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DE95D" w14:textId="25654B75" w:rsidR="00990CD6" w:rsidRPr="00DF580B" w:rsidRDefault="001B7A7D" w:rsidP="001B7A7D">
      <w:pPr>
        <w:tabs>
          <w:tab w:val="center" w:pos="0"/>
          <w:tab w:val="right" w:pos="9072"/>
        </w:tabs>
        <w:spacing w:after="120"/>
        <w:rPr>
          <w:rFonts w:eastAsia="Calibri" w:cs="Times New Roman"/>
          <w:color w:val="C00000"/>
          <w:sz w:val="36"/>
          <w:szCs w:val="36"/>
        </w:rPr>
      </w:pPr>
      <w:r w:rsidRPr="001B7A7D">
        <w:rPr>
          <w:rFonts w:eastAsia="Calibri" w:cs="Times New Roman"/>
          <w:noProof/>
          <w:color w:val="C00000"/>
          <w:sz w:val="36"/>
          <w:szCs w:val="36"/>
          <w:lang w:eastAsia="pl-PL"/>
        </w:rPr>
        <w:drawing>
          <wp:inline distT="0" distB="0" distL="0" distR="0" wp14:anchorId="2B36B960" wp14:editId="462625BB">
            <wp:extent cx="2181225" cy="718009"/>
            <wp:effectExtent l="0" t="0" r="0" b="6350"/>
            <wp:docPr id="4" name="Obraz 4" descr="C:\Users\jnoszczak\AppData\Local\Temp\Temp1_Znak_PL (3).zip\Znak PL\druk\09_znak_bez_orla_kolor_biale_tlo_CMY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noszczak\AppData\Local\Temp\Temp1_Znak_PL (3).zip\Znak PL\druk\09_znak_bez_orla_kolor_biale_tlo_CMYK-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2551" cy="721737"/>
                    </a:xfrm>
                    <a:prstGeom prst="rect">
                      <a:avLst/>
                    </a:prstGeom>
                    <a:noFill/>
                    <a:ln>
                      <a:noFill/>
                    </a:ln>
                  </pic:spPr>
                </pic:pic>
              </a:graphicData>
            </a:graphic>
          </wp:inline>
        </w:drawing>
      </w:r>
      <w:r w:rsidR="00F87634" w:rsidRPr="00DF580B">
        <w:rPr>
          <w:rFonts w:eastAsia="Calibri" w:cs="Times New Roman"/>
          <w:color w:val="C00000"/>
          <w:sz w:val="36"/>
          <w:szCs w:val="36"/>
        </w:rPr>
        <w:br w:type="textWrapping" w:clear="all"/>
      </w:r>
    </w:p>
    <w:p w14:paraId="55A34703" w14:textId="73E820EB" w:rsidR="00F87634" w:rsidRPr="00DF580B" w:rsidRDefault="00F87634" w:rsidP="00F87634">
      <w:pPr>
        <w:tabs>
          <w:tab w:val="center" w:pos="0"/>
          <w:tab w:val="right" w:pos="9072"/>
        </w:tabs>
        <w:spacing w:after="120"/>
        <w:rPr>
          <w:rFonts w:eastAsia="Calibri" w:cs="Times New Roman"/>
          <w:color w:val="C00000"/>
          <w:sz w:val="36"/>
          <w:szCs w:val="36"/>
        </w:rPr>
      </w:pPr>
    </w:p>
    <w:p w14:paraId="3B5E3A7A" w14:textId="72384032" w:rsidR="00990CD6" w:rsidRPr="00DF580B" w:rsidRDefault="00985F79" w:rsidP="009D3764">
      <w:pPr>
        <w:tabs>
          <w:tab w:val="left" w:pos="4253"/>
          <w:tab w:val="center" w:pos="4536"/>
          <w:tab w:val="right" w:pos="9072"/>
        </w:tabs>
        <w:spacing w:after="120"/>
        <w:jc w:val="center"/>
        <w:rPr>
          <w:rFonts w:eastAsia="Calibri" w:cs="Times New Roman"/>
          <w:color w:val="C00000"/>
          <w:sz w:val="28"/>
          <w:szCs w:val="28"/>
        </w:rPr>
      </w:pPr>
      <w:r w:rsidRPr="00181B46">
        <w:rPr>
          <w:rFonts w:eastAsia="Calibri" w:cs="Times New Roman"/>
          <w:noProof/>
          <w:u w:val="single"/>
          <w:lang w:eastAsia="pl-PL"/>
        </w:rPr>
        <w:drawing>
          <wp:inline distT="0" distB="0" distL="0" distR="0" wp14:anchorId="7D2E74B1" wp14:editId="7303AAA8">
            <wp:extent cx="3104865" cy="1768722"/>
            <wp:effectExtent l="0" t="0" r="0" b="0"/>
            <wp:docPr id="1" name="Obraz 1" descr="C:\Users\mkopczynska\AppData\Local\Microsoft\Windows\Temporary Internet Files\Content.Word\nprcz-logotyp-podstawowy-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opczynska\AppData\Local\Microsoft\Windows\Temporary Internet Files\Content.Word\nprcz-logotyp-podstawowy-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8065" cy="1787635"/>
                    </a:xfrm>
                    <a:prstGeom prst="rect">
                      <a:avLst/>
                    </a:prstGeom>
                    <a:noFill/>
                    <a:ln>
                      <a:noFill/>
                    </a:ln>
                  </pic:spPr>
                </pic:pic>
              </a:graphicData>
            </a:graphic>
          </wp:inline>
        </w:drawing>
      </w:r>
    </w:p>
    <w:p w14:paraId="28F629F9" w14:textId="39F90164" w:rsidR="00990CD6" w:rsidRPr="00DF580B" w:rsidRDefault="00990CD6" w:rsidP="009D3764">
      <w:pPr>
        <w:tabs>
          <w:tab w:val="left" w:pos="4536"/>
        </w:tabs>
        <w:spacing w:after="120"/>
        <w:jc w:val="center"/>
        <w:rPr>
          <w:rFonts w:eastAsia="Calibri" w:cs="Times New Roman"/>
          <w:sz w:val="28"/>
          <w:szCs w:val="28"/>
        </w:rPr>
      </w:pPr>
    </w:p>
    <w:p w14:paraId="50E52A49" w14:textId="57B355D8" w:rsidR="00985F79" w:rsidRDefault="00985F79" w:rsidP="009D3764">
      <w:pPr>
        <w:tabs>
          <w:tab w:val="center" w:pos="4536"/>
          <w:tab w:val="right" w:pos="9072"/>
        </w:tabs>
        <w:spacing w:after="120"/>
        <w:jc w:val="center"/>
        <w:rPr>
          <w:rFonts w:eastAsia="Calibri" w:cs="Times New Roman"/>
          <w:color w:val="C00000"/>
          <w:sz w:val="36"/>
          <w:szCs w:val="36"/>
        </w:rPr>
      </w:pPr>
    </w:p>
    <w:p w14:paraId="0B4F7F83" w14:textId="77777777" w:rsidR="001B7A7D" w:rsidRPr="00DF580B" w:rsidRDefault="001B7A7D" w:rsidP="009D3764">
      <w:pPr>
        <w:tabs>
          <w:tab w:val="center" w:pos="4536"/>
          <w:tab w:val="right" w:pos="9072"/>
        </w:tabs>
        <w:spacing w:after="120"/>
        <w:jc w:val="center"/>
        <w:rPr>
          <w:rFonts w:eastAsia="Calibri" w:cs="Times New Roman"/>
          <w:color w:val="C00000"/>
          <w:sz w:val="36"/>
          <w:szCs w:val="36"/>
        </w:rPr>
      </w:pPr>
    </w:p>
    <w:p w14:paraId="0DAB9AB4" w14:textId="1B387DB7" w:rsidR="00F87634" w:rsidRPr="00DF580B" w:rsidRDefault="007E052A" w:rsidP="009D3764">
      <w:pPr>
        <w:spacing w:after="120"/>
        <w:jc w:val="center"/>
        <w:rPr>
          <w:rFonts w:eastAsia="Calibri" w:cs="Times New Roman"/>
          <w:b/>
          <w:sz w:val="40"/>
          <w:szCs w:val="40"/>
        </w:rPr>
      </w:pPr>
      <w:r w:rsidRPr="00DF580B">
        <w:rPr>
          <w:rFonts w:eastAsia="Calibri" w:cs="Times New Roman"/>
          <w:sz w:val="40"/>
          <w:szCs w:val="40"/>
        </w:rPr>
        <w:br/>
      </w:r>
      <w:r w:rsidR="00F87634" w:rsidRPr="00DF580B">
        <w:rPr>
          <w:rFonts w:eastAsia="Calibri" w:cs="Times New Roman"/>
          <w:b/>
          <w:sz w:val="40"/>
          <w:szCs w:val="40"/>
        </w:rPr>
        <w:t xml:space="preserve">SPRAWOZDANIE Z REALIZACJI PROGRAMU </w:t>
      </w:r>
      <w:r w:rsidR="00F87634" w:rsidRPr="00DF580B">
        <w:rPr>
          <w:rFonts w:eastAsia="Calibri" w:cs="Times New Roman"/>
          <w:b/>
          <w:sz w:val="40"/>
          <w:szCs w:val="40"/>
        </w:rPr>
        <w:br/>
        <w:t>W 2022 R.</w:t>
      </w:r>
    </w:p>
    <w:p w14:paraId="6A998F73" w14:textId="6BD27E40" w:rsidR="00985F79" w:rsidRPr="001B7A7D" w:rsidRDefault="00985F79" w:rsidP="009D3764">
      <w:pPr>
        <w:spacing w:after="120"/>
        <w:jc w:val="center"/>
        <w:rPr>
          <w:rFonts w:eastAsia="Calibri" w:cs="Times New Roman"/>
          <w:i/>
          <w:sz w:val="22"/>
          <w:szCs w:val="22"/>
        </w:rPr>
      </w:pPr>
      <w:r w:rsidRPr="001B7A7D">
        <w:rPr>
          <w:rFonts w:eastAsia="Calibri" w:cs="Times New Roman"/>
          <w:i/>
          <w:sz w:val="22"/>
          <w:szCs w:val="22"/>
        </w:rPr>
        <w:t>we</w:t>
      </w:r>
      <w:r w:rsidR="00A00EA3" w:rsidRPr="001B7A7D">
        <w:rPr>
          <w:rFonts w:eastAsia="Calibri" w:cs="Times New Roman"/>
          <w:i/>
          <w:sz w:val="22"/>
          <w:szCs w:val="22"/>
        </w:rPr>
        <w:t xml:space="preserve">dług stanu na dzień 31 grudnia </w:t>
      </w:r>
      <w:r w:rsidRPr="001B7A7D">
        <w:rPr>
          <w:rFonts w:eastAsia="Calibri" w:cs="Times New Roman"/>
          <w:i/>
          <w:sz w:val="22"/>
          <w:szCs w:val="22"/>
        </w:rPr>
        <w:t>202</w:t>
      </w:r>
      <w:r w:rsidR="00F87634" w:rsidRPr="001B7A7D">
        <w:rPr>
          <w:rFonts w:eastAsia="Calibri" w:cs="Times New Roman"/>
          <w:i/>
          <w:sz w:val="22"/>
          <w:szCs w:val="22"/>
        </w:rPr>
        <w:t>2</w:t>
      </w:r>
      <w:r w:rsidRPr="001B7A7D">
        <w:rPr>
          <w:rFonts w:eastAsia="Calibri" w:cs="Times New Roman"/>
          <w:i/>
          <w:sz w:val="22"/>
          <w:szCs w:val="22"/>
        </w:rPr>
        <w:t xml:space="preserve"> r.</w:t>
      </w:r>
      <w:r w:rsidR="00A00EA3" w:rsidRPr="001B7A7D">
        <w:rPr>
          <w:rFonts w:eastAsia="Calibri" w:cs="Times New Roman"/>
          <w:i/>
          <w:sz w:val="22"/>
          <w:szCs w:val="22"/>
        </w:rPr>
        <w:t xml:space="preserve"> z uwzględnieniem okresu przejściowego.</w:t>
      </w:r>
      <w:r w:rsidR="00A336D5">
        <w:rPr>
          <w:rFonts w:eastAsia="Calibri" w:cs="Times New Roman"/>
          <w:i/>
          <w:sz w:val="22"/>
          <w:szCs w:val="22"/>
        </w:rPr>
        <w:t xml:space="preserve"> </w:t>
      </w:r>
    </w:p>
    <w:p w14:paraId="65D484EF" w14:textId="326AB3F3" w:rsidR="00990CD6" w:rsidRPr="00DF580B" w:rsidRDefault="00990CD6" w:rsidP="009D3764">
      <w:pPr>
        <w:spacing w:after="120"/>
        <w:jc w:val="center"/>
        <w:rPr>
          <w:rFonts w:eastAsia="Calibri" w:cs="Times New Roman"/>
          <w:sz w:val="28"/>
          <w:szCs w:val="28"/>
        </w:rPr>
      </w:pPr>
    </w:p>
    <w:p w14:paraId="24FCACD4" w14:textId="77777777" w:rsidR="00990CD6" w:rsidRPr="00DF580B" w:rsidRDefault="00990CD6" w:rsidP="009D3764">
      <w:pPr>
        <w:spacing w:after="120"/>
        <w:jc w:val="center"/>
        <w:rPr>
          <w:rFonts w:eastAsia="Calibri" w:cs="Times New Roman"/>
          <w:sz w:val="28"/>
          <w:szCs w:val="28"/>
        </w:rPr>
      </w:pPr>
    </w:p>
    <w:p w14:paraId="47EF82E8" w14:textId="77777777" w:rsidR="00985F79" w:rsidRPr="00DF580B" w:rsidRDefault="00985F79" w:rsidP="009D3764">
      <w:pPr>
        <w:spacing w:after="120"/>
        <w:jc w:val="center"/>
        <w:rPr>
          <w:rFonts w:eastAsia="Calibri" w:cs="Times New Roman"/>
          <w:sz w:val="28"/>
          <w:szCs w:val="28"/>
        </w:rPr>
      </w:pPr>
    </w:p>
    <w:p w14:paraId="5BEC9B77" w14:textId="33A539A7" w:rsidR="00F87634" w:rsidRDefault="00F87634" w:rsidP="009D3764">
      <w:pPr>
        <w:spacing w:after="120"/>
        <w:jc w:val="right"/>
        <w:rPr>
          <w:rFonts w:eastAsia="Calibri" w:cs="Times New Roman"/>
          <w:szCs w:val="24"/>
        </w:rPr>
      </w:pPr>
    </w:p>
    <w:p w14:paraId="64A192E2" w14:textId="68D9C00A" w:rsidR="001B7A7D" w:rsidRDefault="001B7A7D" w:rsidP="009D3764">
      <w:pPr>
        <w:spacing w:after="120"/>
        <w:jc w:val="right"/>
        <w:rPr>
          <w:rFonts w:eastAsia="Calibri" w:cs="Times New Roman"/>
          <w:szCs w:val="24"/>
        </w:rPr>
      </w:pPr>
    </w:p>
    <w:p w14:paraId="04A939EB" w14:textId="51139D45" w:rsidR="001B7A7D" w:rsidRDefault="001B7A7D" w:rsidP="009D3764">
      <w:pPr>
        <w:spacing w:after="120"/>
        <w:jc w:val="right"/>
        <w:rPr>
          <w:rFonts w:eastAsia="Calibri" w:cs="Times New Roman"/>
          <w:szCs w:val="24"/>
        </w:rPr>
      </w:pPr>
    </w:p>
    <w:p w14:paraId="5CEBC43A" w14:textId="6A0B4F99" w:rsidR="001B7A7D" w:rsidRPr="00DF580B" w:rsidRDefault="001B7A7D" w:rsidP="009D3764">
      <w:pPr>
        <w:spacing w:after="120"/>
        <w:jc w:val="right"/>
        <w:rPr>
          <w:rFonts w:eastAsia="Calibri" w:cs="Times New Roman"/>
          <w:szCs w:val="24"/>
        </w:rPr>
      </w:pPr>
    </w:p>
    <w:p w14:paraId="7E22CFAF" w14:textId="58DAC60C" w:rsidR="00990CD6" w:rsidRPr="00DF580B" w:rsidRDefault="00990CD6" w:rsidP="009D3764">
      <w:pPr>
        <w:spacing w:after="120"/>
        <w:jc w:val="right"/>
        <w:rPr>
          <w:rFonts w:eastAsia="Calibri" w:cs="Times New Roman"/>
          <w:szCs w:val="24"/>
        </w:rPr>
        <w:sectPr w:rsidR="00990CD6" w:rsidRPr="00DF580B" w:rsidSect="008F3E37">
          <w:footerReference w:type="first" r:id="rId10"/>
          <w:pgSz w:w="11906" w:h="16838"/>
          <w:pgMar w:top="1417" w:right="1417" w:bottom="1417" w:left="1417" w:header="1417" w:footer="567" w:gutter="0"/>
          <w:cols w:space="708"/>
          <w:titlePg/>
          <w:docGrid w:linePitch="360"/>
        </w:sectPr>
      </w:pPr>
      <w:r w:rsidRPr="00DF580B">
        <w:rPr>
          <w:rFonts w:eastAsia="Calibri" w:cs="Times New Roman"/>
          <w:szCs w:val="24"/>
        </w:rPr>
        <w:t xml:space="preserve">Materiał przygotowany przez Departament Mecenatu Państwa MKiDN, </w:t>
      </w:r>
      <w:r w:rsidRPr="00DF580B">
        <w:rPr>
          <w:rFonts w:eastAsia="Calibri" w:cs="Times New Roman"/>
          <w:szCs w:val="24"/>
        </w:rPr>
        <w:br/>
        <w:t>na podstawie danych otrzymanych od Operatorów Priorytetów NPRCz 2.0</w:t>
      </w:r>
    </w:p>
    <w:p w14:paraId="097AD8EC" w14:textId="757E53BD" w:rsidR="00AB39C8" w:rsidRPr="00DF580B" w:rsidRDefault="002A56FF" w:rsidP="009D3764">
      <w:pPr>
        <w:spacing w:after="120"/>
      </w:pPr>
      <w:r>
        <w:rPr>
          <w:rFonts w:asciiTheme="majorHAnsi" w:eastAsiaTheme="majorEastAsia" w:hAnsiTheme="majorHAnsi" w:cstheme="majorBidi"/>
          <w:b/>
          <w:bCs/>
          <w:color w:val="2E74B5" w:themeColor="accent1" w:themeShade="BF"/>
          <w:sz w:val="28"/>
          <w:szCs w:val="28"/>
          <w:lang w:eastAsia="pl-PL"/>
        </w:rPr>
        <w:lastRenderedPageBreak/>
        <w:t xml:space="preserve"> </w:t>
      </w:r>
    </w:p>
    <w:sdt>
      <w:sdtPr>
        <w:rPr>
          <w:rFonts w:eastAsiaTheme="minorHAnsi" w:cstheme="minorBidi"/>
          <w:b w:val="0"/>
          <w:bCs w:val="0"/>
          <w:color w:val="auto"/>
          <w:sz w:val="24"/>
          <w:szCs w:val="16"/>
          <w:lang w:eastAsia="en-US"/>
        </w:rPr>
        <w:id w:val="-1779407114"/>
        <w:docPartObj>
          <w:docPartGallery w:val="Table of Contents"/>
          <w:docPartUnique/>
        </w:docPartObj>
      </w:sdtPr>
      <w:sdtContent>
        <w:p w14:paraId="1CA013D8" w14:textId="69B707F6" w:rsidR="002F32D8" w:rsidRDefault="002F32D8">
          <w:pPr>
            <w:pStyle w:val="Nagwekspisutreci"/>
          </w:pPr>
          <w:r>
            <w:t>Spis treści</w:t>
          </w:r>
        </w:p>
        <w:p w14:paraId="32579998" w14:textId="3ED87AB2" w:rsidR="00A6462F" w:rsidRDefault="002F32D8">
          <w:pPr>
            <w:pStyle w:val="Spistreci1"/>
            <w:rPr>
              <w:rFonts w:asciiTheme="minorHAnsi" w:eastAsiaTheme="minorEastAsia" w:hAnsiTheme="minorHAnsi"/>
              <w:noProof/>
              <w:sz w:val="22"/>
              <w:szCs w:val="22"/>
              <w:lang w:eastAsia="pl-PL"/>
            </w:rPr>
          </w:pPr>
          <w:r>
            <w:fldChar w:fldCharType="begin"/>
          </w:r>
          <w:r>
            <w:instrText xml:space="preserve"> TOC \o "1-3" \h \z \u </w:instrText>
          </w:r>
          <w:r>
            <w:fldChar w:fldCharType="separate"/>
          </w:r>
          <w:hyperlink w:anchor="_Toc133316364" w:history="1">
            <w:r w:rsidR="00A6462F" w:rsidRPr="00872032">
              <w:rPr>
                <w:rStyle w:val="Hipercze"/>
                <w:noProof/>
              </w:rPr>
              <w:t>I.</w:t>
            </w:r>
            <w:r w:rsidR="00A6462F">
              <w:rPr>
                <w:rFonts w:asciiTheme="minorHAnsi" w:eastAsiaTheme="minorEastAsia" w:hAnsiTheme="minorHAnsi"/>
                <w:noProof/>
                <w:sz w:val="22"/>
                <w:szCs w:val="22"/>
                <w:lang w:eastAsia="pl-PL"/>
              </w:rPr>
              <w:tab/>
            </w:r>
            <w:r w:rsidR="00A6462F" w:rsidRPr="00872032">
              <w:rPr>
                <w:rStyle w:val="Hipercze"/>
                <w:noProof/>
              </w:rPr>
              <w:t>WPROWADZENIE.</w:t>
            </w:r>
            <w:r w:rsidR="00A6462F">
              <w:rPr>
                <w:noProof/>
                <w:webHidden/>
              </w:rPr>
              <w:tab/>
            </w:r>
            <w:r w:rsidR="00A6462F">
              <w:rPr>
                <w:noProof/>
                <w:webHidden/>
              </w:rPr>
              <w:fldChar w:fldCharType="begin"/>
            </w:r>
            <w:r w:rsidR="00A6462F">
              <w:rPr>
                <w:noProof/>
                <w:webHidden/>
              </w:rPr>
              <w:instrText xml:space="preserve"> PAGEREF _Toc133316364 \h </w:instrText>
            </w:r>
            <w:r w:rsidR="00A6462F">
              <w:rPr>
                <w:noProof/>
                <w:webHidden/>
              </w:rPr>
            </w:r>
            <w:r w:rsidR="00A6462F">
              <w:rPr>
                <w:noProof/>
                <w:webHidden/>
              </w:rPr>
              <w:fldChar w:fldCharType="separate"/>
            </w:r>
            <w:r w:rsidR="00647FBB">
              <w:rPr>
                <w:noProof/>
                <w:webHidden/>
              </w:rPr>
              <w:t>4</w:t>
            </w:r>
            <w:r w:rsidR="00A6462F">
              <w:rPr>
                <w:noProof/>
                <w:webHidden/>
              </w:rPr>
              <w:fldChar w:fldCharType="end"/>
            </w:r>
          </w:hyperlink>
        </w:p>
        <w:p w14:paraId="65AC3921" w14:textId="775B7CA9" w:rsidR="00A6462F" w:rsidRDefault="00C50CE3">
          <w:pPr>
            <w:pStyle w:val="Spistreci2"/>
            <w:rPr>
              <w:rFonts w:asciiTheme="minorHAnsi" w:eastAsiaTheme="minorEastAsia" w:hAnsiTheme="minorHAnsi" w:cstheme="minorBidi"/>
              <w:sz w:val="22"/>
              <w:szCs w:val="22"/>
              <w:lang w:eastAsia="pl-PL"/>
            </w:rPr>
          </w:pPr>
          <w:hyperlink w:anchor="_Toc133316365" w:history="1">
            <w:r w:rsidR="00A6462F" w:rsidRPr="00872032">
              <w:rPr>
                <w:rStyle w:val="Hipercze"/>
              </w:rPr>
              <w:t>1.</w:t>
            </w:r>
            <w:r w:rsidR="00A6462F">
              <w:rPr>
                <w:rFonts w:asciiTheme="minorHAnsi" w:eastAsiaTheme="minorEastAsia" w:hAnsiTheme="minorHAnsi" w:cstheme="minorBidi"/>
                <w:sz w:val="22"/>
                <w:szCs w:val="22"/>
                <w:lang w:eastAsia="pl-PL"/>
              </w:rPr>
              <w:tab/>
            </w:r>
            <w:r w:rsidR="00A6462F" w:rsidRPr="00872032">
              <w:rPr>
                <w:rStyle w:val="Hipercze"/>
              </w:rPr>
              <w:t>Informacje podstawowe.</w:t>
            </w:r>
            <w:r w:rsidR="00A6462F">
              <w:rPr>
                <w:webHidden/>
              </w:rPr>
              <w:tab/>
            </w:r>
            <w:r w:rsidR="00A6462F">
              <w:rPr>
                <w:webHidden/>
              </w:rPr>
              <w:fldChar w:fldCharType="begin"/>
            </w:r>
            <w:r w:rsidR="00A6462F">
              <w:rPr>
                <w:webHidden/>
              </w:rPr>
              <w:instrText xml:space="preserve"> PAGEREF _Toc133316365 \h </w:instrText>
            </w:r>
            <w:r w:rsidR="00A6462F">
              <w:rPr>
                <w:webHidden/>
              </w:rPr>
            </w:r>
            <w:r w:rsidR="00A6462F">
              <w:rPr>
                <w:webHidden/>
              </w:rPr>
              <w:fldChar w:fldCharType="separate"/>
            </w:r>
            <w:r w:rsidR="00647FBB">
              <w:rPr>
                <w:webHidden/>
              </w:rPr>
              <w:t>4</w:t>
            </w:r>
            <w:r w:rsidR="00A6462F">
              <w:rPr>
                <w:webHidden/>
              </w:rPr>
              <w:fldChar w:fldCharType="end"/>
            </w:r>
          </w:hyperlink>
        </w:p>
        <w:p w14:paraId="1B1889D2" w14:textId="43053773" w:rsidR="00A6462F" w:rsidRDefault="00C50CE3">
          <w:pPr>
            <w:pStyle w:val="Spistreci2"/>
            <w:rPr>
              <w:rFonts w:asciiTheme="minorHAnsi" w:eastAsiaTheme="minorEastAsia" w:hAnsiTheme="minorHAnsi" w:cstheme="minorBidi"/>
              <w:sz w:val="22"/>
              <w:szCs w:val="22"/>
              <w:lang w:eastAsia="pl-PL"/>
            </w:rPr>
          </w:pPr>
          <w:hyperlink w:anchor="_Toc133316366" w:history="1">
            <w:r w:rsidR="00A6462F" w:rsidRPr="00872032">
              <w:rPr>
                <w:rStyle w:val="Hipercze"/>
              </w:rPr>
              <w:t>2.</w:t>
            </w:r>
            <w:r w:rsidR="00A6462F">
              <w:rPr>
                <w:rFonts w:asciiTheme="minorHAnsi" w:eastAsiaTheme="minorEastAsia" w:hAnsiTheme="minorHAnsi" w:cstheme="minorBidi"/>
                <w:sz w:val="22"/>
                <w:szCs w:val="22"/>
                <w:lang w:eastAsia="pl-PL"/>
              </w:rPr>
              <w:tab/>
            </w:r>
            <w:r w:rsidR="00A6462F" w:rsidRPr="00872032">
              <w:rPr>
                <w:rStyle w:val="Hipercze"/>
              </w:rPr>
              <w:t>Założenia Narodowego Programu Rozwoju Czytelnictwa na lata 2021-2025.</w:t>
            </w:r>
            <w:r w:rsidR="00A6462F">
              <w:rPr>
                <w:webHidden/>
              </w:rPr>
              <w:tab/>
            </w:r>
            <w:r w:rsidR="00A6462F">
              <w:rPr>
                <w:webHidden/>
              </w:rPr>
              <w:fldChar w:fldCharType="begin"/>
            </w:r>
            <w:r w:rsidR="00A6462F">
              <w:rPr>
                <w:webHidden/>
              </w:rPr>
              <w:instrText xml:space="preserve"> PAGEREF _Toc133316366 \h </w:instrText>
            </w:r>
            <w:r w:rsidR="00A6462F">
              <w:rPr>
                <w:webHidden/>
              </w:rPr>
            </w:r>
            <w:r w:rsidR="00A6462F">
              <w:rPr>
                <w:webHidden/>
              </w:rPr>
              <w:fldChar w:fldCharType="separate"/>
            </w:r>
            <w:r w:rsidR="00647FBB">
              <w:rPr>
                <w:webHidden/>
              </w:rPr>
              <w:t>4</w:t>
            </w:r>
            <w:r w:rsidR="00A6462F">
              <w:rPr>
                <w:webHidden/>
              </w:rPr>
              <w:fldChar w:fldCharType="end"/>
            </w:r>
          </w:hyperlink>
        </w:p>
        <w:p w14:paraId="176C072C" w14:textId="32C2C5ED" w:rsidR="00A6462F" w:rsidRDefault="00C50CE3">
          <w:pPr>
            <w:pStyle w:val="Spistreci2"/>
            <w:rPr>
              <w:rFonts w:asciiTheme="minorHAnsi" w:eastAsiaTheme="minorEastAsia" w:hAnsiTheme="minorHAnsi" w:cstheme="minorBidi"/>
              <w:sz w:val="22"/>
              <w:szCs w:val="22"/>
              <w:lang w:eastAsia="pl-PL"/>
            </w:rPr>
          </w:pPr>
          <w:hyperlink w:anchor="_Toc133316367" w:history="1">
            <w:r w:rsidR="00A6462F" w:rsidRPr="00872032">
              <w:rPr>
                <w:rStyle w:val="Hipercze"/>
              </w:rPr>
              <w:t>4.</w:t>
            </w:r>
            <w:r w:rsidR="00A6462F">
              <w:rPr>
                <w:rFonts w:asciiTheme="minorHAnsi" w:eastAsiaTheme="minorEastAsia" w:hAnsiTheme="minorHAnsi" w:cstheme="minorBidi"/>
                <w:sz w:val="22"/>
                <w:szCs w:val="22"/>
                <w:lang w:eastAsia="pl-PL"/>
              </w:rPr>
              <w:tab/>
            </w:r>
            <w:r w:rsidR="00A6462F" w:rsidRPr="00872032">
              <w:rPr>
                <w:rStyle w:val="Hipercze"/>
              </w:rPr>
              <w:t>Dokumenty i rozwiązania przyjęte na potrzeby realizacji</w:t>
            </w:r>
            <w:r w:rsidR="007338B9">
              <w:rPr>
                <w:rStyle w:val="Hipercze"/>
              </w:rPr>
              <w:t xml:space="preserve"> </w:t>
            </w:r>
            <w:r w:rsidR="00A6462F" w:rsidRPr="00872032">
              <w:rPr>
                <w:rStyle w:val="Hipercze"/>
              </w:rPr>
              <w:t>Programu.</w:t>
            </w:r>
            <w:r w:rsidR="00A6462F">
              <w:rPr>
                <w:webHidden/>
              </w:rPr>
              <w:tab/>
            </w:r>
            <w:r w:rsidR="00A6462F">
              <w:rPr>
                <w:webHidden/>
              </w:rPr>
              <w:fldChar w:fldCharType="begin"/>
            </w:r>
            <w:r w:rsidR="00A6462F">
              <w:rPr>
                <w:webHidden/>
              </w:rPr>
              <w:instrText xml:space="preserve"> PAGEREF _Toc133316367 \h </w:instrText>
            </w:r>
            <w:r w:rsidR="00A6462F">
              <w:rPr>
                <w:webHidden/>
              </w:rPr>
            </w:r>
            <w:r w:rsidR="00A6462F">
              <w:rPr>
                <w:webHidden/>
              </w:rPr>
              <w:fldChar w:fldCharType="separate"/>
            </w:r>
            <w:r w:rsidR="00647FBB">
              <w:rPr>
                <w:webHidden/>
              </w:rPr>
              <w:t>9</w:t>
            </w:r>
            <w:r w:rsidR="00A6462F">
              <w:rPr>
                <w:webHidden/>
              </w:rPr>
              <w:fldChar w:fldCharType="end"/>
            </w:r>
          </w:hyperlink>
        </w:p>
        <w:p w14:paraId="265BDA35" w14:textId="0F620F29" w:rsidR="00A6462F" w:rsidRDefault="00C50CE3">
          <w:pPr>
            <w:pStyle w:val="Spistreci1"/>
            <w:rPr>
              <w:rFonts w:asciiTheme="minorHAnsi" w:eastAsiaTheme="minorEastAsia" w:hAnsiTheme="minorHAnsi"/>
              <w:noProof/>
              <w:sz w:val="22"/>
              <w:szCs w:val="22"/>
              <w:lang w:eastAsia="pl-PL"/>
            </w:rPr>
          </w:pPr>
          <w:hyperlink w:anchor="_Toc133316368" w:history="1">
            <w:r w:rsidR="00A6462F" w:rsidRPr="00872032">
              <w:rPr>
                <w:rStyle w:val="Hipercze"/>
                <w:noProof/>
              </w:rPr>
              <w:t>II.</w:t>
            </w:r>
            <w:r w:rsidR="00A6462F">
              <w:rPr>
                <w:rFonts w:asciiTheme="minorHAnsi" w:eastAsiaTheme="minorEastAsia" w:hAnsiTheme="minorHAnsi"/>
                <w:noProof/>
                <w:sz w:val="22"/>
                <w:szCs w:val="22"/>
                <w:lang w:eastAsia="pl-PL"/>
              </w:rPr>
              <w:tab/>
            </w:r>
            <w:r w:rsidR="00A6462F" w:rsidRPr="00872032">
              <w:rPr>
                <w:rStyle w:val="Hipercze"/>
                <w:noProof/>
              </w:rPr>
              <w:t>PODSUMOWANIE REALIZACJI NPRCz 2.0 W 2022 ROKU</w:t>
            </w:r>
            <w:r w:rsidR="00A6462F">
              <w:rPr>
                <w:noProof/>
                <w:webHidden/>
              </w:rPr>
              <w:tab/>
            </w:r>
            <w:r w:rsidR="00A6462F">
              <w:rPr>
                <w:noProof/>
                <w:webHidden/>
              </w:rPr>
              <w:fldChar w:fldCharType="begin"/>
            </w:r>
            <w:r w:rsidR="00A6462F">
              <w:rPr>
                <w:noProof/>
                <w:webHidden/>
              </w:rPr>
              <w:instrText xml:space="preserve"> PAGEREF _Toc133316368 \h </w:instrText>
            </w:r>
            <w:r w:rsidR="00A6462F">
              <w:rPr>
                <w:noProof/>
                <w:webHidden/>
              </w:rPr>
            </w:r>
            <w:r w:rsidR="00A6462F">
              <w:rPr>
                <w:noProof/>
                <w:webHidden/>
              </w:rPr>
              <w:fldChar w:fldCharType="separate"/>
            </w:r>
            <w:r w:rsidR="00647FBB">
              <w:rPr>
                <w:noProof/>
                <w:webHidden/>
              </w:rPr>
              <w:t>14</w:t>
            </w:r>
            <w:r w:rsidR="00A6462F">
              <w:rPr>
                <w:noProof/>
                <w:webHidden/>
              </w:rPr>
              <w:fldChar w:fldCharType="end"/>
            </w:r>
          </w:hyperlink>
        </w:p>
        <w:p w14:paraId="2CCEF813" w14:textId="248257A4" w:rsidR="00A6462F" w:rsidRDefault="00C50CE3">
          <w:pPr>
            <w:pStyle w:val="Spistreci2"/>
            <w:rPr>
              <w:rFonts w:asciiTheme="minorHAnsi" w:eastAsiaTheme="minorEastAsia" w:hAnsiTheme="minorHAnsi" w:cstheme="minorBidi"/>
              <w:sz w:val="22"/>
              <w:szCs w:val="22"/>
              <w:lang w:eastAsia="pl-PL"/>
            </w:rPr>
          </w:pPr>
          <w:hyperlink w:anchor="_Toc133316369" w:history="1">
            <w:r w:rsidR="00A6462F" w:rsidRPr="00872032">
              <w:rPr>
                <w:rStyle w:val="Hipercze"/>
                <w:rFonts w:eastAsia="Times New Roman"/>
              </w:rPr>
              <w:t>1.</w:t>
            </w:r>
            <w:r w:rsidR="00A6462F">
              <w:rPr>
                <w:rFonts w:asciiTheme="minorHAnsi" w:eastAsiaTheme="minorEastAsia" w:hAnsiTheme="minorHAnsi" w:cstheme="minorBidi"/>
                <w:sz w:val="22"/>
                <w:szCs w:val="22"/>
                <w:lang w:eastAsia="pl-PL"/>
              </w:rPr>
              <w:tab/>
            </w:r>
            <w:r w:rsidR="00A6462F" w:rsidRPr="00872032">
              <w:rPr>
                <w:rStyle w:val="Hipercze"/>
                <w:rFonts w:eastAsia="Times New Roman"/>
              </w:rPr>
              <w:t>Cele Programu z uwzględnieniem aspektów terytorializacji [OSI]</w:t>
            </w:r>
            <w:r w:rsidR="00A6462F">
              <w:rPr>
                <w:webHidden/>
              </w:rPr>
              <w:tab/>
            </w:r>
            <w:r w:rsidR="00A6462F">
              <w:rPr>
                <w:webHidden/>
              </w:rPr>
              <w:fldChar w:fldCharType="begin"/>
            </w:r>
            <w:r w:rsidR="00A6462F">
              <w:rPr>
                <w:webHidden/>
              </w:rPr>
              <w:instrText xml:space="preserve"> PAGEREF _Toc133316369 \h </w:instrText>
            </w:r>
            <w:r w:rsidR="00A6462F">
              <w:rPr>
                <w:webHidden/>
              </w:rPr>
            </w:r>
            <w:r w:rsidR="00A6462F">
              <w:rPr>
                <w:webHidden/>
              </w:rPr>
              <w:fldChar w:fldCharType="separate"/>
            </w:r>
            <w:r w:rsidR="00647FBB">
              <w:rPr>
                <w:webHidden/>
              </w:rPr>
              <w:t>16</w:t>
            </w:r>
            <w:r w:rsidR="00A6462F">
              <w:rPr>
                <w:webHidden/>
              </w:rPr>
              <w:fldChar w:fldCharType="end"/>
            </w:r>
          </w:hyperlink>
        </w:p>
        <w:p w14:paraId="1B0FBC0F" w14:textId="5204A5AE" w:rsidR="00A6462F" w:rsidRDefault="00C50CE3">
          <w:pPr>
            <w:pStyle w:val="Spistreci2"/>
            <w:rPr>
              <w:rFonts w:asciiTheme="minorHAnsi" w:eastAsiaTheme="minorEastAsia" w:hAnsiTheme="minorHAnsi" w:cstheme="minorBidi"/>
              <w:sz w:val="22"/>
              <w:szCs w:val="22"/>
              <w:lang w:eastAsia="pl-PL"/>
            </w:rPr>
          </w:pPr>
          <w:hyperlink w:anchor="_Toc133316370" w:history="1">
            <w:r w:rsidR="00A6462F" w:rsidRPr="00872032">
              <w:rPr>
                <w:rStyle w:val="Hipercze"/>
                <w:rFonts w:eastAsia="Times New Roman"/>
              </w:rPr>
              <w:t>2.</w:t>
            </w:r>
            <w:r w:rsidR="00A6462F">
              <w:rPr>
                <w:rFonts w:asciiTheme="minorHAnsi" w:eastAsiaTheme="minorEastAsia" w:hAnsiTheme="minorHAnsi" w:cstheme="minorBidi"/>
                <w:sz w:val="22"/>
                <w:szCs w:val="22"/>
                <w:lang w:eastAsia="pl-PL"/>
              </w:rPr>
              <w:tab/>
            </w:r>
            <w:r w:rsidR="00A6462F" w:rsidRPr="00872032">
              <w:rPr>
                <w:rStyle w:val="Hipercze"/>
                <w:rFonts w:eastAsia="Times New Roman"/>
              </w:rPr>
              <w:t>Cele Programu z uwzględnieniem polityk horyzontalnych</w:t>
            </w:r>
            <w:r w:rsidR="00A6462F">
              <w:rPr>
                <w:webHidden/>
              </w:rPr>
              <w:tab/>
            </w:r>
            <w:r w:rsidR="00A6462F">
              <w:rPr>
                <w:webHidden/>
              </w:rPr>
              <w:fldChar w:fldCharType="begin"/>
            </w:r>
            <w:r w:rsidR="00A6462F">
              <w:rPr>
                <w:webHidden/>
              </w:rPr>
              <w:instrText xml:space="preserve"> PAGEREF _Toc133316370 \h </w:instrText>
            </w:r>
            <w:r w:rsidR="00A6462F">
              <w:rPr>
                <w:webHidden/>
              </w:rPr>
            </w:r>
            <w:r w:rsidR="00A6462F">
              <w:rPr>
                <w:webHidden/>
              </w:rPr>
              <w:fldChar w:fldCharType="separate"/>
            </w:r>
            <w:r w:rsidR="00647FBB">
              <w:rPr>
                <w:webHidden/>
              </w:rPr>
              <w:t>20</w:t>
            </w:r>
            <w:r w:rsidR="00A6462F">
              <w:rPr>
                <w:webHidden/>
              </w:rPr>
              <w:fldChar w:fldCharType="end"/>
            </w:r>
          </w:hyperlink>
        </w:p>
        <w:p w14:paraId="45AE460B" w14:textId="0AF8BE19" w:rsidR="00A6462F" w:rsidRDefault="00C50CE3">
          <w:pPr>
            <w:pStyle w:val="Spistreci2"/>
            <w:rPr>
              <w:rFonts w:asciiTheme="minorHAnsi" w:eastAsiaTheme="minorEastAsia" w:hAnsiTheme="minorHAnsi" w:cstheme="minorBidi"/>
              <w:sz w:val="22"/>
              <w:szCs w:val="22"/>
              <w:lang w:eastAsia="pl-PL"/>
            </w:rPr>
          </w:pPr>
          <w:hyperlink w:anchor="_Toc133316371" w:history="1">
            <w:r w:rsidR="00A6462F" w:rsidRPr="00872032">
              <w:rPr>
                <w:rStyle w:val="Hipercze"/>
              </w:rPr>
              <w:t>3</w:t>
            </w:r>
            <w:r w:rsidR="00A6462F">
              <w:rPr>
                <w:rFonts w:asciiTheme="minorHAnsi" w:eastAsiaTheme="minorEastAsia" w:hAnsiTheme="minorHAnsi" w:cstheme="minorBidi"/>
                <w:sz w:val="22"/>
                <w:szCs w:val="22"/>
                <w:lang w:eastAsia="pl-PL"/>
              </w:rPr>
              <w:tab/>
            </w:r>
            <w:r w:rsidR="00A6462F" w:rsidRPr="00872032">
              <w:rPr>
                <w:rStyle w:val="Hipercze"/>
              </w:rPr>
              <w:t>Informacja o wykonaniu planu finansowego Programu w 2022 r.</w:t>
            </w:r>
            <w:r w:rsidR="00A6462F">
              <w:rPr>
                <w:webHidden/>
              </w:rPr>
              <w:tab/>
            </w:r>
            <w:r w:rsidR="00A6462F">
              <w:rPr>
                <w:webHidden/>
              </w:rPr>
              <w:fldChar w:fldCharType="begin"/>
            </w:r>
            <w:r w:rsidR="00A6462F">
              <w:rPr>
                <w:webHidden/>
              </w:rPr>
              <w:instrText xml:space="preserve"> PAGEREF _Toc133316371 \h </w:instrText>
            </w:r>
            <w:r w:rsidR="00A6462F">
              <w:rPr>
                <w:webHidden/>
              </w:rPr>
            </w:r>
            <w:r w:rsidR="00A6462F">
              <w:rPr>
                <w:webHidden/>
              </w:rPr>
              <w:fldChar w:fldCharType="separate"/>
            </w:r>
            <w:r w:rsidR="00647FBB">
              <w:rPr>
                <w:webHidden/>
              </w:rPr>
              <w:t>25</w:t>
            </w:r>
            <w:r w:rsidR="00A6462F">
              <w:rPr>
                <w:webHidden/>
              </w:rPr>
              <w:fldChar w:fldCharType="end"/>
            </w:r>
          </w:hyperlink>
        </w:p>
        <w:p w14:paraId="49C1EF7C" w14:textId="75DCB32F" w:rsidR="00A6462F" w:rsidRDefault="00C50CE3">
          <w:pPr>
            <w:pStyle w:val="Spistreci2"/>
            <w:rPr>
              <w:rFonts w:asciiTheme="minorHAnsi" w:eastAsiaTheme="minorEastAsia" w:hAnsiTheme="minorHAnsi" w:cstheme="minorBidi"/>
              <w:sz w:val="22"/>
              <w:szCs w:val="22"/>
              <w:lang w:eastAsia="pl-PL"/>
            </w:rPr>
          </w:pPr>
          <w:hyperlink w:anchor="_Toc133316372" w:history="1">
            <w:r w:rsidR="00A6462F" w:rsidRPr="00872032">
              <w:rPr>
                <w:rStyle w:val="Hipercze"/>
                <w:rFonts w:eastAsia="Times New Roman"/>
              </w:rPr>
              <w:t>4.</w:t>
            </w:r>
            <w:r w:rsidR="00A6462F">
              <w:rPr>
                <w:rFonts w:asciiTheme="minorHAnsi" w:eastAsiaTheme="minorEastAsia" w:hAnsiTheme="minorHAnsi" w:cstheme="minorBidi"/>
                <w:sz w:val="22"/>
                <w:szCs w:val="22"/>
                <w:lang w:eastAsia="pl-PL"/>
              </w:rPr>
              <w:tab/>
            </w:r>
            <w:r w:rsidR="00A6462F" w:rsidRPr="00872032">
              <w:rPr>
                <w:rStyle w:val="Hipercze"/>
              </w:rPr>
              <w:t>Informacja o wykonaniu wskaźników Programu.</w:t>
            </w:r>
            <w:r w:rsidR="00A6462F">
              <w:rPr>
                <w:webHidden/>
              </w:rPr>
              <w:tab/>
            </w:r>
            <w:r w:rsidR="00A6462F">
              <w:rPr>
                <w:webHidden/>
              </w:rPr>
              <w:fldChar w:fldCharType="begin"/>
            </w:r>
            <w:r w:rsidR="00A6462F">
              <w:rPr>
                <w:webHidden/>
              </w:rPr>
              <w:instrText xml:space="preserve"> PAGEREF _Toc133316372 \h </w:instrText>
            </w:r>
            <w:r w:rsidR="00A6462F">
              <w:rPr>
                <w:webHidden/>
              </w:rPr>
            </w:r>
            <w:r w:rsidR="00A6462F">
              <w:rPr>
                <w:webHidden/>
              </w:rPr>
              <w:fldChar w:fldCharType="separate"/>
            </w:r>
            <w:r w:rsidR="00647FBB">
              <w:rPr>
                <w:webHidden/>
              </w:rPr>
              <w:t>31</w:t>
            </w:r>
            <w:r w:rsidR="00A6462F">
              <w:rPr>
                <w:webHidden/>
              </w:rPr>
              <w:fldChar w:fldCharType="end"/>
            </w:r>
          </w:hyperlink>
        </w:p>
        <w:p w14:paraId="300D3992" w14:textId="3F5AC376" w:rsidR="00A6462F" w:rsidRDefault="00C50CE3">
          <w:pPr>
            <w:pStyle w:val="Spistreci1"/>
            <w:rPr>
              <w:rFonts w:asciiTheme="minorHAnsi" w:eastAsiaTheme="minorEastAsia" w:hAnsiTheme="minorHAnsi"/>
              <w:noProof/>
              <w:sz w:val="22"/>
              <w:szCs w:val="22"/>
              <w:lang w:eastAsia="pl-PL"/>
            </w:rPr>
          </w:pPr>
          <w:hyperlink w:anchor="_Toc133316373" w:history="1">
            <w:r w:rsidR="00A6462F" w:rsidRPr="00872032">
              <w:rPr>
                <w:rStyle w:val="Hipercze"/>
                <w:rFonts w:eastAsia="Calibri"/>
                <w:noProof/>
              </w:rPr>
              <w:t>III.</w:t>
            </w:r>
            <w:r w:rsidR="00A6462F">
              <w:rPr>
                <w:rFonts w:asciiTheme="minorHAnsi" w:eastAsiaTheme="minorEastAsia" w:hAnsiTheme="minorHAnsi"/>
                <w:noProof/>
                <w:sz w:val="22"/>
                <w:szCs w:val="22"/>
                <w:lang w:eastAsia="pl-PL"/>
              </w:rPr>
              <w:tab/>
            </w:r>
            <w:r w:rsidR="00A6462F" w:rsidRPr="00872032">
              <w:rPr>
                <w:rStyle w:val="Hipercze"/>
                <w:rFonts w:eastAsia="Calibri"/>
                <w:noProof/>
              </w:rPr>
              <w:t>SPRAWOZDANIE Z WDRAŻANIA NPRCz 2.0 ZA 2022 ROK</w:t>
            </w:r>
            <w:r w:rsidR="00A6462F">
              <w:rPr>
                <w:noProof/>
                <w:webHidden/>
              </w:rPr>
              <w:tab/>
            </w:r>
            <w:r w:rsidR="00A6462F">
              <w:rPr>
                <w:noProof/>
                <w:webHidden/>
              </w:rPr>
              <w:fldChar w:fldCharType="begin"/>
            </w:r>
            <w:r w:rsidR="00A6462F">
              <w:rPr>
                <w:noProof/>
                <w:webHidden/>
              </w:rPr>
              <w:instrText xml:space="preserve"> PAGEREF _Toc133316373 \h </w:instrText>
            </w:r>
            <w:r w:rsidR="00A6462F">
              <w:rPr>
                <w:noProof/>
                <w:webHidden/>
              </w:rPr>
            </w:r>
            <w:r w:rsidR="00A6462F">
              <w:rPr>
                <w:noProof/>
                <w:webHidden/>
              </w:rPr>
              <w:fldChar w:fldCharType="separate"/>
            </w:r>
            <w:r w:rsidR="00647FBB">
              <w:rPr>
                <w:noProof/>
                <w:webHidden/>
              </w:rPr>
              <w:t>50</w:t>
            </w:r>
            <w:r w:rsidR="00A6462F">
              <w:rPr>
                <w:noProof/>
                <w:webHidden/>
              </w:rPr>
              <w:fldChar w:fldCharType="end"/>
            </w:r>
          </w:hyperlink>
        </w:p>
        <w:p w14:paraId="0666617F" w14:textId="66975C4C" w:rsidR="00A6462F" w:rsidRDefault="00C50CE3">
          <w:pPr>
            <w:pStyle w:val="Spistreci2"/>
            <w:rPr>
              <w:rFonts w:asciiTheme="minorHAnsi" w:eastAsiaTheme="minorEastAsia" w:hAnsiTheme="minorHAnsi" w:cstheme="minorBidi"/>
              <w:sz w:val="22"/>
              <w:szCs w:val="22"/>
              <w:lang w:eastAsia="pl-PL"/>
            </w:rPr>
          </w:pPr>
          <w:hyperlink w:anchor="_Toc133316374" w:history="1">
            <w:r w:rsidR="00A6462F" w:rsidRPr="00872032">
              <w:rPr>
                <w:rStyle w:val="Hipercze"/>
              </w:rPr>
              <w:t>1.</w:t>
            </w:r>
            <w:r w:rsidR="00A6462F">
              <w:rPr>
                <w:rFonts w:asciiTheme="minorHAnsi" w:eastAsiaTheme="minorEastAsia" w:hAnsiTheme="minorHAnsi" w:cstheme="minorBidi"/>
                <w:sz w:val="22"/>
                <w:szCs w:val="22"/>
                <w:lang w:eastAsia="pl-PL"/>
              </w:rPr>
              <w:tab/>
            </w:r>
            <w:r w:rsidR="00A6462F" w:rsidRPr="00872032">
              <w:rPr>
                <w:rStyle w:val="Hipercze"/>
              </w:rPr>
              <w:t>Priorytet 1 - Poprawa oferty bibliotek publicznych</w:t>
            </w:r>
            <w:r w:rsidR="00A6462F">
              <w:rPr>
                <w:webHidden/>
              </w:rPr>
              <w:tab/>
            </w:r>
            <w:r w:rsidR="00A6462F">
              <w:rPr>
                <w:webHidden/>
              </w:rPr>
              <w:fldChar w:fldCharType="begin"/>
            </w:r>
            <w:r w:rsidR="00A6462F">
              <w:rPr>
                <w:webHidden/>
              </w:rPr>
              <w:instrText xml:space="preserve"> PAGEREF _Toc133316374 \h </w:instrText>
            </w:r>
            <w:r w:rsidR="00A6462F">
              <w:rPr>
                <w:webHidden/>
              </w:rPr>
            </w:r>
            <w:r w:rsidR="00A6462F">
              <w:rPr>
                <w:webHidden/>
              </w:rPr>
              <w:fldChar w:fldCharType="separate"/>
            </w:r>
            <w:r w:rsidR="00647FBB">
              <w:rPr>
                <w:webHidden/>
              </w:rPr>
              <w:t>50</w:t>
            </w:r>
            <w:r w:rsidR="00A6462F">
              <w:rPr>
                <w:webHidden/>
              </w:rPr>
              <w:fldChar w:fldCharType="end"/>
            </w:r>
          </w:hyperlink>
        </w:p>
        <w:p w14:paraId="20B6F53E" w14:textId="1D8D58B2" w:rsidR="00A6462F" w:rsidRDefault="00C50CE3">
          <w:pPr>
            <w:pStyle w:val="Spistreci2"/>
            <w:rPr>
              <w:rFonts w:asciiTheme="minorHAnsi" w:eastAsiaTheme="minorEastAsia" w:hAnsiTheme="minorHAnsi" w:cstheme="minorBidi"/>
              <w:sz w:val="22"/>
              <w:szCs w:val="22"/>
              <w:lang w:eastAsia="pl-PL"/>
            </w:rPr>
          </w:pPr>
          <w:hyperlink w:anchor="_Toc133316375" w:history="1">
            <w:r w:rsidR="00A6462F" w:rsidRPr="00872032">
              <w:rPr>
                <w:rStyle w:val="Hipercze"/>
              </w:rPr>
              <w:t>2.</w:t>
            </w:r>
            <w:r w:rsidR="00A6462F">
              <w:rPr>
                <w:rFonts w:asciiTheme="minorHAnsi" w:eastAsiaTheme="minorEastAsia" w:hAnsiTheme="minorHAnsi" w:cstheme="minorBidi"/>
                <w:sz w:val="22"/>
                <w:szCs w:val="22"/>
                <w:lang w:eastAsia="pl-PL"/>
              </w:rPr>
              <w:tab/>
            </w:r>
            <w:r w:rsidR="00A6462F" w:rsidRPr="00872032">
              <w:rPr>
                <w:rStyle w:val="Hipercze"/>
              </w:rPr>
              <w:t>Priorytet 2 - Inwestycje w infrastrukturę bibliotek publicznych</w:t>
            </w:r>
            <w:r w:rsidR="00A6462F">
              <w:rPr>
                <w:webHidden/>
              </w:rPr>
              <w:tab/>
            </w:r>
            <w:r w:rsidR="00A6462F">
              <w:rPr>
                <w:webHidden/>
              </w:rPr>
              <w:fldChar w:fldCharType="begin"/>
            </w:r>
            <w:r w:rsidR="00A6462F">
              <w:rPr>
                <w:webHidden/>
              </w:rPr>
              <w:instrText xml:space="preserve"> PAGEREF _Toc133316375 \h </w:instrText>
            </w:r>
            <w:r w:rsidR="00A6462F">
              <w:rPr>
                <w:webHidden/>
              </w:rPr>
            </w:r>
            <w:r w:rsidR="00A6462F">
              <w:rPr>
                <w:webHidden/>
              </w:rPr>
              <w:fldChar w:fldCharType="separate"/>
            </w:r>
            <w:r w:rsidR="00647FBB">
              <w:rPr>
                <w:webHidden/>
              </w:rPr>
              <w:t>58</w:t>
            </w:r>
            <w:r w:rsidR="00A6462F">
              <w:rPr>
                <w:webHidden/>
              </w:rPr>
              <w:fldChar w:fldCharType="end"/>
            </w:r>
          </w:hyperlink>
        </w:p>
        <w:p w14:paraId="25EB1687" w14:textId="5DCFBB76" w:rsidR="00A6462F" w:rsidRDefault="00C50CE3">
          <w:pPr>
            <w:pStyle w:val="Spistreci2"/>
            <w:rPr>
              <w:rFonts w:asciiTheme="minorHAnsi" w:eastAsiaTheme="minorEastAsia" w:hAnsiTheme="minorHAnsi" w:cstheme="minorBidi"/>
              <w:sz w:val="22"/>
              <w:szCs w:val="22"/>
              <w:lang w:eastAsia="pl-PL"/>
            </w:rPr>
          </w:pPr>
          <w:hyperlink w:anchor="_Toc133316376" w:history="1">
            <w:r w:rsidR="00A6462F" w:rsidRPr="00872032">
              <w:rPr>
                <w:rStyle w:val="Hipercze"/>
              </w:rPr>
              <w:t>3.</w:t>
            </w:r>
            <w:r w:rsidR="00A6462F">
              <w:rPr>
                <w:rFonts w:asciiTheme="minorHAnsi" w:eastAsiaTheme="minorEastAsia" w:hAnsiTheme="minorHAnsi" w:cstheme="minorBidi"/>
                <w:sz w:val="22"/>
                <w:szCs w:val="22"/>
                <w:lang w:eastAsia="pl-PL"/>
              </w:rPr>
              <w:tab/>
            </w:r>
            <w:r w:rsidR="00A6462F" w:rsidRPr="00872032">
              <w:rPr>
                <w:rStyle w:val="Hipercze"/>
              </w:rPr>
              <w:t>Priorytet 3 - Zakup nowości wydawniczych do placówek wychowania przedszkolnego, bibliotek szkolnych i pedagogicznych</w:t>
            </w:r>
            <w:r w:rsidR="00A6462F">
              <w:rPr>
                <w:webHidden/>
              </w:rPr>
              <w:tab/>
            </w:r>
            <w:r w:rsidR="00A6462F">
              <w:rPr>
                <w:webHidden/>
              </w:rPr>
              <w:fldChar w:fldCharType="begin"/>
            </w:r>
            <w:r w:rsidR="00A6462F">
              <w:rPr>
                <w:webHidden/>
              </w:rPr>
              <w:instrText xml:space="preserve"> PAGEREF _Toc133316376 \h </w:instrText>
            </w:r>
            <w:r w:rsidR="00A6462F">
              <w:rPr>
                <w:webHidden/>
              </w:rPr>
            </w:r>
            <w:r w:rsidR="00A6462F">
              <w:rPr>
                <w:webHidden/>
              </w:rPr>
              <w:fldChar w:fldCharType="separate"/>
            </w:r>
            <w:r w:rsidR="00647FBB">
              <w:rPr>
                <w:webHidden/>
              </w:rPr>
              <w:t>62</w:t>
            </w:r>
            <w:r w:rsidR="00A6462F">
              <w:rPr>
                <w:webHidden/>
              </w:rPr>
              <w:fldChar w:fldCharType="end"/>
            </w:r>
          </w:hyperlink>
        </w:p>
        <w:p w14:paraId="46CC0C10" w14:textId="75387D83" w:rsidR="00A6462F" w:rsidRDefault="00C50CE3">
          <w:pPr>
            <w:pStyle w:val="Spistreci2"/>
            <w:rPr>
              <w:rFonts w:asciiTheme="minorHAnsi" w:eastAsiaTheme="minorEastAsia" w:hAnsiTheme="minorHAnsi" w:cstheme="minorBidi"/>
              <w:sz w:val="22"/>
              <w:szCs w:val="22"/>
              <w:lang w:eastAsia="pl-PL"/>
            </w:rPr>
          </w:pPr>
          <w:hyperlink w:anchor="_Toc133316377" w:history="1">
            <w:r w:rsidR="00A6462F" w:rsidRPr="00A6462F">
              <w:rPr>
                <w:rStyle w:val="Hipercze"/>
              </w:rPr>
              <w:t>4</w:t>
            </w:r>
            <w:r w:rsidR="00A6462F">
              <w:rPr>
                <w:rFonts w:asciiTheme="minorHAnsi" w:eastAsiaTheme="minorEastAsia" w:hAnsiTheme="minorHAnsi" w:cstheme="minorBidi"/>
                <w:sz w:val="22"/>
                <w:szCs w:val="22"/>
                <w:lang w:eastAsia="pl-PL"/>
              </w:rPr>
              <w:tab/>
            </w:r>
            <w:r w:rsidR="00A6462F" w:rsidRPr="00A6462F">
              <w:rPr>
                <w:rStyle w:val="Hipercze"/>
              </w:rPr>
              <w:t>Priorytet 4 - Program dotacyjny dla bibliotek oraz promocja czytelnictwa</w:t>
            </w:r>
            <w:r w:rsidR="00A6462F">
              <w:rPr>
                <w:webHidden/>
              </w:rPr>
              <w:tab/>
            </w:r>
            <w:r w:rsidR="00A6462F">
              <w:rPr>
                <w:webHidden/>
              </w:rPr>
              <w:fldChar w:fldCharType="begin"/>
            </w:r>
            <w:r w:rsidR="00A6462F">
              <w:rPr>
                <w:webHidden/>
              </w:rPr>
              <w:instrText xml:space="preserve"> PAGEREF _Toc133316377 \h </w:instrText>
            </w:r>
            <w:r w:rsidR="00A6462F">
              <w:rPr>
                <w:webHidden/>
              </w:rPr>
            </w:r>
            <w:r w:rsidR="00A6462F">
              <w:rPr>
                <w:webHidden/>
              </w:rPr>
              <w:fldChar w:fldCharType="separate"/>
            </w:r>
            <w:r w:rsidR="00647FBB">
              <w:rPr>
                <w:webHidden/>
              </w:rPr>
              <w:t>74</w:t>
            </w:r>
            <w:r w:rsidR="00A6462F">
              <w:rPr>
                <w:webHidden/>
              </w:rPr>
              <w:fldChar w:fldCharType="end"/>
            </w:r>
          </w:hyperlink>
        </w:p>
        <w:p w14:paraId="1CF7A58B" w14:textId="757BECAA" w:rsidR="00A6462F" w:rsidRDefault="00C50CE3">
          <w:pPr>
            <w:pStyle w:val="Spistreci2"/>
            <w:rPr>
              <w:rFonts w:asciiTheme="minorHAnsi" w:eastAsiaTheme="minorEastAsia" w:hAnsiTheme="minorHAnsi" w:cstheme="minorBidi"/>
              <w:sz w:val="22"/>
              <w:szCs w:val="22"/>
              <w:lang w:eastAsia="pl-PL"/>
            </w:rPr>
          </w:pPr>
          <w:hyperlink w:anchor="_Toc133316378" w:history="1">
            <w:r w:rsidR="00A6462F" w:rsidRPr="00872032">
              <w:rPr>
                <w:rStyle w:val="Hipercze"/>
              </w:rPr>
              <w:t>5.</w:t>
            </w:r>
            <w:r w:rsidR="00A6462F">
              <w:rPr>
                <w:rFonts w:asciiTheme="minorHAnsi" w:eastAsiaTheme="minorEastAsia" w:hAnsiTheme="minorHAnsi" w:cstheme="minorBidi"/>
                <w:sz w:val="22"/>
                <w:szCs w:val="22"/>
                <w:lang w:eastAsia="pl-PL"/>
              </w:rPr>
              <w:tab/>
            </w:r>
            <w:r w:rsidR="00A6462F" w:rsidRPr="00872032">
              <w:rPr>
                <w:rStyle w:val="Hipercze"/>
              </w:rPr>
              <w:t>Ewaluacja i Monitoring NPRCz 2.0</w:t>
            </w:r>
            <w:r w:rsidR="00A6462F">
              <w:rPr>
                <w:webHidden/>
              </w:rPr>
              <w:tab/>
            </w:r>
            <w:r w:rsidR="00A6462F">
              <w:rPr>
                <w:webHidden/>
              </w:rPr>
              <w:fldChar w:fldCharType="begin"/>
            </w:r>
            <w:r w:rsidR="00A6462F">
              <w:rPr>
                <w:webHidden/>
              </w:rPr>
              <w:instrText xml:space="preserve"> PAGEREF _Toc133316378 \h </w:instrText>
            </w:r>
            <w:r w:rsidR="00A6462F">
              <w:rPr>
                <w:webHidden/>
              </w:rPr>
            </w:r>
            <w:r w:rsidR="00A6462F">
              <w:rPr>
                <w:webHidden/>
              </w:rPr>
              <w:fldChar w:fldCharType="separate"/>
            </w:r>
            <w:r w:rsidR="00647FBB">
              <w:rPr>
                <w:webHidden/>
              </w:rPr>
              <w:t>84</w:t>
            </w:r>
            <w:r w:rsidR="00A6462F">
              <w:rPr>
                <w:webHidden/>
              </w:rPr>
              <w:fldChar w:fldCharType="end"/>
            </w:r>
          </w:hyperlink>
        </w:p>
        <w:p w14:paraId="63969644" w14:textId="019E8984" w:rsidR="00A6462F" w:rsidRDefault="00C50CE3">
          <w:pPr>
            <w:pStyle w:val="Spistreci2"/>
            <w:rPr>
              <w:rFonts w:asciiTheme="minorHAnsi" w:eastAsiaTheme="minorEastAsia" w:hAnsiTheme="minorHAnsi" w:cstheme="minorBidi"/>
              <w:sz w:val="22"/>
              <w:szCs w:val="22"/>
              <w:lang w:eastAsia="pl-PL"/>
            </w:rPr>
          </w:pPr>
          <w:hyperlink w:anchor="_Toc133316379" w:history="1">
            <w:r w:rsidR="00A6462F" w:rsidRPr="00872032">
              <w:rPr>
                <w:rStyle w:val="Hipercze"/>
              </w:rPr>
              <w:t>6.</w:t>
            </w:r>
            <w:r w:rsidR="00A6462F">
              <w:rPr>
                <w:rFonts w:asciiTheme="minorHAnsi" w:eastAsiaTheme="minorEastAsia" w:hAnsiTheme="minorHAnsi" w:cstheme="minorBidi"/>
                <w:sz w:val="22"/>
                <w:szCs w:val="22"/>
                <w:lang w:eastAsia="pl-PL"/>
              </w:rPr>
              <w:tab/>
            </w:r>
            <w:r w:rsidR="00A6462F" w:rsidRPr="00872032">
              <w:rPr>
                <w:rStyle w:val="Hipercze"/>
              </w:rPr>
              <w:t>Obsługa Priorytetów NPRCz 2.0</w:t>
            </w:r>
            <w:r w:rsidR="00A6462F">
              <w:rPr>
                <w:webHidden/>
              </w:rPr>
              <w:tab/>
            </w:r>
            <w:r w:rsidR="00A6462F">
              <w:rPr>
                <w:webHidden/>
              </w:rPr>
              <w:fldChar w:fldCharType="begin"/>
            </w:r>
            <w:r w:rsidR="00A6462F">
              <w:rPr>
                <w:webHidden/>
              </w:rPr>
              <w:instrText xml:space="preserve"> PAGEREF _Toc133316379 \h </w:instrText>
            </w:r>
            <w:r w:rsidR="00A6462F">
              <w:rPr>
                <w:webHidden/>
              </w:rPr>
            </w:r>
            <w:r w:rsidR="00A6462F">
              <w:rPr>
                <w:webHidden/>
              </w:rPr>
              <w:fldChar w:fldCharType="separate"/>
            </w:r>
            <w:r w:rsidR="00647FBB">
              <w:rPr>
                <w:webHidden/>
              </w:rPr>
              <w:t>92</w:t>
            </w:r>
            <w:r w:rsidR="00A6462F">
              <w:rPr>
                <w:webHidden/>
              </w:rPr>
              <w:fldChar w:fldCharType="end"/>
            </w:r>
          </w:hyperlink>
        </w:p>
        <w:p w14:paraId="230FA791" w14:textId="480F8E95" w:rsidR="00A6462F" w:rsidRDefault="00C50CE3">
          <w:pPr>
            <w:pStyle w:val="Spistreci2"/>
            <w:rPr>
              <w:rFonts w:asciiTheme="minorHAnsi" w:eastAsiaTheme="minorEastAsia" w:hAnsiTheme="minorHAnsi" w:cstheme="minorBidi"/>
              <w:sz w:val="22"/>
              <w:szCs w:val="22"/>
              <w:lang w:eastAsia="pl-PL"/>
            </w:rPr>
          </w:pPr>
          <w:hyperlink w:anchor="_Toc133316380" w:history="1">
            <w:r w:rsidR="00A6462F" w:rsidRPr="00872032">
              <w:rPr>
                <w:rStyle w:val="Hipercze"/>
              </w:rPr>
              <w:t>IV.</w:t>
            </w:r>
            <w:r w:rsidR="00A6462F">
              <w:rPr>
                <w:rFonts w:asciiTheme="minorHAnsi" w:eastAsiaTheme="minorEastAsia" w:hAnsiTheme="minorHAnsi" w:cstheme="minorBidi"/>
                <w:sz w:val="22"/>
                <w:szCs w:val="22"/>
                <w:lang w:eastAsia="pl-PL"/>
              </w:rPr>
              <w:tab/>
            </w:r>
            <w:r w:rsidR="00A6462F" w:rsidRPr="00872032">
              <w:rPr>
                <w:rStyle w:val="Hipercze"/>
              </w:rPr>
              <w:t>WYKAZ SKRÓTÓW</w:t>
            </w:r>
            <w:r w:rsidR="00A6462F">
              <w:rPr>
                <w:webHidden/>
              </w:rPr>
              <w:tab/>
            </w:r>
            <w:r w:rsidR="00A6462F">
              <w:rPr>
                <w:webHidden/>
              </w:rPr>
              <w:fldChar w:fldCharType="begin"/>
            </w:r>
            <w:r w:rsidR="00A6462F">
              <w:rPr>
                <w:webHidden/>
              </w:rPr>
              <w:instrText xml:space="preserve"> PAGEREF _Toc133316380 \h </w:instrText>
            </w:r>
            <w:r w:rsidR="00A6462F">
              <w:rPr>
                <w:webHidden/>
              </w:rPr>
            </w:r>
            <w:r w:rsidR="00A6462F">
              <w:rPr>
                <w:webHidden/>
              </w:rPr>
              <w:fldChar w:fldCharType="separate"/>
            </w:r>
            <w:r w:rsidR="00647FBB">
              <w:rPr>
                <w:webHidden/>
              </w:rPr>
              <w:t>93</w:t>
            </w:r>
            <w:r w:rsidR="00A6462F">
              <w:rPr>
                <w:webHidden/>
              </w:rPr>
              <w:fldChar w:fldCharType="end"/>
            </w:r>
          </w:hyperlink>
        </w:p>
        <w:p w14:paraId="4425F98B" w14:textId="08474CBD" w:rsidR="002F32D8" w:rsidRDefault="002F32D8">
          <w:r>
            <w:rPr>
              <w:b/>
              <w:bCs/>
            </w:rPr>
            <w:fldChar w:fldCharType="end"/>
          </w:r>
        </w:p>
      </w:sdtContent>
    </w:sdt>
    <w:p w14:paraId="4AA37ECD" w14:textId="1A6B0E8D" w:rsidR="008F3E37" w:rsidRDefault="008F3E37" w:rsidP="009D3764">
      <w:pPr>
        <w:spacing w:after="120"/>
      </w:pPr>
    </w:p>
    <w:p w14:paraId="686BB1C8" w14:textId="77777777" w:rsidR="008F3E37" w:rsidRPr="008F3E37" w:rsidRDefault="008F3E37" w:rsidP="008F3E37"/>
    <w:p w14:paraId="629F1699" w14:textId="77777777" w:rsidR="008F3E37" w:rsidRPr="008F3E37" w:rsidRDefault="008F3E37" w:rsidP="008F3E37"/>
    <w:p w14:paraId="17951AD1" w14:textId="77777777" w:rsidR="008F3E37" w:rsidRPr="008F3E37" w:rsidRDefault="008F3E37" w:rsidP="008F3E37"/>
    <w:p w14:paraId="0268ED18" w14:textId="77777777" w:rsidR="008F3E37" w:rsidRPr="008F3E37" w:rsidRDefault="008F3E37" w:rsidP="008F3E37"/>
    <w:p w14:paraId="06EB6024" w14:textId="7407DC9E" w:rsidR="008F3E37" w:rsidRDefault="008F3E37" w:rsidP="008F3E37"/>
    <w:p w14:paraId="6CA78418" w14:textId="77777777" w:rsidR="008F7FE2" w:rsidRPr="008F3E37" w:rsidRDefault="008F7FE2" w:rsidP="008F3E37"/>
    <w:p w14:paraId="728EECCD" w14:textId="77777777" w:rsidR="008F3E37" w:rsidRPr="008F3E37" w:rsidRDefault="008F3E37" w:rsidP="008F3E37"/>
    <w:p w14:paraId="010B4B30" w14:textId="77777777" w:rsidR="008F3E37" w:rsidRPr="008F3E37" w:rsidRDefault="008F3E37" w:rsidP="008F3E37"/>
    <w:p w14:paraId="587B3D7C" w14:textId="77777777" w:rsidR="002038C0" w:rsidRPr="007D6B7C" w:rsidRDefault="00E26698" w:rsidP="00053504">
      <w:pPr>
        <w:pStyle w:val="Spisilustracji"/>
        <w:tabs>
          <w:tab w:val="right" w:leader="dot" w:pos="9062"/>
        </w:tabs>
        <w:spacing w:after="240"/>
        <w:rPr>
          <w:b/>
          <w:color w:val="C00000"/>
        </w:rPr>
      </w:pPr>
      <w:r w:rsidRPr="007D6B7C">
        <w:rPr>
          <w:b/>
          <w:color w:val="C00000"/>
        </w:rPr>
        <w:lastRenderedPageBreak/>
        <w:t>Spis Tabel</w:t>
      </w:r>
    </w:p>
    <w:p w14:paraId="2D21F271" w14:textId="4B708310" w:rsidR="009E765D" w:rsidRPr="008E5104" w:rsidRDefault="00E15D49" w:rsidP="008E5104">
      <w:pPr>
        <w:pStyle w:val="Spisilustracji"/>
        <w:tabs>
          <w:tab w:val="right" w:leader="dot" w:pos="9062"/>
        </w:tabs>
        <w:jc w:val="both"/>
        <w:rPr>
          <w:rFonts w:asciiTheme="minorHAnsi" w:eastAsiaTheme="minorEastAsia" w:hAnsiTheme="minorHAnsi"/>
          <w:noProof/>
          <w:sz w:val="20"/>
          <w:szCs w:val="20"/>
          <w:lang w:eastAsia="pl-PL"/>
        </w:rPr>
      </w:pPr>
      <w:r w:rsidRPr="00053504">
        <w:rPr>
          <w:b/>
          <w:sz w:val="22"/>
          <w:szCs w:val="22"/>
          <w:highlight w:val="lightGray"/>
        </w:rPr>
        <w:fldChar w:fldCharType="begin"/>
      </w:r>
      <w:r w:rsidRPr="00053504">
        <w:rPr>
          <w:b/>
          <w:sz w:val="22"/>
          <w:szCs w:val="22"/>
          <w:highlight w:val="lightGray"/>
        </w:rPr>
        <w:instrText xml:space="preserve"> TOC \h \z \c "Tabela" </w:instrText>
      </w:r>
      <w:r w:rsidRPr="00053504">
        <w:rPr>
          <w:b/>
          <w:sz w:val="22"/>
          <w:szCs w:val="22"/>
          <w:highlight w:val="lightGray"/>
        </w:rPr>
        <w:fldChar w:fldCharType="separate"/>
      </w:r>
      <w:hyperlink w:anchor="_Toc133411514" w:history="1">
        <w:r w:rsidR="009E765D" w:rsidRPr="008E5104">
          <w:rPr>
            <w:rStyle w:val="Hipercze"/>
            <w:noProof/>
            <w:sz w:val="20"/>
            <w:szCs w:val="20"/>
          </w:rPr>
          <w:t>Tabela 1 Wykaz zawartych umów celowych wraz z aneksami na potrzeby realizacji NPRCz 2.0</w:t>
        </w:r>
        <w:r w:rsidR="009E765D" w:rsidRPr="008E5104">
          <w:rPr>
            <w:noProof/>
            <w:webHidden/>
            <w:sz w:val="20"/>
            <w:szCs w:val="20"/>
          </w:rPr>
          <w:tab/>
        </w:r>
        <w:r w:rsidR="009E765D" w:rsidRPr="008E5104">
          <w:rPr>
            <w:noProof/>
            <w:webHidden/>
            <w:sz w:val="20"/>
            <w:szCs w:val="20"/>
          </w:rPr>
          <w:fldChar w:fldCharType="begin"/>
        </w:r>
        <w:r w:rsidR="009E765D" w:rsidRPr="008E5104">
          <w:rPr>
            <w:noProof/>
            <w:webHidden/>
            <w:sz w:val="20"/>
            <w:szCs w:val="20"/>
          </w:rPr>
          <w:instrText xml:space="preserve"> PAGEREF _Toc133411514 \h </w:instrText>
        </w:r>
        <w:r w:rsidR="009E765D" w:rsidRPr="008E5104">
          <w:rPr>
            <w:noProof/>
            <w:webHidden/>
            <w:sz w:val="20"/>
            <w:szCs w:val="20"/>
          </w:rPr>
        </w:r>
        <w:r w:rsidR="009E765D" w:rsidRPr="008E5104">
          <w:rPr>
            <w:noProof/>
            <w:webHidden/>
            <w:sz w:val="20"/>
            <w:szCs w:val="20"/>
          </w:rPr>
          <w:fldChar w:fldCharType="separate"/>
        </w:r>
        <w:r w:rsidR="00A30DC0">
          <w:rPr>
            <w:noProof/>
            <w:webHidden/>
            <w:sz w:val="20"/>
            <w:szCs w:val="20"/>
          </w:rPr>
          <w:t>10</w:t>
        </w:r>
        <w:r w:rsidR="009E765D" w:rsidRPr="008E5104">
          <w:rPr>
            <w:noProof/>
            <w:webHidden/>
            <w:sz w:val="20"/>
            <w:szCs w:val="20"/>
          </w:rPr>
          <w:fldChar w:fldCharType="end"/>
        </w:r>
      </w:hyperlink>
    </w:p>
    <w:p w14:paraId="0A5EA4E2" w14:textId="6F72EC91" w:rsidR="009E765D" w:rsidRPr="008E5104" w:rsidRDefault="00C50CE3" w:rsidP="008E5104">
      <w:pPr>
        <w:pStyle w:val="Spisilustracji"/>
        <w:tabs>
          <w:tab w:val="right" w:leader="dot" w:pos="9062"/>
        </w:tabs>
        <w:jc w:val="both"/>
        <w:rPr>
          <w:rFonts w:asciiTheme="minorHAnsi" w:eastAsiaTheme="minorEastAsia" w:hAnsiTheme="minorHAnsi"/>
          <w:noProof/>
          <w:sz w:val="20"/>
          <w:szCs w:val="20"/>
          <w:lang w:eastAsia="pl-PL"/>
        </w:rPr>
      </w:pPr>
      <w:hyperlink w:anchor="_Toc133411515" w:history="1">
        <w:r w:rsidR="009E765D" w:rsidRPr="008E5104">
          <w:rPr>
            <w:rStyle w:val="Hipercze"/>
            <w:noProof/>
            <w:sz w:val="20"/>
            <w:szCs w:val="20"/>
          </w:rPr>
          <w:t>Tabela 2</w:t>
        </w:r>
        <w:r w:rsidR="009E765D" w:rsidRPr="008E5104">
          <w:rPr>
            <w:rStyle w:val="Hipercze"/>
            <w:rFonts w:eastAsia="Calibri" w:cs="Times New Roman"/>
            <w:noProof/>
            <w:sz w:val="20"/>
            <w:szCs w:val="20"/>
          </w:rPr>
          <w:t xml:space="preserve"> Procentowy rozkład zaangażowania środków Programu w poszczególnych latach</w:t>
        </w:r>
        <w:r w:rsidR="009E765D" w:rsidRPr="008E5104">
          <w:rPr>
            <w:noProof/>
            <w:webHidden/>
            <w:sz w:val="20"/>
            <w:szCs w:val="20"/>
          </w:rPr>
          <w:tab/>
        </w:r>
        <w:r w:rsidR="009E765D" w:rsidRPr="008E5104">
          <w:rPr>
            <w:noProof/>
            <w:webHidden/>
            <w:sz w:val="20"/>
            <w:szCs w:val="20"/>
          </w:rPr>
          <w:fldChar w:fldCharType="begin"/>
        </w:r>
        <w:r w:rsidR="009E765D" w:rsidRPr="008E5104">
          <w:rPr>
            <w:noProof/>
            <w:webHidden/>
            <w:sz w:val="20"/>
            <w:szCs w:val="20"/>
          </w:rPr>
          <w:instrText xml:space="preserve"> PAGEREF _Toc133411515 \h </w:instrText>
        </w:r>
        <w:r w:rsidR="009E765D" w:rsidRPr="008E5104">
          <w:rPr>
            <w:noProof/>
            <w:webHidden/>
            <w:sz w:val="20"/>
            <w:szCs w:val="20"/>
          </w:rPr>
        </w:r>
        <w:r w:rsidR="009E765D" w:rsidRPr="008E5104">
          <w:rPr>
            <w:noProof/>
            <w:webHidden/>
            <w:sz w:val="20"/>
            <w:szCs w:val="20"/>
          </w:rPr>
          <w:fldChar w:fldCharType="separate"/>
        </w:r>
        <w:r w:rsidR="00A30DC0">
          <w:rPr>
            <w:noProof/>
            <w:webHidden/>
            <w:sz w:val="20"/>
            <w:szCs w:val="20"/>
          </w:rPr>
          <w:t>26</w:t>
        </w:r>
        <w:r w:rsidR="009E765D" w:rsidRPr="008E5104">
          <w:rPr>
            <w:noProof/>
            <w:webHidden/>
            <w:sz w:val="20"/>
            <w:szCs w:val="20"/>
          </w:rPr>
          <w:fldChar w:fldCharType="end"/>
        </w:r>
      </w:hyperlink>
    </w:p>
    <w:p w14:paraId="6BE81EAE" w14:textId="27034549" w:rsidR="009E765D" w:rsidRPr="008E5104" w:rsidRDefault="00C50CE3" w:rsidP="008E5104">
      <w:pPr>
        <w:pStyle w:val="Spisilustracji"/>
        <w:tabs>
          <w:tab w:val="right" w:leader="dot" w:pos="9062"/>
        </w:tabs>
        <w:jc w:val="both"/>
        <w:rPr>
          <w:rFonts w:asciiTheme="minorHAnsi" w:eastAsiaTheme="minorEastAsia" w:hAnsiTheme="minorHAnsi"/>
          <w:noProof/>
          <w:sz w:val="20"/>
          <w:szCs w:val="20"/>
          <w:lang w:eastAsia="pl-PL"/>
        </w:rPr>
      </w:pPr>
      <w:hyperlink w:anchor="_Toc133411516" w:history="1">
        <w:r w:rsidR="009E765D" w:rsidRPr="008E5104">
          <w:rPr>
            <w:rStyle w:val="Hipercze"/>
            <w:noProof/>
            <w:sz w:val="20"/>
            <w:szCs w:val="20"/>
          </w:rPr>
          <w:t>Tabela 3 Informacja o wykonaniu planu finansowego NPRCz za 2022 r. - stan na dzień 31.12.2022 z uwzględnieniem okresu przejściowego</w:t>
        </w:r>
        <w:r w:rsidR="009E765D" w:rsidRPr="008E5104">
          <w:rPr>
            <w:noProof/>
            <w:webHidden/>
            <w:sz w:val="20"/>
            <w:szCs w:val="20"/>
          </w:rPr>
          <w:tab/>
        </w:r>
        <w:r w:rsidR="009E765D" w:rsidRPr="008E5104">
          <w:rPr>
            <w:noProof/>
            <w:webHidden/>
            <w:sz w:val="20"/>
            <w:szCs w:val="20"/>
          </w:rPr>
          <w:fldChar w:fldCharType="begin"/>
        </w:r>
        <w:r w:rsidR="009E765D" w:rsidRPr="008E5104">
          <w:rPr>
            <w:noProof/>
            <w:webHidden/>
            <w:sz w:val="20"/>
            <w:szCs w:val="20"/>
          </w:rPr>
          <w:instrText xml:space="preserve"> PAGEREF _Toc133411516 \h </w:instrText>
        </w:r>
        <w:r w:rsidR="009E765D" w:rsidRPr="008E5104">
          <w:rPr>
            <w:noProof/>
            <w:webHidden/>
            <w:sz w:val="20"/>
            <w:szCs w:val="20"/>
          </w:rPr>
        </w:r>
        <w:r w:rsidR="009E765D" w:rsidRPr="008E5104">
          <w:rPr>
            <w:noProof/>
            <w:webHidden/>
            <w:sz w:val="20"/>
            <w:szCs w:val="20"/>
          </w:rPr>
          <w:fldChar w:fldCharType="separate"/>
        </w:r>
        <w:r w:rsidR="00A30DC0">
          <w:rPr>
            <w:noProof/>
            <w:webHidden/>
            <w:sz w:val="20"/>
            <w:szCs w:val="20"/>
          </w:rPr>
          <w:t>27</w:t>
        </w:r>
        <w:r w:rsidR="009E765D" w:rsidRPr="008E5104">
          <w:rPr>
            <w:noProof/>
            <w:webHidden/>
            <w:sz w:val="20"/>
            <w:szCs w:val="20"/>
          </w:rPr>
          <w:fldChar w:fldCharType="end"/>
        </w:r>
      </w:hyperlink>
    </w:p>
    <w:p w14:paraId="42EDFC56" w14:textId="6D770EE2" w:rsidR="009E765D" w:rsidRPr="008E5104" w:rsidRDefault="00C50CE3" w:rsidP="008E5104">
      <w:pPr>
        <w:pStyle w:val="Spisilustracji"/>
        <w:tabs>
          <w:tab w:val="right" w:leader="dot" w:pos="9062"/>
        </w:tabs>
        <w:jc w:val="both"/>
        <w:rPr>
          <w:rFonts w:asciiTheme="minorHAnsi" w:eastAsiaTheme="minorEastAsia" w:hAnsiTheme="minorHAnsi"/>
          <w:noProof/>
          <w:sz w:val="20"/>
          <w:szCs w:val="20"/>
          <w:lang w:eastAsia="pl-PL"/>
        </w:rPr>
      </w:pPr>
      <w:hyperlink w:anchor="_Toc133411517" w:history="1">
        <w:r w:rsidR="009E765D" w:rsidRPr="008E5104">
          <w:rPr>
            <w:rStyle w:val="Hipercze"/>
            <w:noProof/>
            <w:sz w:val="20"/>
            <w:szCs w:val="20"/>
          </w:rPr>
          <w:t xml:space="preserve">Tabela 4 </w:t>
        </w:r>
        <w:r w:rsidR="009E765D" w:rsidRPr="008E5104">
          <w:rPr>
            <w:rStyle w:val="Hipercze"/>
            <w:rFonts w:eastAsia="Times New Roman" w:cs="Times New Roman"/>
            <w:bCs/>
            <w:noProof/>
            <w:sz w:val="20"/>
            <w:szCs w:val="20"/>
          </w:rPr>
          <w:t>Szczegółowe zestawienie wykonania wskaźników NPRCz 2.0 w 2022 r.</w:t>
        </w:r>
        <w:r w:rsidR="009E765D" w:rsidRPr="008E5104">
          <w:rPr>
            <w:noProof/>
            <w:webHidden/>
            <w:sz w:val="20"/>
            <w:szCs w:val="20"/>
          </w:rPr>
          <w:tab/>
        </w:r>
        <w:r w:rsidR="009E765D" w:rsidRPr="008E5104">
          <w:rPr>
            <w:noProof/>
            <w:webHidden/>
            <w:sz w:val="20"/>
            <w:szCs w:val="20"/>
          </w:rPr>
          <w:fldChar w:fldCharType="begin"/>
        </w:r>
        <w:r w:rsidR="009E765D" w:rsidRPr="008E5104">
          <w:rPr>
            <w:noProof/>
            <w:webHidden/>
            <w:sz w:val="20"/>
            <w:szCs w:val="20"/>
          </w:rPr>
          <w:instrText xml:space="preserve"> PAGEREF _Toc133411517 \h </w:instrText>
        </w:r>
        <w:r w:rsidR="009E765D" w:rsidRPr="008E5104">
          <w:rPr>
            <w:noProof/>
            <w:webHidden/>
            <w:sz w:val="20"/>
            <w:szCs w:val="20"/>
          </w:rPr>
        </w:r>
        <w:r w:rsidR="009E765D" w:rsidRPr="008E5104">
          <w:rPr>
            <w:noProof/>
            <w:webHidden/>
            <w:sz w:val="20"/>
            <w:szCs w:val="20"/>
          </w:rPr>
          <w:fldChar w:fldCharType="separate"/>
        </w:r>
        <w:r w:rsidR="00A30DC0">
          <w:rPr>
            <w:noProof/>
            <w:webHidden/>
            <w:sz w:val="20"/>
            <w:szCs w:val="20"/>
          </w:rPr>
          <w:t>36</w:t>
        </w:r>
        <w:r w:rsidR="009E765D" w:rsidRPr="008E5104">
          <w:rPr>
            <w:noProof/>
            <w:webHidden/>
            <w:sz w:val="20"/>
            <w:szCs w:val="20"/>
          </w:rPr>
          <w:fldChar w:fldCharType="end"/>
        </w:r>
      </w:hyperlink>
    </w:p>
    <w:p w14:paraId="3EF64449" w14:textId="1ADE1110" w:rsidR="009E765D" w:rsidRPr="008E5104" w:rsidRDefault="00C50CE3" w:rsidP="008E5104">
      <w:pPr>
        <w:pStyle w:val="Spisilustracji"/>
        <w:tabs>
          <w:tab w:val="right" w:leader="dot" w:pos="9062"/>
        </w:tabs>
        <w:jc w:val="both"/>
        <w:rPr>
          <w:rFonts w:asciiTheme="minorHAnsi" w:eastAsiaTheme="minorEastAsia" w:hAnsiTheme="minorHAnsi"/>
          <w:noProof/>
          <w:sz w:val="20"/>
          <w:szCs w:val="20"/>
          <w:lang w:eastAsia="pl-PL"/>
        </w:rPr>
      </w:pPr>
      <w:hyperlink w:anchor="_Toc133411518" w:history="1">
        <w:r w:rsidR="009E765D" w:rsidRPr="008E5104">
          <w:rPr>
            <w:rStyle w:val="Hipercze"/>
            <w:noProof/>
            <w:sz w:val="20"/>
            <w:szCs w:val="20"/>
          </w:rPr>
          <w:t xml:space="preserve">Tabela 5 </w:t>
        </w:r>
        <w:r w:rsidR="009E765D" w:rsidRPr="008E5104">
          <w:rPr>
            <w:rStyle w:val="Hipercze"/>
            <w:rFonts w:eastAsia="Times New Roman" w:cs="Times New Roman"/>
            <w:bCs/>
            <w:noProof/>
            <w:sz w:val="20"/>
            <w:szCs w:val="20"/>
          </w:rPr>
          <w:t>Szczegółowe zestawienie wskaźników monitorowanych NPRCz 2.0 za 2022 r.</w:t>
        </w:r>
        <w:r w:rsidR="009E765D" w:rsidRPr="008E5104">
          <w:rPr>
            <w:noProof/>
            <w:webHidden/>
            <w:sz w:val="20"/>
            <w:szCs w:val="20"/>
          </w:rPr>
          <w:tab/>
        </w:r>
        <w:r w:rsidR="009E765D" w:rsidRPr="008E5104">
          <w:rPr>
            <w:noProof/>
            <w:webHidden/>
            <w:sz w:val="20"/>
            <w:szCs w:val="20"/>
          </w:rPr>
          <w:fldChar w:fldCharType="begin"/>
        </w:r>
        <w:r w:rsidR="009E765D" w:rsidRPr="008E5104">
          <w:rPr>
            <w:noProof/>
            <w:webHidden/>
            <w:sz w:val="20"/>
            <w:szCs w:val="20"/>
          </w:rPr>
          <w:instrText xml:space="preserve"> PAGEREF _Toc133411518 \h </w:instrText>
        </w:r>
        <w:r w:rsidR="009E765D" w:rsidRPr="008E5104">
          <w:rPr>
            <w:noProof/>
            <w:webHidden/>
            <w:sz w:val="20"/>
            <w:szCs w:val="20"/>
          </w:rPr>
        </w:r>
        <w:r w:rsidR="009E765D" w:rsidRPr="008E5104">
          <w:rPr>
            <w:noProof/>
            <w:webHidden/>
            <w:sz w:val="20"/>
            <w:szCs w:val="20"/>
          </w:rPr>
          <w:fldChar w:fldCharType="separate"/>
        </w:r>
        <w:r w:rsidR="00A30DC0">
          <w:rPr>
            <w:noProof/>
            <w:webHidden/>
            <w:sz w:val="20"/>
            <w:szCs w:val="20"/>
          </w:rPr>
          <w:t>43</w:t>
        </w:r>
        <w:r w:rsidR="009E765D" w:rsidRPr="008E5104">
          <w:rPr>
            <w:noProof/>
            <w:webHidden/>
            <w:sz w:val="20"/>
            <w:szCs w:val="20"/>
          </w:rPr>
          <w:fldChar w:fldCharType="end"/>
        </w:r>
      </w:hyperlink>
    </w:p>
    <w:p w14:paraId="08A68495" w14:textId="538D40A5" w:rsidR="009E765D" w:rsidRPr="008E5104" w:rsidRDefault="00C50CE3" w:rsidP="008E5104">
      <w:pPr>
        <w:pStyle w:val="Spisilustracji"/>
        <w:tabs>
          <w:tab w:val="right" w:leader="dot" w:pos="9062"/>
        </w:tabs>
        <w:jc w:val="both"/>
        <w:rPr>
          <w:rFonts w:asciiTheme="minorHAnsi" w:eastAsiaTheme="minorEastAsia" w:hAnsiTheme="minorHAnsi"/>
          <w:noProof/>
          <w:sz w:val="20"/>
          <w:szCs w:val="20"/>
          <w:lang w:eastAsia="pl-PL"/>
        </w:rPr>
      </w:pPr>
      <w:hyperlink w:anchor="_Toc133411519" w:history="1">
        <w:r w:rsidR="009E765D" w:rsidRPr="008E5104">
          <w:rPr>
            <w:rStyle w:val="Hipercze"/>
            <w:noProof/>
            <w:sz w:val="20"/>
            <w:szCs w:val="20"/>
          </w:rPr>
          <w:t xml:space="preserve">Tabela 6 </w:t>
        </w:r>
        <w:r w:rsidR="009E765D" w:rsidRPr="008E5104">
          <w:rPr>
            <w:rStyle w:val="Hipercze"/>
            <w:rFonts w:eastAsia="Times New Roman" w:cs="Times New Roman"/>
            <w:bCs/>
            <w:noProof/>
            <w:sz w:val="20"/>
            <w:szCs w:val="20"/>
          </w:rPr>
          <w:t>Szczegółowe zestawienie wskaźników monitorowanych NPRCz 2.0 w okresie trwałości projektu za 2022 r.</w:t>
        </w:r>
        <w:r w:rsidR="009E765D" w:rsidRPr="008E5104">
          <w:rPr>
            <w:noProof/>
            <w:webHidden/>
            <w:sz w:val="20"/>
            <w:szCs w:val="20"/>
          </w:rPr>
          <w:tab/>
        </w:r>
        <w:r w:rsidR="009E765D" w:rsidRPr="008E5104">
          <w:rPr>
            <w:noProof/>
            <w:webHidden/>
            <w:sz w:val="20"/>
            <w:szCs w:val="20"/>
          </w:rPr>
          <w:fldChar w:fldCharType="begin"/>
        </w:r>
        <w:r w:rsidR="009E765D" w:rsidRPr="008E5104">
          <w:rPr>
            <w:noProof/>
            <w:webHidden/>
            <w:sz w:val="20"/>
            <w:szCs w:val="20"/>
          </w:rPr>
          <w:instrText xml:space="preserve"> PAGEREF _Toc133411519 \h </w:instrText>
        </w:r>
        <w:r w:rsidR="009E765D" w:rsidRPr="008E5104">
          <w:rPr>
            <w:noProof/>
            <w:webHidden/>
            <w:sz w:val="20"/>
            <w:szCs w:val="20"/>
          </w:rPr>
        </w:r>
        <w:r w:rsidR="009E765D" w:rsidRPr="008E5104">
          <w:rPr>
            <w:noProof/>
            <w:webHidden/>
            <w:sz w:val="20"/>
            <w:szCs w:val="20"/>
          </w:rPr>
          <w:fldChar w:fldCharType="separate"/>
        </w:r>
        <w:r w:rsidR="00A30DC0">
          <w:rPr>
            <w:noProof/>
            <w:webHidden/>
            <w:sz w:val="20"/>
            <w:szCs w:val="20"/>
          </w:rPr>
          <w:t>48</w:t>
        </w:r>
        <w:r w:rsidR="009E765D" w:rsidRPr="008E5104">
          <w:rPr>
            <w:noProof/>
            <w:webHidden/>
            <w:sz w:val="20"/>
            <w:szCs w:val="20"/>
          </w:rPr>
          <w:fldChar w:fldCharType="end"/>
        </w:r>
      </w:hyperlink>
    </w:p>
    <w:p w14:paraId="7738F65B" w14:textId="2B227036" w:rsidR="009E765D" w:rsidRPr="008E5104" w:rsidRDefault="00C50CE3" w:rsidP="008E5104">
      <w:pPr>
        <w:pStyle w:val="Spisilustracji"/>
        <w:tabs>
          <w:tab w:val="right" w:leader="dot" w:pos="9062"/>
        </w:tabs>
        <w:jc w:val="both"/>
        <w:rPr>
          <w:rFonts w:asciiTheme="minorHAnsi" w:eastAsiaTheme="minorEastAsia" w:hAnsiTheme="minorHAnsi"/>
          <w:noProof/>
          <w:sz w:val="20"/>
          <w:szCs w:val="20"/>
          <w:lang w:eastAsia="pl-PL"/>
        </w:rPr>
      </w:pPr>
      <w:hyperlink w:anchor="_Toc133411520" w:history="1">
        <w:r w:rsidR="009E765D" w:rsidRPr="008E5104">
          <w:rPr>
            <w:rStyle w:val="Hipercze"/>
            <w:noProof/>
            <w:sz w:val="20"/>
            <w:szCs w:val="20"/>
          </w:rPr>
          <w:t>Tabela 7</w:t>
        </w:r>
        <w:r w:rsidR="009E765D" w:rsidRPr="008E5104">
          <w:rPr>
            <w:rStyle w:val="Hipercze"/>
            <w:rFonts w:eastAsia="Calibri" w:cs="Times New Roman"/>
            <w:noProof/>
            <w:sz w:val="20"/>
            <w:szCs w:val="20"/>
          </w:rPr>
          <w:t xml:space="preserve"> Liczba nowości wydawniczych zakupionych przez placówki wychowania przedszkolnego (ogółem)- </w:t>
        </w:r>
        <w:r w:rsidR="009E765D" w:rsidRPr="008E5104">
          <w:rPr>
            <w:rStyle w:val="Hipercze"/>
            <w:noProof/>
            <w:sz w:val="20"/>
            <w:szCs w:val="20"/>
          </w:rPr>
          <w:t>w podziale</w:t>
        </w:r>
        <w:r w:rsidR="009E765D" w:rsidRPr="008E5104">
          <w:rPr>
            <w:rStyle w:val="Hipercze"/>
            <w:rFonts w:eastAsia="Calibri" w:cs="Times New Roman"/>
            <w:noProof/>
            <w:sz w:val="20"/>
            <w:szCs w:val="20"/>
          </w:rPr>
          <w:t xml:space="preserve"> na województwa</w:t>
        </w:r>
        <w:r w:rsidR="009E765D" w:rsidRPr="008E5104">
          <w:rPr>
            <w:noProof/>
            <w:webHidden/>
            <w:sz w:val="20"/>
            <w:szCs w:val="20"/>
          </w:rPr>
          <w:tab/>
        </w:r>
        <w:r w:rsidR="009E765D" w:rsidRPr="008E5104">
          <w:rPr>
            <w:noProof/>
            <w:webHidden/>
            <w:sz w:val="20"/>
            <w:szCs w:val="20"/>
          </w:rPr>
          <w:fldChar w:fldCharType="begin"/>
        </w:r>
        <w:r w:rsidR="009E765D" w:rsidRPr="008E5104">
          <w:rPr>
            <w:noProof/>
            <w:webHidden/>
            <w:sz w:val="20"/>
            <w:szCs w:val="20"/>
          </w:rPr>
          <w:instrText xml:space="preserve"> PAGEREF _Toc133411520 \h </w:instrText>
        </w:r>
        <w:r w:rsidR="009E765D" w:rsidRPr="008E5104">
          <w:rPr>
            <w:noProof/>
            <w:webHidden/>
            <w:sz w:val="20"/>
            <w:szCs w:val="20"/>
          </w:rPr>
        </w:r>
        <w:r w:rsidR="009E765D" w:rsidRPr="008E5104">
          <w:rPr>
            <w:noProof/>
            <w:webHidden/>
            <w:sz w:val="20"/>
            <w:szCs w:val="20"/>
          </w:rPr>
          <w:fldChar w:fldCharType="separate"/>
        </w:r>
        <w:r w:rsidR="00A30DC0">
          <w:rPr>
            <w:noProof/>
            <w:webHidden/>
            <w:sz w:val="20"/>
            <w:szCs w:val="20"/>
          </w:rPr>
          <w:t>65</w:t>
        </w:r>
        <w:r w:rsidR="009E765D" w:rsidRPr="008E5104">
          <w:rPr>
            <w:noProof/>
            <w:webHidden/>
            <w:sz w:val="20"/>
            <w:szCs w:val="20"/>
          </w:rPr>
          <w:fldChar w:fldCharType="end"/>
        </w:r>
      </w:hyperlink>
    </w:p>
    <w:p w14:paraId="5F500408" w14:textId="495E95AF" w:rsidR="009E765D" w:rsidRPr="008E5104" w:rsidRDefault="00C50CE3" w:rsidP="008E5104">
      <w:pPr>
        <w:pStyle w:val="Spisilustracji"/>
        <w:tabs>
          <w:tab w:val="right" w:leader="dot" w:pos="9062"/>
        </w:tabs>
        <w:jc w:val="both"/>
        <w:rPr>
          <w:rFonts w:asciiTheme="minorHAnsi" w:eastAsiaTheme="minorEastAsia" w:hAnsiTheme="minorHAnsi"/>
          <w:noProof/>
          <w:sz w:val="20"/>
          <w:szCs w:val="20"/>
          <w:lang w:eastAsia="pl-PL"/>
        </w:rPr>
      </w:pPr>
      <w:hyperlink w:anchor="_Toc133411521" w:history="1">
        <w:r w:rsidR="009E765D" w:rsidRPr="008E5104">
          <w:rPr>
            <w:rStyle w:val="Hipercze"/>
            <w:noProof/>
            <w:sz w:val="20"/>
            <w:szCs w:val="20"/>
          </w:rPr>
          <w:t>Tabela 8</w:t>
        </w:r>
        <w:r w:rsidR="009E765D" w:rsidRPr="008E5104">
          <w:rPr>
            <w:rStyle w:val="Hipercze"/>
            <w:rFonts w:eastAsia="Times New Roman" w:cs="Calibri"/>
            <w:noProof/>
            <w:sz w:val="20"/>
            <w:szCs w:val="20"/>
            <w:lang w:eastAsia="pl-PL"/>
          </w:rPr>
          <w:t xml:space="preserve"> Liczba zakupionych książek do biblioteki szkolnych i pedagogicznych w ramach Kierunku interwencji 3.2. (ogółem )</w:t>
        </w:r>
        <w:r w:rsidR="009E765D" w:rsidRPr="008E5104">
          <w:rPr>
            <w:noProof/>
            <w:webHidden/>
            <w:sz w:val="20"/>
            <w:szCs w:val="20"/>
          </w:rPr>
          <w:tab/>
        </w:r>
        <w:r w:rsidR="009E765D" w:rsidRPr="008E5104">
          <w:rPr>
            <w:noProof/>
            <w:webHidden/>
            <w:sz w:val="20"/>
            <w:szCs w:val="20"/>
          </w:rPr>
          <w:fldChar w:fldCharType="begin"/>
        </w:r>
        <w:r w:rsidR="009E765D" w:rsidRPr="008E5104">
          <w:rPr>
            <w:noProof/>
            <w:webHidden/>
            <w:sz w:val="20"/>
            <w:szCs w:val="20"/>
          </w:rPr>
          <w:instrText xml:space="preserve"> PAGEREF _Toc133411521 \h </w:instrText>
        </w:r>
        <w:r w:rsidR="009E765D" w:rsidRPr="008E5104">
          <w:rPr>
            <w:noProof/>
            <w:webHidden/>
            <w:sz w:val="20"/>
            <w:szCs w:val="20"/>
          </w:rPr>
        </w:r>
        <w:r w:rsidR="009E765D" w:rsidRPr="008E5104">
          <w:rPr>
            <w:noProof/>
            <w:webHidden/>
            <w:sz w:val="20"/>
            <w:szCs w:val="20"/>
          </w:rPr>
          <w:fldChar w:fldCharType="separate"/>
        </w:r>
        <w:r w:rsidR="00A30DC0">
          <w:rPr>
            <w:noProof/>
            <w:webHidden/>
            <w:sz w:val="20"/>
            <w:szCs w:val="20"/>
          </w:rPr>
          <w:t>68</w:t>
        </w:r>
        <w:r w:rsidR="009E765D" w:rsidRPr="008E5104">
          <w:rPr>
            <w:noProof/>
            <w:webHidden/>
            <w:sz w:val="20"/>
            <w:szCs w:val="20"/>
          </w:rPr>
          <w:fldChar w:fldCharType="end"/>
        </w:r>
      </w:hyperlink>
    </w:p>
    <w:p w14:paraId="1BB7943B" w14:textId="2F09D7D3" w:rsidR="009E765D" w:rsidRDefault="00C50CE3" w:rsidP="008E5104">
      <w:pPr>
        <w:pStyle w:val="Spisilustracji"/>
        <w:tabs>
          <w:tab w:val="right" w:leader="dot" w:pos="9062"/>
        </w:tabs>
        <w:jc w:val="both"/>
        <w:rPr>
          <w:rFonts w:asciiTheme="minorHAnsi" w:eastAsiaTheme="minorEastAsia" w:hAnsiTheme="minorHAnsi"/>
          <w:noProof/>
          <w:sz w:val="22"/>
          <w:szCs w:val="22"/>
          <w:lang w:eastAsia="pl-PL"/>
        </w:rPr>
      </w:pPr>
      <w:hyperlink w:anchor="_Toc133411522" w:history="1">
        <w:r w:rsidR="009E765D" w:rsidRPr="008E5104">
          <w:rPr>
            <w:rStyle w:val="Hipercze"/>
            <w:noProof/>
            <w:sz w:val="20"/>
            <w:szCs w:val="20"/>
          </w:rPr>
          <w:t>Tabela 9 Postęp finansowy realizacji zadań związanych z ewaluacją i monitoringiem Programu – wartości w tyś.</w:t>
        </w:r>
        <w:r w:rsidR="009E765D" w:rsidRPr="008E5104">
          <w:rPr>
            <w:noProof/>
            <w:webHidden/>
            <w:sz w:val="20"/>
            <w:szCs w:val="20"/>
          </w:rPr>
          <w:tab/>
        </w:r>
        <w:r w:rsidR="009E765D" w:rsidRPr="008E5104">
          <w:rPr>
            <w:noProof/>
            <w:webHidden/>
            <w:sz w:val="20"/>
            <w:szCs w:val="20"/>
          </w:rPr>
          <w:fldChar w:fldCharType="begin"/>
        </w:r>
        <w:r w:rsidR="009E765D" w:rsidRPr="008E5104">
          <w:rPr>
            <w:noProof/>
            <w:webHidden/>
            <w:sz w:val="20"/>
            <w:szCs w:val="20"/>
          </w:rPr>
          <w:instrText xml:space="preserve"> PAGEREF _Toc133411522 \h </w:instrText>
        </w:r>
        <w:r w:rsidR="009E765D" w:rsidRPr="008E5104">
          <w:rPr>
            <w:noProof/>
            <w:webHidden/>
            <w:sz w:val="20"/>
            <w:szCs w:val="20"/>
          </w:rPr>
        </w:r>
        <w:r w:rsidR="009E765D" w:rsidRPr="008E5104">
          <w:rPr>
            <w:noProof/>
            <w:webHidden/>
            <w:sz w:val="20"/>
            <w:szCs w:val="20"/>
          </w:rPr>
          <w:fldChar w:fldCharType="separate"/>
        </w:r>
        <w:r w:rsidR="00A30DC0">
          <w:rPr>
            <w:noProof/>
            <w:webHidden/>
            <w:sz w:val="20"/>
            <w:szCs w:val="20"/>
          </w:rPr>
          <w:t>91</w:t>
        </w:r>
        <w:r w:rsidR="009E765D" w:rsidRPr="008E5104">
          <w:rPr>
            <w:noProof/>
            <w:webHidden/>
            <w:sz w:val="20"/>
            <w:szCs w:val="20"/>
          </w:rPr>
          <w:fldChar w:fldCharType="end"/>
        </w:r>
      </w:hyperlink>
    </w:p>
    <w:p w14:paraId="7DF4892A" w14:textId="5B001491" w:rsidR="00334318" w:rsidRPr="007D6B7C" w:rsidRDefault="00E15D49" w:rsidP="00F64ACA">
      <w:pPr>
        <w:spacing w:after="120"/>
        <w:jc w:val="both"/>
      </w:pPr>
      <w:r w:rsidRPr="00053504">
        <w:rPr>
          <w:b/>
          <w:sz w:val="22"/>
          <w:szCs w:val="22"/>
          <w:highlight w:val="lightGray"/>
        </w:rPr>
        <w:fldChar w:fldCharType="end"/>
      </w:r>
    </w:p>
    <w:p w14:paraId="655A9998" w14:textId="2D3802FF" w:rsidR="00E26698" w:rsidRPr="007D6B7C" w:rsidRDefault="00E26698" w:rsidP="009D3764">
      <w:pPr>
        <w:spacing w:after="120"/>
        <w:rPr>
          <w:b/>
          <w:color w:val="C00000"/>
        </w:rPr>
      </w:pPr>
      <w:r w:rsidRPr="007D6B7C">
        <w:rPr>
          <w:b/>
          <w:color w:val="C00000"/>
        </w:rPr>
        <w:t>Spis wykresów</w:t>
      </w:r>
      <w:r w:rsidR="00334318" w:rsidRPr="007D6B7C">
        <w:rPr>
          <w:b/>
          <w:color w:val="C00000"/>
        </w:rPr>
        <w:fldChar w:fldCharType="begin"/>
      </w:r>
      <w:r w:rsidR="00334318" w:rsidRPr="007D6B7C">
        <w:rPr>
          <w:b/>
          <w:color w:val="C00000"/>
        </w:rPr>
        <w:instrText xml:space="preserve"> TOC \h \z \c "Rysunek" </w:instrText>
      </w:r>
      <w:r w:rsidR="00334318" w:rsidRPr="007D6B7C">
        <w:rPr>
          <w:b/>
          <w:color w:val="C00000"/>
        </w:rPr>
        <w:fldChar w:fldCharType="end"/>
      </w:r>
    </w:p>
    <w:p w14:paraId="26D1D113" w14:textId="77777777" w:rsidR="006B4653" w:rsidRDefault="006B4653">
      <w:pPr>
        <w:pStyle w:val="Spisilustracji"/>
        <w:tabs>
          <w:tab w:val="right" w:leader="dot" w:pos="9062"/>
        </w:tabs>
        <w:rPr>
          <w:highlight w:val="lightGray"/>
        </w:rPr>
      </w:pPr>
    </w:p>
    <w:p w14:paraId="4BEF793E" w14:textId="77777777" w:rsidR="006B4653" w:rsidRDefault="006B4653" w:rsidP="00450DDA">
      <w:pPr>
        <w:pStyle w:val="Spisilustracji"/>
        <w:tabs>
          <w:tab w:val="right" w:leader="dot" w:pos="9062"/>
        </w:tabs>
        <w:jc w:val="both"/>
        <w:rPr>
          <w:highlight w:val="lightGray"/>
        </w:rPr>
      </w:pPr>
    </w:p>
    <w:p w14:paraId="77EDE090" w14:textId="4E51F698" w:rsidR="00E769B6" w:rsidRPr="00E769B6" w:rsidRDefault="006B4653" w:rsidP="00E769B6">
      <w:pPr>
        <w:pStyle w:val="Spisilustracji"/>
        <w:tabs>
          <w:tab w:val="right" w:leader="dot" w:pos="9062"/>
        </w:tabs>
        <w:spacing w:line="360" w:lineRule="auto"/>
        <w:rPr>
          <w:rFonts w:asciiTheme="minorHAnsi" w:eastAsiaTheme="minorEastAsia" w:hAnsiTheme="minorHAnsi"/>
          <w:noProof/>
          <w:sz w:val="20"/>
          <w:szCs w:val="20"/>
          <w:lang w:eastAsia="pl-PL"/>
        </w:rPr>
      </w:pPr>
      <w:r w:rsidRPr="00E769B6">
        <w:rPr>
          <w:i/>
          <w:iCs/>
          <w:sz w:val="20"/>
          <w:szCs w:val="20"/>
          <w:highlight w:val="lightGray"/>
        </w:rPr>
        <w:fldChar w:fldCharType="begin"/>
      </w:r>
      <w:r w:rsidRPr="00E769B6">
        <w:rPr>
          <w:i/>
          <w:iCs/>
          <w:sz w:val="20"/>
          <w:szCs w:val="20"/>
          <w:highlight w:val="lightGray"/>
        </w:rPr>
        <w:instrText xml:space="preserve"> TOC \h \z \c "wykres" </w:instrText>
      </w:r>
      <w:r w:rsidRPr="00E769B6">
        <w:rPr>
          <w:i/>
          <w:iCs/>
          <w:sz w:val="20"/>
          <w:szCs w:val="20"/>
          <w:highlight w:val="lightGray"/>
        </w:rPr>
        <w:fldChar w:fldCharType="separate"/>
      </w:r>
      <w:hyperlink w:anchor="_Toc132713953" w:history="1">
        <w:r w:rsidR="00E769B6" w:rsidRPr="00E769B6">
          <w:rPr>
            <w:rStyle w:val="Hipercze"/>
            <w:noProof/>
            <w:sz w:val="20"/>
            <w:szCs w:val="20"/>
          </w:rPr>
          <w:t xml:space="preserve">Wykres 1: </w:t>
        </w:r>
        <w:r w:rsidR="00E769B6" w:rsidRPr="00E769B6">
          <w:rPr>
            <w:rStyle w:val="Hipercze"/>
            <w:rFonts w:eastAsia="Calibri" w:cs="Times New Roman"/>
            <w:noProof/>
            <w:sz w:val="20"/>
            <w:szCs w:val="20"/>
          </w:rPr>
          <w:t>Liczba placówek wychowania przedszkolnego, które skorzystały z dofinansowania w ramach K.I.3.1 – w podziale na województwa</w:t>
        </w:r>
        <w:r w:rsidR="00E769B6" w:rsidRPr="00E769B6">
          <w:rPr>
            <w:noProof/>
            <w:webHidden/>
            <w:sz w:val="20"/>
            <w:szCs w:val="20"/>
          </w:rPr>
          <w:tab/>
        </w:r>
        <w:r w:rsidR="00E769B6" w:rsidRPr="00E769B6">
          <w:rPr>
            <w:noProof/>
            <w:webHidden/>
            <w:sz w:val="20"/>
            <w:szCs w:val="20"/>
          </w:rPr>
          <w:fldChar w:fldCharType="begin"/>
        </w:r>
        <w:r w:rsidR="00E769B6" w:rsidRPr="00E769B6">
          <w:rPr>
            <w:noProof/>
            <w:webHidden/>
            <w:sz w:val="20"/>
            <w:szCs w:val="20"/>
          </w:rPr>
          <w:instrText xml:space="preserve"> PAGEREF _Toc132713953 \h </w:instrText>
        </w:r>
        <w:r w:rsidR="00E769B6" w:rsidRPr="00E769B6">
          <w:rPr>
            <w:noProof/>
            <w:webHidden/>
            <w:sz w:val="20"/>
            <w:szCs w:val="20"/>
          </w:rPr>
        </w:r>
        <w:r w:rsidR="00E769B6" w:rsidRPr="00E769B6">
          <w:rPr>
            <w:noProof/>
            <w:webHidden/>
            <w:sz w:val="20"/>
            <w:szCs w:val="20"/>
          </w:rPr>
          <w:fldChar w:fldCharType="separate"/>
        </w:r>
        <w:r w:rsidR="00A30DC0">
          <w:rPr>
            <w:noProof/>
            <w:webHidden/>
            <w:sz w:val="20"/>
            <w:szCs w:val="20"/>
          </w:rPr>
          <w:t>64</w:t>
        </w:r>
        <w:r w:rsidR="00E769B6" w:rsidRPr="00E769B6">
          <w:rPr>
            <w:noProof/>
            <w:webHidden/>
            <w:sz w:val="20"/>
            <w:szCs w:val="20"/>
          </w:rPr>
          <w:fldChar w:fldCharType="end"/>
        </w:r>
      </w:hyperlink>
    </w:p>
    <w:p w14:paraId="7BCCFE67" w14:textId="7308C46D" w:rsidR="00E769B6" w:rsidRPr="00E769B6" w:rsidRDefault="00C50CE3" w:rsidP="00E769B6">
      <w:pPr>
        <w:pStyle w:val="Spisilustracji"/>
        <w:tabs>
          <w:tab w:val="right" w:leader="dot" w:pos="9062"/>
        </w:tabs>
        <w:spacing w:line="276" w:lineRule="auto"/>
        <w:rPr>
          <w:rFonts w:asciiTheme="minorHAnsi" w:eastAsiaTheme="minorEastAsia" w:hAnsiTheme="minorHAnsi"/>
          <w:noProof/>
          <w:sz w:val="20"/>
          <w:szCs w:val="20"/>
          <w:lang w:eastAsia="pl-PL"/>
        </w:rPr>
      </w:pPr>
      <w:hyperlink w:anchor="_Toc132713954" w:history="1">
        <w:r w:rsidR="00E769B6" w:rsidRPr="00E769B6">
          <w:rPr>
            <w:rStyle w:val="Hipercze"/>
            <w:noProof/>
            <w:sz w:val="20"/>
            <w:szCs w:val="20"/>
          </w:rPr>
          <w:t>Wykres 2</w:t>
        </w:r>
        <w:r w:rsidR="00E769B6" w:rsidRPr="00E769B6">
          <w:rPr>
            <w:rStyle w:val="Hipercze"/>
            <w:rFonts w:eastAsia="Times New Roman" w:cs="Calibri"/>
            <w:noProof/>
            <w:sz w:val="20"/>
            <w:szCs w:val="20"/>
            <w:lang w:eastAsia="pl-PL"/>
          </w:rPr>
          <w:t xml:space="preserve"> : Liczba szkół ogółem, które wzięły udział w programie- z podziałem na województwa</w:t>
        </w:r>
        <w:r w:rsidR="00E769B6" w:rsidRPr="00E769B6">
          <w:rPr>
            <w:noProof/>
            <w:webHidden/>
            <w:sz w:val="20"/>
            <w:szCs w:val="20"/>
          </w:rPr>
          <w:tab/>
        </w:r>
        <w:r w:rsidR="00E769B6" w:rsidRPr="00E769B6">
          <w:rPr>
            <w:noProof/>
            <w:webHidden/>
            <w:sz w:val="20"/>
            <w:szCs w:val="20"/>
          </w:rPr>
          <w:fldChar w:fldCharType="begin"/>
        </w:r>
        <w:r w:rsidR="00E769B6" w:rsidRPr="00E769B6">
          <w:rPr>
            <w:noProof/>
            <w:webHidden/>
            <w:sz w:val="20"/>
            <w:szCs w:val="20"/>
          </w:rPr>
          <w:instrText xml:space="preserve"> PAGEREF _Toc132713954 \h </w:instrText>
        </w:r>
        <w:r w:rsidR="00E769B6" w:rsidRPr="00E769B6">
          <w:rPr>
            <w:noProof/>
            <w:webHidden/>
            <w:sz w:val="20"/>
            <w:szCs w:val="20"/>
          </w:rPr>
        </w:r>
        <w:r w:rsidR="00E769B6" w:rsidRPr="00E769B6">
          <w:rPr>
            <w:noProof/>
            <w:webHidden/>
            <w:sz w:val="20"/>
            <w:szCs w:val="20"/>
          </w:rPr>
          <w:fldChar w:fldCharType="separate"/>
        </w:r>
        <w:r w:rsidR="00A30DC0">
          <w:rPr>
            <w:noProof/>
            <w:webHidden/>
            <w:sz w:val="20"/>
            <w:szCs w:val="20"/>
          </w:rPr>
          <w:t>67</w:t>
        </w:r>
        <w:r w:rsidR="00E769B6" w:rsidRPr="00E769B6">
          <w:rPr>
            <w:noProof/>
            <w:webHidden/>
            <w:sz w:val="20"/>
            <w:szCs w:val="20"/>
          </w:rPr>
          <w:fldChar w:fldCharType="end"/>
        </w:r>
      </w:hyperlink>
    </w:p>
    <w:p w14:paraId="0248ACA2" w14:textId="5862EB6C" w:rsidR="00E769B6" w:rsidRPr="00E769B6" w:rsidRDefault="00C50CE3" w:rsidP="00E769B6">
      <w:pPr>
        <w:pStyle w:val="Spisilustracji"/>
        <w:tabs>
          <w:tab w:val="right" w:leader="dot" w:pos="9062"/>
        </w:tabs>
        <w:spacing w:line="276" w:lineRule="auto"/>
        <w:rPr>
          <w:rFonts w:asciiTheme="minorHAnsi" w:eastAsiaTheme="minorEastAsia" w:hAnsiTheme="minorHAnsi"/>
          <w:noProof/>
          <w:sz w:val="20"/>
          <w:szCs w:val="20"/>
          <w:lang w:eastAsia="pl-PL"/>
        </w:rPr>
      </w:pPr>
      <w:hyperlink w:anchor="_Toc132713955" w:history="1">
        <w:r w:rsidR="00E769B6" w:rsidRPr="00E769B6">
          <w:rPr>
            <w:rStyle w:val="Hipercze"/>
            <w:noProof/>
            <w:sz w:val="20"/>
            <w:szCs w:val="20"/>
          </w:rPr>
          <w:t>Wykres 3: Lektury szkolne zakupione w ramach Kierunku interwencji 3.2.</w:t>
        </w:r>
        <w:r w:rsidR="00E769B6" w:rsidRPr="00E769B6">
          <w:rPr>
            <w:noProof/>
            <w:webHidden/>
            <w:sz w:val="20"/>
            <w:szCs w:val="20"/>
          </w:rPr>
          <w:tab/>
        </w:r>
        <w:r w:rsidR="00E769B6" w:rsidRPr="00E769B6">
          <w:rPr>
            <w:noProof/>
            <w:webHidden/>
            <w:sz w:val="20"/>
            <w:szCs w:val="20"/>
          </w:rPr>
          <w:fldChar w:fldCharType="begin"/>
        </w:r>
        <w:r w:rsidR="00E769B6" w:rsidRPr="00E769B6">
          <w:rPr>
            <w:noProof/>
            <w:webHidden/>
            <w:sz w:val="20"/>
            <w:szCs w:val="20"/>
          </w:rPr>
          <w:instrText xml:space="preserve"> PAGEREF _Toc132713955 \h </w:instrText>
        </w:r>
        <w:r w:rsidR="00E769B6" w:rsidRPr="00E769B6">
          <w:rPr>
            <w:noProof/>
            <w:webHidden/>
            <w:sz w:val="20"/>
            <w:szCs w:val="20"/>
          </w:rPr>
        </w:r>
        <w:r w:rsidR="00E769B6" w:rsidRPr="00E769B6">
          <w:rPr>
            <w:noProof/>
            <w:webHidden/>
            <w:sz w:val="20"/>
            <w:szCs w:val="20"/>
          </w:rPr>
          <w:fldChar w:fldCharType="separate"/>
        </w:r>
        <w:r w:rsidR="00A30DC0">
          <w:rPr>
            <w:noProof/>
            <w:webHidden/>
            <w:sz w:val="20"/>
            <w:szCs w:val="20"/>
          </w:rPr>
          <w:t>69</w:t>
        </w:r>
        <w:r w:rsidR="00E769B6" w:rsidRPr="00E769B6">
          <w:rPr>
            <w:noProof/>
            <w:webHidden/>
            <w:sz w:val="20"/>
            <w:szCs w:val="20"/>
          </w:rPr>
          <w:fldChar w:fldCharType="end"/>
        </w:r>
      </w:hyperlink>
    </w:p>
    <w:p w14:paraId="39137607" w14:textId="682C6911" w:rsidR="00E769B6" w:rsidRPr="00E769B6" w:rsidRDefault="00C50CE3" w:rsidP="00E769B6">
      <w:pPr>
        <w:pStyle w:val="Spisilustracji"/>
        <w:tabs>
          <w:tab w:val="right" w:leader="dot" w:pos="9062"/>
        </w:tabs>
        <w:spacing w:line="276" w:lineRule="auto"/>
        <w:rPr>
          <w:rFonts w:asciiTheme="minorHAnsi" w:eastAsiaTheme="minorEastAsia" w:hAnsiTheme="minorHAnsi"/>
          <w:noProof/>
          <w:sz w:val="20"/>
          <w:szCs w:val="20"/>
          <w:lang w:eastAsia="pl-PL"/>
        </w:rPr>
      </w:pPr>
      <w:hyperlink w:anchor="_Toc132713956" w:history="1">
        <w:r w:rsidR="00E769B6" w:rsidRPr="00E769B6">
          <w:rPr>
            <w:rStyle w:val="Hipercze"/>
            <w:noProof/>
            <w:sz w:val="20"/>
            <w:szCs w:val="20"/>
          </w:rPr>
          <w:t>Wykres 4:</w:t>
        </w:r>
        <w:r w:rsidR="007338B9">
          <w:rPr>
            <w:rStyle w:val="Hipercze"/>
            <w:noProof/>
            <w:sz w:val="20"/>
            <w:szCs w:val="20"/>
          </w:rPr>
          <w:t xml:space="preserve"> </w:t>
        </w:r>
        <w:r w:rsidR="00E769B6" w:rsidRPr="00E769B6">
          <w:rPr>
            <w:rStyle w:val="Hipercze"/>
            <w:noProof/>
            <w:sz w:val="20"/>
            <w:szCs w:val="20"/>
          </w:rPr>
          <w:t>Wykorzystanie przez uczniów zakupionych nowości wydawniczych do bibliotek ( w %)</w:t>
        </w:r>
        <w:r w:rsidR="00E769B6" w:rsidRPr="00E769B6">
          <w:rPr>
            <w:noProof/>
            <w:webHidden/>
            <w:sz w:val="20"/>
            <w:szCs w:val="20"/>
          </w:rPr>
          <w:tab/>
        </w:r>
        <w:r w:rsidR="00E769B6" w:rsidRPr="00E769B6">
          <w:rPr>
            <w:noProof/>
            <w:webHidden/>
            <w:sz w:val="20"/>
            <w:szCs w:val="20"/>
          </w:rPr>
          <w:fldChar w:fldCharType="begin"/>
        </w:r>
        <w:r w:rsidR="00E769B6" w:rsidRPr="00E769B6">
          <w:rPr>
            <w:noProof/>
            <w:webHidden/>
            <w:sz w:val="20"/>
            <w:szCs w:val="20"/>
          </w:rPr>
          <w:instrText xml:space="preserve"> PAGEREF _Toc132713956 \h </w:instrText>
        </w:r>
        <w:r w:rsidR="00E769B6" w:rsidRPr="00E769B6">
          <w:rPr>
            <w:noProof/>
            <w:webHidden/>
            <w:sz w:val="20"/>
            <w:szCs w:val="20"/>
          </w:rPr>
        </w:r>
        <w:r w:rsidR="00E769B6" w:rsidRPr="00E769B6">
          <w:rPr>
            <w:noProof/>
            <w:webHidden/>
            <w:sz w:val="20"/>
            <w:szCs w:val="20"/>
          </w:rPr>
          <w:fldChar w:fldCharType="separate"/>
        </w:r>
        <w:r w:rsidR="00A30DC0">
          <w:rPr>
            <w:noProof/>
            <w:webHidden/>
            <w:sz w:val="20"/>
            <w:szCs w:val="20"/>
          </w:rPr>
          <w:t>69</w:t>
        </w:r>
        <w:r w:rsidR="00E769B6" w:rsidRPr="00E769B6">
          <w:rPr>
            <w:noProof/>
            <w:webHidden/>
            <w:sz w:val="20"/>
            <w:szCs w:val="20"/>
          </w:rPr>
          <w:fldChar w:fldCharType="end"/>
        </w:r>
      </w:hyperlink>
    </w:p>
    <w:p w14:paraId="3AA3C6B5" w14:textId="49DDB164" w:rsidR="00E769B6" w:rsidRPr="00E769B6" w:rsidRDefault="00C50CE3" w:rsidP="00E769B6">
      <w:pPr>
        <w:pStyle w:val="Spisilustracji"/>
        <w:tabs>
          <w:tab w:val="right" w:leader="dot" w:pos="9062"/>
        </w:tabs>
        <w:spacing w:line="276" w:lineRule="auto"/>
        <w:rPr>
          <w:rFonts w:asciiTheme="minorHAnsi" w:eastAsiaTheme="minorEastAsia" w:hAnsiTheme="minorHAnsi"/>
          <w:noProof/>
          <w:sz w:val="20"/>
          <w:szCs w:val="20"/>
          <w:lang w:eastAsia="pl-PL"/>
        </w:rPr>
      </w:pPr>
      <w:hyperlink w:anchor="_Toc132713957" w:history="1">
        <w:r w:rsidR="00E769B6" w:rsidRPr="00E769B6">
          <w:rPr>
            <w:rStyle w:val="Hipercze"/>
            <w:noProof/>
            <w:sz w:val="20"/>
            <w:szCs w:val="20"/>
          </w:rPr>
          <w:t>Wykres 5:</w:t>
        </w:r>
        <w:r w:rsidR="007338B9">
          <w:rPr>
            <w:rStyle w:val="Hipercze"/>
            <w:noProof/>
            <w:sz w:val="20"/>
            <w:szCs w:val="20"/>
          </w:rPr>
          <w:t xml:space="preserve"> </w:t>
        </w:r>
        <w:r w:rsidR="00E769B6" w:rsidRPr="00E769B6">
          <w:rPr>
            <w:rStyle w:val="Hipercze"/>
            <w:noProof/>
            <w:sz w:val="20"/>
            <w:szCs w:val="20"/>
          </w:rPr>
          <w:t>Liczba podpisanych umów z dwóch naborów - z podziałem na województwa</w:t>
        </w:r>
        <w:r w:rsidR="00E769B6" w:rsidRPr="00E769B6">
          <w:rPr>
            <w:noProof/>
            <w:webHidden/>
            <w:sz w:val="20"/>
            <w:szCs w:val="20"/>
          </w:rPr>
          <w:tab/>
        </w:r>
        <w:r w:rsidR="00E769B6" w:rsidRPr="00E769B6">
          <w:rPr>
            <w:noProof/>
            <w:webHidden/>
            <w:sz w:val="20"/>
            <w:szCs w:val="20"/>
          </w:rPr>
          <w:fldChar w:fldCharType="begin"/>
        </w:r>
        <w:r w:rsidR="00E769B6" w:rsidRPr="00E769B6">
          <w:rPr>
            <w:noProof/>
            <w:webHidden/>
            <w:sz w:val="20"/>
            <w:szCs w:val="20"/>
          </w:rPr>
          <w:instrText xml:space="preserve"> PAGEREF _Toc132713957 \h </w:instrText>
        </w:r>
        <w:r w:rsidR="00E769B6" w:rsidRPr="00E769B6">
          <w:rPr>
            <w:noProof/>
            <w:webHidden/>
            <w:sz w:val="20"/>
            <w:szCs w:val="20"/>
          </w:rPr>
        </w:r>
        <w:r w:rsidR="00E769B6" w:rsidRPr="00E769B6">
          <w:rPr>
            <w:noProof/>
            <w:webHidden/>
            <w:sz w:val="20"/>
            <w:szCs w:val="20"/>
          </w:rPr>
          <w:fldChar w:fldCharType="separate"/>
        </w:r>
        <w:r w:rsidR="00A30DC0">
          <w:rPr>
            <w:noProof/>
            <w:webHidden/>
            <w:sz w:val="20"/>
            <w:szCs w:val="20"/>
          </w:rPr>
          <w:t>76</w:t>
        </w:r>
        <w:r w:rsidR="00E769B6" w:rsidRPr="00E769B6">
          <w:rPr>
            <w:noProof/>
            <w:webHidden/>
            <w:sz w:val="20"/>
            <w:szCs w:val="20"/>
          </w:rPr>
          <w:fldChar w:fldCharType="end"/>
        </w:r>
      </w:hyperlink>
    </w:p>
    <w:p w14:paraId="3FA83D39" w14:textId="55FC13EC" w:rsidR="00334318" w:rsidRPr="00E769B6" w:rsidRDefault="006B4653" w:rsidP="00E769B6">
      <w:pPr>
        <w:pStyle w:val="Legenda"/>
        <w:spacing w:line="276" w:lineRule="auto"/>
        <w:rPr>
          <w:sz w:val="20"/>
          <w:szCs w:val="20"/>
        </w:rPr>
        <w:sectPr w:rsidR="00334318" w:rsidRPr="00E769B6" w:rsidSect="00756663">
          <w:footerReference w:type="default" r:id="rId11"/>
          <w:headerReference w:type="first" r:id="rId12"/>
          <w:footerReference w:type="first" r:id="rId13"/>
          <w:pgSz w:w="11906" w:h="16838"/>
          <w:pgMar w:top="1417" w:right="1417" w:bottom="1417" w:left="1417" w:header="964" w:footer="708" w:gutter="0"/>
          <w:cols w:space="708"/>
          <w:docGrid w:linePitch="360"/>
        </w:sectPr>
      </w:pPr>
      <w:r w:rsidRPr="00E769B6">
        <w:rPr>
          <w:i w:val="0"/>
          <w:iCs w:val="0"/>
          <w:color w:val="auto"/>
          <w:sz w:val="20"/>
          <w:szCs w:val="20"/>
          <w:highlight w:val="lightGray"/>
        </w:rPr>
        <w:fldChar w:fldCharType="end"/>
      </w:r>
    </w:p>
    <w:p w14:paraId="3A082241" w14:textId="01524461" w:rsidR="00AB39C8" w:rsidRPr="000242CC" w:rsidRDefault="00AB39C8" w:rsidP="00B83160">
      <w:pPr>
        <w:pStyle w:val="Nagwek1"/>
        <w:numPr>
          <w:ilvl w:val="0"/>
          <w:numId w:val="27"/>
        </w:numPr>
        <w:ind w:left="709" w:hanging="283"/>
        <w:rPr>
          <w:b w:val="0"/>
        </w:rPr>
      </w:pPr>
      <w:bookmarkStart w:id="0" w:name="_Toc133316364"/>
      <w:r w:rsidRPr="000242CC">
        <w:rPr>
          <w:b w:val="0"/>
        </w:rPr>
        <w:lastRenderedPageBreak/>
        <w:t>WPROWADZENIE</w:t>
      </w:r>
      <w:r w:rsidR="00FA4AFF" w:rsidRPr="000242CC">
        <w:rPr>
          <w:b w:val="0"/>
        </w:rPr>
        <w:t>.</w:t>
      </w:r>
      <w:bookmarkEnd w:id="0"/>
    </w:p>
    <w:p w14:paraId="4C15E639" w14:textId="77777777" w:rsidR="00EF75E5" w:rsidRPr="00EF75E5" w:rsidRDefault="00EF75E5" w:rsidP="00EF75E5">
      <w:pPr>
        <w:rPr>
          <w:b/>
        </w:rPr>
      </w:pPr>
    </w:p>
    <w:p w14:paraId="4D120450" w14:textId="21CCD679" w:rsidR="00AB39C8" w:rsidRDefault="00AB39C8" w:rsidP="007338B9">
      <w:pPr>
        <w:pStyle w:val="Nagwek2"/>
        <w:numPr>
          <w:ilvl w:val="0"/>
          <w:numId w:val="28"/>
        </w:numPr>
        <w:ind w:left="567" w:hanging="283"/>
        <w:rPr>
          <w:szCs w:val="24"/>
        </w:rPr>
      </w:pPr>
      <w:bookmarkStart w:id="1" w:name="_Toc133316365"/>
      <w:r w:rsidRPr="00EF75E5">
        <w:rPr>
          <w:szCs w:val="24"/>
        </w:rPr>
        <w:t xml:space="preserve">Informacje </w:t>
      </w:r>
      <w:r w:rsidR="0073678C" w:rsidRPr="00EF75E5">
        <w:rPr>
          <w:szCs w:val="24"/>
        </w:rPr>
        <w:t>podstawowe</w:t>
      </w:r>
      <w:r w:rsidR="00FA4AFF" w:rsidRPr="00EF75E5">
        <w:rPr>
          <w:szCs w:val="24"/>
        </w:rPr>
        <w:t>.</w:t>
      </w:r>
      <w:bookmarkEnd w:id="1"/>
    </w:p>
    <w:p w14:paraId="0E1182AF" w14:textId="77777777" w:rsidR="007338B9" w:rsidRDefault="007338B9" w:rsidP="007338B9">
      <w:pPr>
        <w:pStyle w:val="Akapitzlist"/>
        <w:spacing w:after="120"/>
        <w:ind w:left="426"/>
        <w:contextualSpacing w:val="0"/>
        <w:jc w:val="both"/>
      </w:pPr>
    </w:p>
    <w:p w14:paraId="56124728" w14:textId="53877147" w:rsidR="00D4628F" w:rsidRPr="00DF580B" w:rsidRDefault="00452F89" w:rsidP="007338B9">
      <w:pPr>
        <w:pStyle w:val="Akapitzlist"/>
        <w:spacing w:after="120"/>
        <w:ind w:left="426"/>
        <w:contextualSpacing w:val="0"/>
        <w:jc w:val="both"/>
      </w:pPr>
      <w:r w:rsidRPr="00DF580B">
        <w:t>Narodowy Program Rozwoju Czyte</w:t>
      </w:r>
      <w:r w:rsidR="00DF5545">
        <w:t>lnictwa 2.0. na lata 2021–2025 ( później zwany Programem lub NPRCz 2.0 )</w:t>
      </w:r>
      <w:r w:rsidRPr="00DF580B">
        <w:t xml:space="preserve"> jest programem wieloletnim, w rozumieniu art. 136 ustawy z</w:t>
      </w:r>
      <w:r w:rsidR="00DF5545">
        <w:t> </w:t>
      </w:r>
      <w:r w:rsidRPr="00DF580B">
        <w:t xml:space="preserve">dnia 27 sierpnia 2009 r. </w:t>
      </w:r>
      <w:r w:rsidRPr="00DF5545">
        <w:rPr>
          <w:i/>
        </w:rPr>
        <w:t>o finansach publicznych</w:t>
      </w:r>
      <w:r w:rsidRPr="00DF580B">
        <w:t xml:space="preserve"> (Dz. U. z 2021 r. poz. 305</w:t>
      </w:r>
      <w:r w:rsidR="00334AEE">
        <w:t xml:space="preserve"> z późn. zm.</w:t>
      </w:r>
      <w:r w:rsidRPr="00DF580B">
        <w:t>) i</w:t>
      </w:r>
      <w:r w:rsidR="004475C6">
        <w:t> </w:t>
      </w:r>
      <w:r w:rsidRPr="00DF580B">
        <w:t>jednocześnie programem rozwoju, zgodnie z</w:t>
      </w:r>
      <w:r w:rsidR="00DF5545">
        <w:t> </w:t>
      </w:r>
      <w:r w:rsidRPr="00DF580B">
        <w:t>postanowieniami art. 15 ust. 4 pkt 2 ustawy z dnia 6 grudnia 2006 r. o zasadach prowadzenia polityki rozwoju (Dz. U. z 2019 r. poz. 1295, z późn. zm.).</w:t>
      </w:r>
    </w:p>
    <w:p w14:paraId="439E0322" w14:textId="429AB8B4" w:rsidR="00852745" w:rsidRPr="00DF580B" w:rsidRDefault="00A91A01" w:rsidP="007338B9">
      <w:pPr>
        <w:pStyle w:val="Akapitzlist"/>
        <w:spacing w:after="120"/>
        <w:ind w:left="426" w:hanging="1"/>
        <w:contextualSpacing w:val="0"/>
        <w:jc w:val="both"/>
      </w:pPr>
      <w:r w:rsidRPr="00DF580B">
        <w:t>NPRCz 2.0 został przyjęty uchwałą nr 69/2021 Rad</w:t>
      </w:r>
      <w:r w:rsidR="002A56FF">
        <w:t>y Ministrów z dnia 21 maja 2021 </w:t>
      </w:r>
      <w:r w:rsidRPr="00DF580B">
        <w:t>r. w</w:t>
      </w:r>
      <w:r w:rsidR="00DF5545">
        <w:t> </w:t>
      </w:r>
      <w:r w:rsidRPr="00DF580B">
        <w:t>sprawie ustanowienia programu wieloletniego „Narodowy Program Rozwoju Czytelnictwa 2.0. na lata 2021–2025”</w:t>
      </w:r>
      <w:r w:rsidR="00DF5545">
        <w:rPr>
          <w:rStyle w:val="Odwoanieprzypisudolnego"/>
        </w:rPr>
        <w:footnoteReference w:id="1"/>
      </w:r>
      <w:r w:rsidR="00DF5545">
        <w:t>.</w:t>
      </w:r>
      <w:r w:rsidR="00A336D5">
        <w:t xml:space="preserve"> </w:t>
      </w:r>
    </w:p>
    <w:p w14:paraId="2517CC45" w14:textId="77777777" w:rsidR="00DC4F63" w:rsidRPr="00DF580B" w:rsidRDefault="00E67CAA" w:rsidP="007338B9">
      <w:pPr>
        <w:pStyle w:val="Akapitzlist"/>
        <w:spacing w:after="120"/>
        <w:ind w:left="426"/>
        <w:contextualSpacing w:val="0"/>
        <w:jc w:val="both"/>
      </w:pPr>
      <w:r w:rsidRPr="00DF580B">
        <w:t>Program realizuje</w:t>
      </w:r>
      <w:r w:rsidR="0033504F" w:rsidRPr="00DF580B">
        <w:t xml:space="preserve"> M</w:t>
      </w:r>
      <w:r w:rsidRPr="00DF580B">
        <w:t xml:space="preserve">inister właściwy do spraw kultury i ochrony dziedzictwa narodowego, we współpracy z </w:t>
      </w:r>
      <w:r w:rsidR="0033504F" w:rsidRPr="00DF580B">
        <w:t>M</w:t>
      </w:r>
      <w:r w:rsidRPr="00DF580B">
        <w:t xml:space="preserve">inistrem właściwym do spraw oświaty i wychowania. </w:t>
      </w:r>
    </w:p>
    <w:p w14:paraId="581CABC3" w14:textId="4877557F" w:rsidR="00E67CAA" w:rsidRPr="00DF580B" w:rsidRDefault="00DC4F63" w:rsidP="007338B9">
      <w:pPr>
        <w:pStyle w:val="Akapitzlist"/>
        <w:spacing w:after="120"/>
        <w:ind w:left="426"/>
        <w:contextualSpacing w:val="0"/>
        <w:jc w:val="both"/>
      </w:pPr>
      <w:r w:rsidRPr="00DF580B">
        <w:t>Realizację Programu koordynuje oraz sprawuje nad nią nadzór minister właściwy do spraw kultury i ochrony dziedzictwa narodowego, który</w:t>
      </w:r>
      <w:r w:rsidR="00E67CAA" w:rsidRPr="00DF580B">
        <w:t xml:space="preserve"> odpowiada za </w:t>
      </w:r>
      <w:r w:rsidR="00D34940" w:rsidRPr="00DF580B">
        <w:t xml:space="preserve">realizację </w:t>
      </w:r>
      <w:r w:rsidR="00E67CAA" w:rsidRPr="00DF580B">
        <w:t>Priorytetu 1, 2 i 4 NPRCz 2.0 za pośrednictwem:</w:t>
      </w:r>
    </w:p>
    <w:p w14:paraId="65F560A0" w14:textId="2EF84AB1" w:rsidR="00DF5545" w:rsidRDefault="00E67CAA" w:rsidP="007338B9">
      <w:pPr>
        <w:spacing w:after="120"/>
        <w:ind w:left="426"/>
        <w:jc w:val="both"/>
      </w:pPr>
      <w:r w:rsidRPr="00A146C7">
        <w:t>Biblioteki Narodowej w Priorytecie 1</w:t>
      </w:r>
      <w:r w:rsidR="00A146C7">
        <w:t>,</w:t>
      </w:r>
      <w:r w:rsidRPr="00A146C7">
        <w:t xml:space="preserve"> </w:t>
      </w:r>
      <w:r w:rsidRPr="00DF580B">
        <w:t xml:space="preserve">Instytutu Książki w Krakowie w Priorytecie 2 – </w:t>
      </w:r>
      <w:r w:rsidR="00A146C7">
        <w:t xml:space="preserve">oraz </w:t>
      </w:r>
      <w:r w:rsidR="00E25659" w:rsidRPr="00DF580B">
        <w:t>Narodowego Centrum Kultury w Priorytecie 4</w:t>
      </w:r>
      <w:r w:rsidR="00A146C7">
        <w:t>.</w:t>
      </w:r>
      <w:r w:rsidR="00A336D5">
        <w:t xml:space="preserve"> </w:t>
      </w:r>
    </w:p>
    <w:p w14:paraId="66B94304" w14:textId="21568376" w:rsidR="00D34940" w:rsidRPr="00DF5545" w:rsidRDefault="00D34940" w:rsidP="007338B9">
      <w:pPr>
        <w:spacing w:after="120"/>
        <w:ind w:left="426"/>
        <w:jc w:val="both"/>
      </w:pPr>
      <w:r w:rsidRPr="00DF5545">
        <w:t>Minister właściwy do spraw oświaty i wychowania odpowiada za realizację</w:t>
      </w:r>
      <w:r w:rsidR="00BE35EE" w:rsidRPr="00DF5545">
        <w:t xml:space="preserve"> </w:t>
      </w:r>
      <w:r w:rsidR="006E14B3">
        <w:t>Priorytetu </w:t>
      </w:r>
      <w:r w:rsidRPr="00DF5545">
        <w:t>3.</w:t>
      </w:r>
    </w:p>
    <w:p w14:paraId="368E9E20" w14:textId="185112FF" w:rsidR="005F3D65" w:rsidRDefault="00603B90" w:rsidP="007338B9">
      <w:pPr>
        <w:pStyle w:val="Nagwek2"/>
        <w:numPr>
          <w:ilvl w:val="0"/>
          <w:numId w:val="28"/>
        </w:numPr>
        <w:ind w:left="567" w:hanging="283"/>
        <w:rPr>
          <w:szCs w:val="24"/>
        </w:rPr>
      </w:pPr>
      <w:bookmarkStart w:id="2" w:name="_Toc133316366"/>
      <w:r w:rsidRPr="00EF75E5">
        <w:rPr>
          <w:szCs w:val="24"/>
        </w:rPr>
        <w:t>Założenia</w:t>
      </w:r>
      <w:r w:rsidR="005F3D65" w:rsidRPr="00EF75E5">
        <w:rPr>
          <w:szCs w:val="24"/>
        </w:rPr>
        <w:t xml:space="preserve"> Narodowego Programu Rozwoju Czytelnictwa na lata 2021-2025.</w:t>
      </w:r>
      <w:bookmarkEnd w:id="2"/>
    </w:p>
    <w:p w14:paraId="795286B1" w14:textId="77777777" w:rsidR="00CB21C1" w:rsidRPr="00CB21C1" w:rsidRDefault="00CB21C1" w:rsidP="00CB21C1"/>
    <w:p w14:paraId="185502C6" w14:textId="4CDBD140" w:rsidR="005F3D65" w:rsidRPr="00DF580B" w:rsidRDefault="005F3D65" w:rsidP="007338B9">
      <w:pPr>
        <w:pStyle w:val="Akapitzlist"/>
        <w:spacing w:after="120"/>
        <w:ind w:left="426"/>
        <w:contextualSpacing w:val="0"/>
        <w:jc w:val="both"/>
      </w:pPr>
      <w:r w:rsidRPr="00DF580B">
        <w:t>Zgodnie z przyjętymi założeniami Narodowy Program Rozwoju Czytelnictwa 2.0. na lata 2021–2025 ma tworzyć warunki dla realizacji działań proczytelniczych na poziomie społeczności lokalnych.</w:t>
      </w:r>
      <w:r w:rsidR="0028367E">
        <w:t xml:space="preserve"> </w:t>
      </w:r>
      <w:r w:rsidRPr="00DF580B">
        <w:t xml:space="preserve">Istotnym elementem Programu jest wzmacnianie kompetencji czytelniczych dzieci i młodzieży, które wpływają na sukces uczniów w szkole, a w późniejszym życiu pozwalają pokonywać ograniczenia i trudności związane z mniej sprzyjającym środowiskiem społecznym. </w:t>
      </w:r>
    </w:p>
    <w:p w14:paraId="105834E8" w14:textId="77777777" w:rsidR="005F3D65" w:rsidRPr="00DF580B" w:rsidRDefault="005F3D65" w:rsidP="007338B9">
      <w:pPr>
        <w:pStyle w:val="Akapitzlist"/>
        <w:spacing w:after="120"/>
        <w:ind w:left="426"/>
        <w:contextualSpacing w:val="0"/>
        <w:jc w:val="both"/>
      </w:pPr>
      <w:r w:rsidRPr="00DF580B">
        <w:t xml:space="preserve">Grupą odbiorców docelowych NPRCz 2.0 są czytelnicy i użytkownicy wszystkich typów bibliotek publicznych z całego kraju, a także dzieci, młodzież i osoby dorosłe </w:t>
      </w:r>
      <w:r w:rsidRPr="00DF580B">
        <w:lastRenderedPageBreak/>
        <w:t xml:space="preserve">korzystające z bibliotek szkolnych i pedagogicznych oraz dzieci z placówek wychowania przedszkolnego. </w:t>
      </w:r>
    </w:p>
    <w:p w14:paraId="56642282" w14:textId="3637CB49" w:rsidR="00F70B13" w:rsidRDefault="005F3D65" w:rsidP="00F70B13">
      <w:pPr>
        <w:pStyle w:val="Akapitzlist"/>
        <w:spacing w:after="120"/>
        <w:ind w:left="425"/>
        <w:contextualSpacing w:val="0"/>
        <w:jc w:val="both"/>
      </w:pPr>
      <w:r w:rsidRPr="00DF580B">
        <w:t xml:space="preserve">Opisane powyżej założenia znajdują odzwierciedlenie w </w:t>
      </w:r>
      <w:r w:rsidR="00DC049F" w:rsidRPr="00DF580B">
        <w:t xml:space="preserve">wyznaczonym celu głównym i celach szczegółowych </w:t>
      </w:r>
      <w:r w:rsidR="006F7455" w:rsidRPr="00DF580B">
        <w:t>Narodowego Programu Rozwoju Czytelnictwa 2.0. na lata 2021–2025</w:t>
      </w:r>
      <w:r w:rsidR="00690DED" w:rsidRPr="00DF580B">
        <w:t xml:space="preserve"> oraz w </w:t>
      </w:r>
      <w:r w:rsidRPr="00DF580B">
        <w:t>strukturze przyjętej dla NPRCz 2.0, która zakłada podział</w:t>
      </w:r>
      <w:r w:rsidR="00F70B13">
        <w:t xml:space="preserve"> </w:t>
      </w:r>
      <w:r w:rsidRPr="00DF580B">
        <w:t xml:space="preserve">Programu na Priorytety, w obrębie których wyodrębniono Kierunki interwencji. </w:t>
      </w:r>
      <w:r w:rsidR="001478B9" w:rsidRPr="00DF580B">
        <w:t>Dodatkowo w każdym roku realizacji Programu zaplanowano działania związane z ewaluacją i monitoringiem NPRCz 2.0.</w:t>
      </w:r>
    </w:p>
    <w:p w14:paraId="157E8E4F" w14:textId="77777777" w:rsidR="007338B9" w:rsidRDefault="007338B9" w:rsidP="00F70B13">
      <w:pPr>
        <w:pStyle w:val="Akapitzlist"/>
        <w:spacing w:after="120"/>
        <w:ind w:left="425"/>
        <w:contextualSpacing w:val="0"/>
        <w:jc w:val="both"/>
      </w:pPr>
    </w:p>
    <w:p w14:paraId="1805A2F1" w14:textId="36FD67B3" w:rsidR="001478B9" w:rsidRPr="00F70B13" w:rsidRDefault="00013B7B" w:rsidP="00F70B13">
      <w:pPr>
        <w:pStyle w:val="Akapitzlist"/>
        <w:spacing w:after="120"/>
        <w:ind w:left="425"/>
        <w:contextualSpacing w:val="0"/>
        <w:jc w:val="both"/>
      </w:pPr>
      <w:r w:rsidRPr="00013B7B">
        <w:rPr>
          <w:b/>
        </w:rPr>
        <w:t>2.1</w:t>
      </w:r>
      <w:r w:rsidR="00A336D5">
        <w:t xml:space="preserve"> </w:t>
      </w:r>
      <w:r w:rsidR="007B6CC6" w:rsidRPr="00F70B13">
        <w:rPr>
          <w:b/>
        </w:rPr>
        <w:t>Cele</w:t>
      </w:r>
      <w:r w:rsidR="0028367E" w:rsidRPr="00F70B13">
        <w:rPr>
          <w:b/>
        </w:rPr>
        <w:t xml:space="preserve"> i struktura </w:t>
      </w:r>
      <w:r w:rsidR="007B6CC6" w:rsidRPr="00F70B13">
        <w:rPr>
          <w:b/>
        </w:rPr>
        <w:t>Programu wyznaczone na lata 2021-2025</w:t>
      </w:r>
    </w:p>
    <w:p w14:paraId="69452DE7" w14:textId="54D10DB8" w:rsidR="00F70B13" w:rsidRDefault="00DC7C12" w:rsidP="00B83160">
      <w:pPr>
        <w:pStyle w:val="Akapitzlist"/>
        <w:numPr>
          <w:ilvl w:val="2"/>
          <w:numId w:val="22"/>
        </w:numPr>
        <w:spacing w:after="120"/>
        <w:ind w:left="1418" w:hanging="567"/>
        <w:jc w:val="both"/>
      </w:pPr>
      <w:r w:rsidRPr="0028367E">
        <w:t>Cel główny: Wzmocnienie czytelnictwa w Polsce oraz rozwój bibliotek do 2025</w:t>
      </w:r>
      <w:r w:rsidR="006E14B3">
        <w:t> </w:t>
      </w:r>
      <w:r w:rsidR="00013B7B">
        <w:t>r.</w:t>
      </w:r>
    </w:p>
    <w:p w14:paraId="20CA87E0" w14:textId="0E30C71D" w:rsidR="00F70B13" w:rsidRDefault="00DC7C12" w:rsidP="00B83160">
      <w:pPr>
        <w:pStyle w:val="Akapitzlist"/>
        <w:numPr>
          <w:ilvl w:val="2"/>
          <w:numId w:val="22"/>
        </w:numPr>
        <w:spacing w:after="120"/>
        <w:ind w:left="1418" w:hanging="567"/>
        <w:jc w:val="both"/>
      </w:pPr>
      <w:r w:rsidRPr="002246AC">
        <w:t xml:space="preserve">Cel szczegółowy 1: Wzmocnienie potencjału bibliotek w środowiskach lokalnych poprzez wzrost atrakcyjności i dostępności ich zbiorów. </w:t>
      </w:r>
    </w:p>
    <w:p w14:paraId="120CA82D" w14:textId="77777777" w:rsidR="00013B7B" w:rsidRPr="00013B7B" w:rsidRDefault="00DC7C12" w:rsidP="00B83160">
      <w:pPr>
        <w:pStyle w:val="Akapitzlist"/>
        <w:numPr>
          <w:ilvl w:val="2"/>
          <w:numId w:val="22"/>
        </w:numPr>
        <w:spacing w:after="120"/>
        <w:ind w:left="1418" w:hanging="567"/>
        <w:jc w:val="both"/>
      </w:pPr>
      <w:r w:rsidRPr="002246AC">
        <w:t xml:space="preserve">Cel szczegółowy 2: </w:t>
      </w:r>
      <w:r w:rsidRPr="00013B7B">
        <w:rPr>
          <w:i/>
        </w:rPr>
        <w:t xml:space="preserve">Poprawa atrakcyjności bibliotek publicznych, poprzez inwestycje w ich infrastrukturę. </w:t>
      </w:r>
    </w:p>
    <w:p w14:paraId="2D46BEE5" w14:textId="77777777" w:rsidR="00013B7B" w:rsidRPr="00013B7B" w:rsidRDefault="00DC7C12" w:rsidP="00B83160">
      <w:pPr>
        <w:pStyle w:val="Akapitzlist"/>
        <w:numPr>
          <w:ilvl w:val="2"/>
          <w:numId w:val="22"/>
        </w:numPr>
        <w:spacing w:after="120"/>
        <w:ind w:left="1418" w:hanging="567"/>
        <w:jc w:val="both"/>
      </w:pPr>
      <w:r w:rsidRPr="002246AC">
        <w:t xml:space="preserve">Cel szczegółowy 3: </w:t>
      </w:r>
      <w:r w:rsidRPr="00013B7B">
        <w:rPr>
          <w:i/>
        </w:rPr>
        <w:t>Wzmocnienie potencjału przedszkoli, bibliotek szkolnych i pedagogicznych poprzez wzrost atrakcyjności ich zbiorów.</w:t>
      </w:r>
    </w:p>
    <w:p w14:paraId="128AFFF3" w14:textId="13D1F460" w:rsidR="00DC7C12" w:rsidRPr="00CB21C1" w:rsidRDefault="00DC7C12" w:rsidP="00B83160">
      <w:pPr>
        <w:pStyle w:val="Akapitzlist"/>
        <w:numPr>
          <w:ilvl w:val="2"/>
          <w:numId w:val="22"/>
        </w:numPr>
        <w:spacing w:after="120"/>
        <w:ind w:left="1418" w:hanging="567"/>
        <w:jc w:val="both"/>
      </w:pPr>
      <w:r w:rsidRPr="002246AC">
        <w:t xml:space="preserve">Cel szczegółowy 4: </w:t>
      </w:r>
      <w:r w:rsidRPr="00013B7B">
        <w:rPr>
          <w:i/>
        </w:rPr>
        <w:t>Rozwijanie funkcjonalności bibliotek publicznych, jako instytucji działających na rzecz włączenia społecznego oraz promocja NPRCz 2.0.</w:t>
      </w:r>
    </w:p>
    <w:p w14:paraId="7898C43D" w14:textId="77777777" w:rsidR="00CB21C1" w:rsidRPr="002246AC" w:rsidRDefault="00CB21C1" w:rsidP="00CB21C1">
      <w:pPr>
        <w:pStyle w:val="Akapitzlist"/>
        <w:spacing w:after="120"/>
        <w:ind w:left="1418"/>
        <w:jc w:val="both"/>
      </w:pPr>
    </w:p>
    <w:p w14:paraId="3F5C3A02" w14:textId="152201A5" w:rsidR="002246AC" w:rsidRPr="009E24EB" w:rsidRDefault="002246AC" w:rsidP="002246AC">
      <w:pPr>
        <w:pStyle w:val="Legenda"/>
        <w:keepNext/>
        <w:rPr>
          <w:b/>
          <w:i w:val="0"/>
          <w:color w:val="000000" w:themeColor="text1"/>
          <w:sz w:val="24"/>
          <w:szCs w:val="24"/>
        </w:rPr>
      </w:pPr>
      <w:r w:rsidRPr="009E24EB">
        <w:rPr>
          <w:b/>
          <w:i w:val="0"/>
          <w:color w:val="000000" w:themeColor="text1"/>
          <w:sz w:val="24"/>
          <w:szCs w:val="24"/>
        </w:rPr>
        <w:t xml:space="preserve">Struktura </w:t>
      </w:r>
      <w:r w:rsidR="009E24EB" w:rsidRPr="009E24EB">
        <w:rPr>
          <w:b/>
          <w:i w:val="0"/>
          <w:color w:val="000000" w:themeColor="text1"/>
          <w:sz w:val="24"/>
          <w:szCs w:val="24"/>
        </w:rPr>
        <w:t xml:space="preserve">Programu </w:t>
      </w:r>
      <w:r w:rsidRPr="009E24EB">
        <w:rPr>
          <w:b/>
          <w:i w:val="0"/>
          <w:color w:val="000000" w:themeColor="text1"/>
          <w:sz w:val="24"/>
          <w:szCs w:val="24"/>
        </w:rPr>
        <w:t>NPRCz 2.0</w:t>
      </w:r>
      <w:r w:rsidR="009E24EB">
        <w:rPr>
          <w:b/>
          <w:i w:val="0"/>
          <w:color w:val="000000" w:themeColor="text1"/>
          <w:sz w:val="24"/>
          <w:szCs w:val="24"/>
        </w:rPr>
        <w:t xml:space="preserve"> na lata 2021-2025 </w:t>
      </w:r>
    </w:p>
    <w:p w14:paraId="115755D2" w14:textId="44B53BB2" w:rsidR="0028367E" w:rsidRDefault="0028367E" w:rsidP="0028367E">
      <w:pPr>
        <w:spacing w:after="120"/>
        <w:jc w:val="center"/>
      </w:pPr>
      <w:r>
        <w:rPr>
          <w:noProof/>
          <w:lang w:eastAsia="pl-PL"/>
        </w:rPr>
        <w:drawing>
          <wp:inline distT="0" distB="0" distL="0" distR="0" wp14:anchorId="610B363C" wp14:editId="2A068ABA">
            <wp:extent cx="4991100" cy="2885918"/>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91100" cy="2885918"/>
                    </a:xfrm>
                    <a:prstGeom prst="rect">
                      <a:avLst/>
                    </a:prstGeom>
                    <a:noFill/>
                  </pic:spPr>
                </pic:pic>
              </a:graphicData>
            </a:graphic>
          </wp:inline>
        </w:drawing>
      </w:r>
    </w:p>
    <w:p w14:paraId="77BFFB6B" w14:textId="111A6BEB" w:rsidR="00CB21C1" w:rsidRDefault="00CB21C1" w:rsidP="0028367E">
      <w:pPr>
        <w:spacing w:after="120"/>
        <w:jc w:val="center"/>
      </w:pPr>
    </w:p>
    <w:p w14:paraId="309C20E4" w14:textId="77777777" w:rsidR="00CB21C1" w:rsidRDefault="00CB21C1" w:rsidP="00CB21C1">
      <w:pPr>
        <w:pStyle w:val="Akapitzlist"/>
        <w:spacing w:after="120"/>
        <w:ind w:left="786"/>
        <w:jc w:val="both"/>
        <w:rPr>
          <w:b/>
        </w:rPr>
      </w:pPr>
    </w:p>
    <w:p w14:paraId="70E7B4E9" w14:textId="3D8AA6B1" w:rsidR="009F7EDA" w:rsidRDefault="00A336D5" w:rsidP="00B83160">
      <w:pPr>
        <w:pStyle w:val="Akapitzlist"/>
        <w:numPr>
          <w:ilvl w:val="1"/>
          <w:numId w:val="23"/>
        </w:numPr>
        <w:spacing w:after="120"/>
        <w:jc w:val="both"/>
        <w:rPr>
          <w:b/>
        </w:rPr>
      </w:pPr>
      <w:r>
        <w:rPr>
          <w:b/>
        </w:rPr>
        <w:t xml:space="preserve"> </w:t>
      </w:r>
      <w:r w:rsidR="005F3D65" w:rsidRPr="00013B7B">
        <w:rPr>
          <w:b/>
        </w:rPr>
        <w:t>Priorytety i Kierunki interwencji NPRCz 2.0</w:t>
      </w:r>
      <w:r w:rsidR="006A7B60" w:rsidRPr="00013B7B">
        <w:rPr>
          <w:b/>
        </w:rPr>
        <w:t xml:space="preserve"> – </w:t>
      </w:r>
      <w:r w:rsidR="00FF0A3B">
        <w:rPr>
          <w:b/>
        </w:rPr>
        <w:t xml:space="preserve">opis </w:t>
      </w:r>
      <w:r w:rsidR="006A7B60" w:rsidRPr="00013B7B">
        <w:rPr>
          <w:b/>
        </w:rPr>
        <w:t>zakresu ich realizacji</w:t>
      </w:r>
    </w:p>
    <w:p w14:paraId="0B29AF6B" w14:textId="77777777" w:rsidR="007338B9" w:rsidRPr="00013B7B" w:rsidRDefault="007338B9" w:rsidP="007338B9">
      <w:pPr>
        <w:pStyle w:val="Akapitzlist"/>
        <w:spacing w:after="120"/>
        <w:ind w:left="786"/>
        <w:jc w:val="both"/>
        <w:rPr>
          <w:b/>
        </w:rPr>
      </w:pPr>
    </w:p>
    <w:p w14:paraId="1C99A126" w14:textId="6EEEC739" w:rsidR="00AF553E" w:rsidRDefault="000D69EB" w:rsidP="007338B9">
      <w:pPr>
        <w:pStyle w:val="Akapitzlist"/>
        <w:numPr>
          <w:ilvl w:val="2"/>
          <w:numId w:val="23"/>
        </w:numPr>
        <w:spacing w:after="120"/>
        <w:ind w:left="1134" w:hanging="567"/>
        <w:rPr>
          <w:u w:val="single"/>
        </w:rPr>
      </w:pPr>
      <w:r w:rsidRPr="00AF553E">
        <w:rPr>
          <w:u w:val="single"/>
        </w:rPr>
        <w:t xml:space="preserve">Priorytet 1: Poprawa oferty bibliotek publicznych. </w:t>
      </w:r>
    </w:p>
    <w:p w14:paraId="2E9067E6" w14:textId="4BAC5256" w:rsidR="00AF553E" w:rsidRPr="00FA07DF" w:rsidRDefault="00AF553E" w:rsidP="001B7A7D">
      <w:pPr>
        <w:spacing w:after="120"/>
        <w:ind w:left="567"/>
        <w:jc w:val="both"/>
        <w:rPr>
          <w:i/>
          <w:u w:val="single"/>
        </w:rPr>
      </w:pPr>
      <w:r w:rsidRPr="00DF580B">
        <w:t>W odniesieniu do Priorytetu 1, przy</w:t>
      </w:r>
      <w:r>
        <w:t xml:space="preserve">jęto, iż przy obecnych trendach </w:t>
      </w:r>
      <w:r w:rsidRPr="00DF580B">
        <w:t>czytelniczych systematyczne aktualizowanie księgozbioru jest warunkiem utrzymania w</w:t>
      </w:r>
      <w:r w:rsidR="00A336D5">
        <w:t> </w:t>
      </w:r>
      <w:r w:rsidRPr="00DF580B">
        <w:t>bibliotekach osób obecnie z nich korzystających oraz pozyskania nowych czytelników. Jednocześnie, za równie kluczową uznano budowę zintegrowanego systemu zarządzania zasobami bibliotek.</w:t>
      </w:r>
      <w:r w:rsidR="00012B5F" w:rsidRPr="00012B5F">
        <w:t xml:space="preserve"> Priorytet składa się z dwóch komponentów:</w:t>
      </w:r>
    </w:p>
    <w:p w14:paraId="6C848C38" w14:textId="1D6788FA" w:rsidR="0084514E" w:rsidRPr="00012B5F" w:rsidRDefault="0084514E" w:rsidP="00012B5F">
      <w:pPr>
        <w:pStyle w:val="Akapitzlist"/>
        <w:numPr>
          <w:ilvl w:val="0"/>
          <w:numId w:val="24"/>
        </w:numPr>
        <w:spacing w:after="120"/>
        <w:ind w:left="1134" w:hanging="567"/>
        <w:jc w:val="both"/>
        <w:rPr>
          <w:i/>
          <w:u w:val="single"/>
        </w:rPr>
      </w:pPr>
      <w:r w:rsidRPr="00012B5F">
        <w:rPr>
          <w:i/>
        </w:rPr>
        <w:t>Kierunek interwencji 1.1. Zakup i zdalny</w:t>
      </w:r>
      <w:r w:rsidR="00012B5F">
        <w:rPr>
          <w:i/>
        </w:rPr>
        <w:t xml:space="preserve"> dostęp do nowości wydawniczych</w:t>
      </w:r>
      <w:r w:rsidRPr="00012B5F">
        <w:rPr>
          <w:i/>
        </w:rPr>
        <w:t xml:space="preserve"> </w:t>
      </w:r>
    </w:p>
    <w:p w14:paraId="3404372E" w14:textId="77777777" w:rsidR="0084514E" w:rsidRPr="00012B5F" w:rsidRDefault="0084514E" w:rsidP="00012B5F">
      <w:pPr>
        <w:pStyle w:val="Akapitzlist"/>
        <w:numPr>
          <w:ilvl w:val="0"/>
          <w:numId w:val="24"/>
        </w:numPr>
        <w:spacing w:after="120"/>
        <w:ind w:left="1134" w:hanging="567"/>
        <w:jc w:val="both"/>
        <w:rPr>
          <w:i/>
          <w:u w:val="single"/>
        </w:rPr>
      </w:pPr>
      <w:r w:rsidRPr="00012B5F">
        <w:rPr>
          <w:i/>
        </w:rPr>
        <w:t>Kierunek interwencji 1.2. Budowa ogólnokrajowej sieci bibliotecznej poprzez zintegrowany system zarządzania zasobami bibliotek.</w:t>
      </w:r>
    </w:p>
    <w:p w14:paraId="74EEB1D3" w14:textId="5B6667CB" w:rsidR="00AF553E" w:rsidRDefault="00AF553E" w:rsidP="00FA07DF">
      <w:pPr>
        <w:spacing w:after="120"/>
        <w:ind w:left="567"/>
        <w:jc w:val="both"/>
        <w:rPr>
          <w:i/>
          <w:u w:val="single"/>
        </w:rPr>
      </w:pPr>
      <w:r>
        <w:t>W ramach Kierunku interwencji 1.1., o dofinansowanie</w:t>
      </w:r>
      <w:r w:rsidRPr="003552E5">
        <w:t xml:space="preserve"> zakupu i zdalnego dostępu do nowości wydawniczych</w:t>
      </w:r>
      <w:r>
        <w:t xml:space="preserve"> mogą ubiegać się biblioteki publiczne zlokalizowane na terenie całego kraju. Jednocześnie wprowadzono zróżnicowanie wielkości udzielanego dofinansowania z uwagi na zamożność gminy. Wymagana minimalna wielkość wkładu własnego wnioskodawcy wynosi: dla wnioskodawców zaliczonych do I grupy: 50% ,do II grupy: 65% , a do III grupy: 80% . </w:t>
      </w:r>
    </w:p>
    <w:p w14:paraId="0428F29A" w14:textId="7837EBDB" w:rsidR="00AF553E" w:rsidRPr="00AF553E" w:rsidRDefault="00AF553E" w:rsidP="00FA07DF">
      <w:pPr>
        <w:spacing w:after="120"/>
        <w:ind w:left="567"/>
        <w:jc w:val="both"/>
        <w:rPr>
          <w:i/>
          <w:u w:val="single"/>
        </w:rPr>
      </w:pPr>
      <w:r w:rsidRPr="006A7B60">
        <w:t>Odrębne zagadnienie, na które odpowiedź daje Kierunek Interwencji 1.2., stanowi kwestia nadmiernego zróżnicowania systemów bibliotecznych w</w:t>
      </w:r>
      <w:r>
        <w:t> </w:t>
      </w:r>
      <w:r w:rsidRPr="006A7B60">
        <w:t>bibliotekach publicznych w Polsce. Różnice te wpływają negatywnie na efektywność działania bibliotek i ich postrzeganie przez czytelników. W</w:t>
      </w:r>
      <w:r>
        <w:t> </w:t>
      </w:r>
      <w:r w:rsidRPr="006A7B60">
        <w:t xml:space="preserve">zakresie </w:t>
      </w:r>
      <w:r>
        <w:t xml:space="preserve">tego </w:t>
      </w:r>
      <w:r w:rsidRPr="006A7B60">
        <w:t xml:space="preserve">Kierunku </w:t>
      </w:r>
      <w:r>
        <w:t>Interwencji</w:t>
      </w:r>
      <w:r w:rsidR="00A336D5">
        <w:t xml:space="preserve"> </w:t>
      </w:r>
      <w:r w:rsidRPr="006A7B60">
        <w:t>wkład własny nie jest wymagany od beneficjentów.</w:t>
      </w:r>
    </w:p>
    <w:p w14:paraId="5D92AE45" w14:textId="77777777" w:rsidR="00AF553E" w:rsidRDefault="00AF553E" w:rsidP="00AF553E">
      <w:pPr>
        <w:pStyle w:val="Akapitzlist"/>
        <w:spacing w:after="120"/>
        <w:ind w:left="1572"/>
        <w:rPr>
          <w:u w:val="single"/>
        </w:rPr>
      </w:pPr>
    </w:p>
    <w:p w14:paraId="35D75D81" w14:textId="3BB316F7" w:rsidR="001B7A7D" w:rsidRDefault="000D69EB" w:rsidP="00B83160">
      <w:pPr>
        <w:pStyle w:val="Akapitzlist"/>
        <w:numPr>
          <w:ilvl w:val="2"/>
          <w:numId w:val="23"/>
        </w:numPr>
        <w:spacing w:after="120"/>
        <w:ind w:left="993" w:hanging="567"/>
        <w:rPr>
          <w:u w:val="single"/>
        </w:rPr>
      </w:pPr>
      <w:r w:rsidRPr="00AF553E">
        <w:rPr>
          <w:u w:val="single"/>
        </w:rPr>
        <w:t xml:space="preserve">Priorytet 2: Inwestycje w infrastrukturę bibliotek publicznych. </w:t>
      </w:r>
    </w:p>
    <w:p w14:paraId="15C49899" w14:textId="6928C554" w:rsidR="00AF553E" w:rsidRDefault="00AF553E" w:rsidP="00AF553E">
      <w:pPr>
        <w:spacing w:after="120"/>
        <w:ind w:left="426"/>
        <w:jc w:val="both"/>
      </w:pPr>
      <w:r w:rsidRPr="00DF580B">
        <w:t xml:space="preserve">Priorytet 2 </w:t>
      </w:r>
      <w:r w:rsidRPr="00AF553E">
        <w:rPr>
          <w:i/>
        </w:rPr>
        <w:t>Inwestycje w infrastrukturę bibliotek publicznych,</w:t>
      </w:r>
      <w:r w:rsidRPr="00DF580B">
        <w:t xml:space="preserve"> służy dostosowaniu bazy infrastrukturalnej gminnych bibliotek publicznych do współczesnych standardów obiektów użyteczności publicznej; stworzeniu warunków lokalowo-technicznych do rozwijania kompetencji społecznych i kulturowych mieszkańców, w tym służących podnoszeniu ich kompetencji czytelniczych; zwiększeniu poziomu atrakcyjności świadczonych usług bibliotecznych, w szczególności poprzez odpowiednią aranżację przestrzeni i wyposażenie bibliotek. </w:t>
      </w:r>
    </w:p>
    <w:p w14:paraId="5C270EB1" w14:textId="07AF8215" w:rsidR="00012B5F" w:rsidRDefault="00012B5F" w:rsidP="00AF553E">
      <w:pPr>
        <w:spacing w:after="120"/>
        <w:ind w:left="426"/>
        <w:jc w:val="both"/>
      </w:pPr>
      <w:r w:rsidRPr="00012B5F">
        <w:t>Priorytet składa się z następującego komponentu:</w:t>
      </w:r>
    </w:p>
    <w:p w14:paraId="6B1BB1F1" w14:textId="4623642E" w:rsidR="00012B5F" w:rsidRPr="00012B5F" w:rsidRDefault="00012B5F" w:rsidP="00012B5F">
      <w:pPr>
        <w:pStyle w:val="Akapitzlist"/>
        <w:numPr>
          <w:ilvl w:val="0"/>
          <w:numId w:val="81"/>
        </w:numPr>
        <w:spacing w:after="120"/>
        <w:jc w:val="both"/>
        <w:rPr>
          <w:i/>
        </w:rPr>
      </w:pPr>
      <w:r w:rsidRPr="00012B5F">
        <w:rPr>
          <w:i/>
        </w:rPr>
        <w:t>Kierunek interwencji 2.1. Infrastruktura bibliotek 2021-2025,</w:t>
      </w:r>
    </w:p>
    <w:p w14:paraId="339391B2" w14:textId="11084B36" w:rsidR="00AF553E" w:rsidRDefault="00AF553E" w:rsidP="00AF553E">
      <w:pPr>
        <w:spacing w:after="120"/>
        <w:ind w:left="426"/>
        <w:jc w:val="both"/>
        <w:rPr>
          <w:u w:val="single"/>
        </w:rPr>
      </w:pPr>
      <w:r>
        <w:t>O dofinansowanie w kierunku interwencji 2.1</w:t>
      </w:r>
      <w:r w:rsidR="007338B9">
        <w:t xml:space="preserve"> </w:t>
      </w:r>
      <w:r>
        <w:t>mogą ubiegać się bibliot</w:t>
      </w:r>
      <w:r w:rsidR="00A336D5">
        <w:t xml:space="preserve">eki publiczne zlokalizowane w: gminach wiejskich, miejsko-wiejskich i </w:t>
      </w:r>
      <w:r>
        <w:t xml:space="preserve">miastach do 100 tys. mieszkańców. Dodatkowo wprowadzono progi wymaganego wkładu własnego, w stosunku do wskaźnika dochodów podatkowych na jednego mieszkańca w gminie, </w:t>
      </w:r>
      <w:r>
        <w:lastRenderedPageBreak/>
        <w:t xml:space="preserve">zwanego dalej "wskaźnikiem G", do wskaźnika dochodów podatkowych dla wszystkich gmin, zwanego dalej "wskaźnikiem </w:t>
      </w:r>
      <w:proofErr w:type="spellStart"/>
      <w:r>
        <w:t>Gg</w:t>
      </w:r>
      <w:proofErr w:type="spellEnd"/>
      <w:r>
        <w:t>", publikowanych przez Ministerstwo Finansów. Wymagana minimalna wielkość wkładu własnego wnioskodawcy wynosi: dla wnioskodawców zaliczonych do I grupy: 15% kosztów całkowitych zadania,</w:t>
      </w:r>
      <w:r w:rsidR="00A336D5">
        <w:t xml:space="preserve"> </w:t>
      </w:r>
      <w:r>
        <w:t>zaliczonych do II grupy: 25% a zaliczonych do III grupy -</w:t>
      </w:r>
      <w:r w:rsidR="00A336D5">
        <w:t xml:space="preserve"> </w:t>
      </w:r>
      <w:r>
        <w:t>35% kosztów całkowitych zadania .</w:t>
      </w:r>
    </w:p>
    <w:p w14:paraId="188A269E" w14:textId="183669CC" w:rsidR="00A952CA" w:rsidRDefault="00A952CA" w:rsidP="00B83160">
      <w:pPr>
        <w:pStyle w:val="Akapitzlist"/>
        <w:numPr>
          <w:ilvl w:val="2"/>
          <w:numId w:val="23"/>
        </w:numPr>
        <w:spacing w:after="120"/>
        <w:ind w:left="993" w:hanging="567"/>
        <w:rPr>
          <w:u w:val="single"/>
        </w:rPr>
      </w:pPr>
      <w:r w:rsidRPr="00AF553E">
        <w:rPr>
          <w:u w:val="single"/>
        </w:rPr>
        <w:t xml:space="preserve">Priorytet 3: Zakup nowości wydawniczych do placówek wychowania przedszkolnego, bibliotek szkolnych i pedagogicznych. </w:t>
      </w:r>
    </w:p>
    <w:p w14:paraId="7A8578AB" w14:textId="77777777" w:rsidR="001B7A7D" w:rsidRDefault="001B7A7D" w:rsidP="001B7A7D">
      <w:pPr>
        <w:pStyle w:val="Akapitzlist"/>
        <w:spacing w:after="120"/>
        <w:ind w:left="993"/>
        <w:rPr>
          <w:u w:val="single"/>
        </w:rPr>
      </w:pPr>
    </w:p>
    <w:p w14:paraId="10E63AEA" w14:textId="4AB4DC7A" w:rsidR="0084514E" w:rsidRDefault="00AF553E" w:rsidP="00012B5F">
      <w:pPr>
        <w:spacing w:after="120"/>
        <w:ind w:left="426"/>
        <w:jc w:val="both"/>
        <w:rPr>
          <w:i/>
        </w:rPr>
      </w:pPr>
      <w:r w:rsidRPr="00EC328F">
        <w:t xml:space="preserve">Realizacja zadań Priorytetu 3 </w:t>
      </w:r>
      <w:r w:rsidRPr="0084514E">
        <w:rPr>
          <w:i/>
        </w:rPr>
        <w:t>Zakup nowości wydawniczych do placówek wychowania przedszkolnego, bibliotek szkolnych i pedagogicznych</w:t>
      </w:r>
      <w:r w:rsidRPr="00EC328F">
        <w:t>, opiera się na wdrażaniu dwóch, komplementarnych Kierunków interwencji, dla których dodatkową podstawę prawną</w:t>
      </w:r>
      <w:r w:rsidRPr="00DF580B">
        <w:rPr>
          <w:rStyle w:val="Odwoanieprzypisudolnego"/>
        </w:rPr>
        <w:footnoteReference w:id="2"/>
      </w:r>
      <w:r w:rsidRPr="00EC328F">
        <w:t xml:space="preserve"> stanowi </w:t>
      </w:r>
      <w:r w:rsidRPr="0084514E">
        <w:rPr>
          <w:i/>
        </w:rPr>
        <w:t xml:space="preserve">Rozporządzenie Rady Ministrów z dnia 10 września 2021 r. w sprawie szczegółowych warunków, form i trybu realizacji Priorytetu 3 "Narodowego Programu Rozwoju Czytelnictwa 2.0. na </w:t>
      </w:r>
      <w:r w:rsidRPr="0054432D">
        <w:rPr>
          <w:i/>
        </w:rPr>
        <w:t>lata 2021-2025" (Dz.U. poz. 1675)</w:t>
      </w:r>
    </w:p>
    <w:p w14:paraId="177B1A60" w14:textId="25B3C00F" w:rsidR="00012B5F" w:rsidRDefault="00012B5F" w:rsidP="00012B5F">
      <w:pPr>
        <w:spacing w:after="120"/>
        <w:ind w:left="426"/>
        <w:jc w:val="both"/>
      </w:pPr>
      <w:r w:rsidRPr="00012B5F">
        <w:t>Priorytet składa się z dwóch komponentów:</w:t>
      </w:r>
    </w:p>
    <w:p w14:paraId="4189FD32" w14:textId="6B6EE192" w:rsidR="0084514E" w:rsidRPr="00012B5F" w:rsidRDefault="0084514E" w:rsidP="0084514E">
      <w:pPr>
        <w:pStyle w:val="Akapitzlist"/>
        <w:numPr>
          <w:ilvl w:val="0"/>
          <w:numId w:val="25"/>
        </w:numPr>
        <w:spacing w:after="120"/>
        <w:ind w:left="993" w:hanging="567"/>
        <w:jc w:val="both"/>
        <w:rPr>
          <w:i/>
        </w:rPr>
      </w:pPr>
      <w:r w:rsidRPr="00012B5F">
        <w:rPr>
          <w:i/>
        </w:rPr>
        <w:t>Kierunek interwencji 3.1. Zakup nowości wydawniczych do placówek wychowania przedszkolnego.</w:t>
      </w:r>
    </w:p>
    <w:p w14:paraId="65C35023" w14:textId="77777777" w:rsidR="0084514E" w:rsidRPr="00012B5F" w:rsidRDefault="0084514E" w:rsidP="0084514E">
      <w:pPr>
        <w:pStyle w:val="Akapitzlist"/>
        <w:numPr>
          <w:ilvl w:val="0"/>
          <w:numId w:val="25"/>
        </w:numPr>
        <w:spacing w:after="120"/>
        <w:ind w:left="993" w:hanging="567"/>
        <w:jc w:val="both"/>
        <w:rPr>
          <w:i/>
        </w:rPr>
      </w:pPr>
      <w:r w:rsidRPr="00012B5F">
        <w:rPr>
          <w:i/>
        </w:rPr>
        <w:t>Kierunek interwencji 3.2. Zakup nowości wydawniczych oraz elementów wyposażenia do bibliotek szkolnych i pedagogicznych.</w:t>
      </w:r>
    </w:p>
    <w:p w14:paraId="1D86A609" w14:textId="77777777" w:rsidR="00FA07DF" w:rsidRDefault="00FA07DF" w:rsidP="00FA07DF">
      <w:pPr>
        <w:spacing w:after="120"/>
        <w:ind w:left="426"/>
        <w:jc w:val="both"/>
      </w:pPr>
    </w:p>
    <w:p w14:paraId="2E4E52AD" w14:textId="77777777" w:rsidR="00012B5F" w:rsidRDefault="00AF553E" w:rsidP="00FA07DF">
      <w:pPr>
        <w:spacing w:after="120"/>
        <w:ind w:left="426"/>
        <w:jc w:val="both"/>
      </w:pPr>
      <w:r w:rsidRPr="00DF580B">
        <w:t>W ramach Kierunku interwencji 3.1.</w:t>
      </w:r>
      <w:r>
        <w:t>, w</w:t>
      </w:r>
      <w:r w:rsidRPr="00DF580B">
        <w:t>nioskodawcy (tj. organy prowadzące) mogą otrzymać dofinansowanie na zakup nowości wydawniczych</w:t>
      </w:r>
      <w:r w:rsidR="0084514E" w:rsidRPr="00DF580B">
        <w:t>, w tym książek opublikowanych drukiem lub na innym nośniku</w:t>
      </w:r>
      <w:r w:rsidR="0084514E">
        <w:t>,</w:t>
      </w:r>
      <w:r w:rsidRPr="00DF580B">
        <w:t xml:space="preserve"> do placówek wychowania przedszkolnego dla dzieci w wieku 3–6 lat. Wspierana jest także realizacja działań promujących czytelnictwo, w tym: zakup nagród książkowych dla dzieci, organizacja spotkań autorskich, wystaw, konkursów. </w:t>
      </w:r>
    </w:p>
    <w:p w14:paraId="4F72C399" w14:textId="5AF619F2" w:rsidR="00FA07DF" w:rsidRDefault="00AF553E" w:rsidP="00FA07DF">
      <w:pPr>
        <w:spacing w:after="120"/>
        <w:ind w:left="426"/>
        <w:jc w:val="both"/>
      </w:pPr>
      <w:r w:rsidRPr="00DF580B">
        <w:t>Wymagany jest wkład własny beneficjentów w wysokości 20%. Wysokość wsparcia finansowego zależy od liczby dzieci w danej placówce wychowania przedszkolnego</w:t>
      </w:r>
      <w:r w:rsidRPr="00DF580B">
        <w:rPr>
          <w:rStyle w:val="Odwoanieprzypisudolnego"/>
        </w:rPr>
        <w:footnoteReference w:id="3"/>
      </w:r>
      <w:r w:rsidRPr="00DF580B">
        <w:t>.</w:t>
      </w:r>
    </w:p>
    <w:p w14:paraId="12B50B46" w14:textId="671B7BF9" w:rsidR="00AF553E" w:rsidRDefault="00AF553E" w:rsidP="00FA07DF">
      <w:pPr>
        <w:spacing w:after="120"/>
        <w:ind w:left="426"/>
        <w:jc w:val="both"/>
      </w:pPr>
      <w:r w:rsidRPr="00DF580B">
        <w:t>W r</w:t>
      </w:r>
      <w:r>
        <w:t>amach Kierunku interwencji 3.2, w</w:t>
      </w:r>
      <w:r w:rsidRPr="00DF580B">
        <w:t>nios</w:t>
      </w:r>
      <w:r>
        <w:t xml:space="preserve">kodawcy (tj. organy prowadzące) zaś, </w:t>
      </w:r>
      <w:r w:rsidRPr="00DF580B">
        <w:t xml:space="preserve">mogą otrzymać dofinansowanie na zakup nowości wydawniczych książek niebędących podręcznikami oraz elementów wyposażenia (na kwotę nie większą niż 50% otrzymanego wsparcia, jak np. sprzętu komputerowego, oprogramowania oraz czytników e-booków, ramach budżetu środków bieżących). Wspierana jest także </w:t>
      </w:r>
      <w:r w:rsidRPr="00DF580B">
        <w:lastRenderedPageBreak/>
        <w:t>realizacja działań promujących czytelnictwo, w tym: zakup nagród książkowych dla uczniów szkół biorących udział w akcjach promujących czytelnictwo, organizacja spotkań autorskich, wystaw, konkursów. Wymagany jest wkład własny beneficjentów w wysokości 20%. Wysokość wsparcia finansowego zależy od liczby uczniów w szkole</w:t>
      </w:r>
      <w:r w:rsidRPr="00DF580B">
        <w:rPr>
          <w:rStyle w:val="Odwoanieprzypisudolnego"/>
        </w:rPr>
        <w:footnoteReference w:id="4"/>
      </w:r>
      <w:r w:rsidRPr="00DF580B">
        <w:t>.</w:t>
      </w:r>
    </w:p>
    <w:p w14:paraId="70984682" w14:textId="77777777" w:rsidR="00352335" w:rsidRPr="00DF580B" w:rsidRDefault="00352335" w:rsidP="00FA07DF">
      <w:pPr>
        <w:spacing w:after="120"/>
        <w:ind w:left="426"/>
        <w:jc w:val="both"/>
      </w:pPr>
    </w:p>
    <w:p w14:paraId="0964C05C" w14:textId="46021D4E" w:rsidR="00A952CA" w:rsidRDefault="00A952CA" w:rsidP="00B83160">
      <w:pPr>
        <w:pStyle w:val="Akapitzlist"/>
        <w:numPr>
          <w:ilvl w:val="2"/>
          <w:numId w:val="23"/>
        </w:numPr>
        <w:spacing w:after="120"/>
        <w:ind w:left="1134" w:hanging="708"/>
        <w:rPr>
          <w:u w:val="single"/>
        </w:rPr>
      </w:pPr>
      <w:r w:rsidRPr="00FA07DF">
        <w:rPr>
          <w:u w:val="single"/>
        </w:rPr>
        <w:t xml:space="preserve">Priorytet 4: Program dotacyjny dla bibliotek oraz promocja czytelnictwa. </w:t>
      </w:r>
    </w:p>
    <w:p w14:paraId="5A2B1918" w14:textId="77777777" w:rsidR="001B7A7D" w:rsidRPr="00FA07DF" w:rsidRDefault="001B7A7D" w:rsidP="001B7A7D">
      <w:pPr>
        <w:pStyle w:val="Akapitzlist"/>
        <w:spacing w:after="120"/>
        <w:ind w:left="1134"/>
        <w:rPr>
          <w:u w:val="single"/>
        </w:rPr>
      </w:pPr>
    </w:p>
    <w:p w14:paraId="099BBCC9" w14:textId="623A3768" w:rsidR="00012B5F" w:rsidRDefault="006E4CCC" w:rsidP="00FA07DF">
      <w:pPr>
        <w:pStyle w:val="Akapitzlist"/>
        <w:spacing w:after="120"/>
        <w:ind w:left="426"/>
        <w:contextualSpacing w:val="0"/>
        <w:jc w:val="both"/>
      </w:pPr>
      <w:r w:rsidRPr="00DF580B">
        <w:t xml:space="preserve">W zakresie Priorytetu 4 </w:t>
      </w:r>
      <w:r w:rsidR="00A001BF">
        <w:t xml:space="preserve">realizowane są </w:t>
      </w:r>
      <w:r w:rsidR="00FA07DF">
        <w:t xml:space="preserve">zadania rozwijające </w:t>
      </w:r>
      <w:r w:rsidR="00A001BF" w:rsidRPr="00A001BF">
        <w:t xml:space="preserve">funkcjonalności bibliotek jako instytucji działających </w:t>
      </w:r>
      <w:r w:rsidR="00FA07DF">
        <w:t>na rzecz integracji społecznej, które</w:t>
      </w:r>
      <w:r w:rsidR="00A001BF" w:rsidRPr="00A001BF">
        <w:t xml:space="preserve"> mogą podejmować nowe aktywności, spędzać czas wolny, czy uczestniczyć w wydarzeniach kulturalnych</w:t>
      </w:r>
      <w:r w:rsidR="00FA07DF">
        <w:t xml:space="preserve"> </w:t>
      </w:r>
      <w:r w:rsidR="0084514E">
        <w:t>oraz szeroko rozumiane działania promocyjno-informacyjno-wizerunkowe.</w:t>
      </w:r>
      <w:r w:rsidR="0054432D">
        <w:t xml:space="preserve"> </w:t>
      </w:r>
    </w:p>
    <w:p w14:paraId="5110D783" w14:textId="4DDBF03A" w:rsidR="00FA07DF" w:rsidRDefault="0054432D" w:rsidP="00FA07DF">
      <w:pPr>
        <w:pStyle w:val="Akapitzlist"/>
        <w:spacing w:after="120"/>
        <w:ind w:left="426"/>
        <w:contextualSpacing w:val="0"/>
        <w:jc w:val="both"/>
      </w:pPr>
      <w:r>
        <w:t>Priorytet składa się z dwóch komponentów:</w:t>
      </w:r>
    </w:p>
    <w:p w14:paraId="787485AE" w14:textId="77777777" w:rsidR="0054432D" w:rsidRPr="00012B5F" w:rsidRDefault="0054432D" w:rsidP="0054432D">
      <w:pPr>
        <w:pStyle w:val="Akapitzlist"/>
        <w:numPr>
          <w:ilvl w:val="0"/>
          <w:numId w:val="26"/>
        </w:numPr>
        <w:spacing w:after="120"/>
        <w:ind w:left="1134" w:hanging="708"/>
        <w:jc w:val="both"/>
        <w:rPr>
          <w:i/>
        </w:rPr>
      </w:pPr>
      <w:r w:rsidRPr="00012B5F">
        <w:rPr>
          <w:i/>
        </w:rPr>
        <w:t>Kierunek interwencji 4.1. BLISKO – Biblioteka | Lokalność | Inicjatywy | Społeczność | Kooperacja | Oddolność,</w:t>
      </w:r>
    </w:p>
    <w:p w14:paraId="29395B59" w14:textId="77777777" w:rsidR="0054432D" w:rsidRPr="00012B5F" w:rsidRDefault="0054432D" w:rsidP="0054432D">
      <w:pPr>
        <w:pStyle w:val="Akapitzlist"/>
        <w:numPr>
          <w:ilvl w:val="0"/>
          <w:numId w:val="26"/>
        </w:numPr>
        <w:spacing w:after="120"/>
        <w:ind w:left="1134" w:hanging="708"/>
        <w:jc w:val="both"/>
        <w:rPr>
          <w:i/>
        </w:rPr>
      </w:pPr>
      <w:r w:rsidRPr="00012B5F">
        <w:rPr>
          <w:i/>
        </w:rPr>
        <w:t>Kierunek interwencji 4.2. Kampania społeczno-informacyjna.</w:t>
      </w:r>
    </w:p>
    <w:p w14:paraId="509CA197" w14:textId="77777777" w:rsidR="0054432D" w:rsidRDefault="0054432D" w:rsidP="00FA07DF">
      <w:pPr>
        <w:pStyle w:val="Akapitzlist"/>
        <w:spacing w:after="120"/>
        <w:ind w:left="426"/>
        <w:contextualSpacing w:val="0"/>
        <w:jc w:val="both"/>
      </w:pPr>
    </w:p>
    <w:p w14:paraId="0BC2128D" w14:textId="67229927" w:rsidR="00FA07DF" w:rsidRDefault="008A0A1C" w:rsidP="00FA07DF">
      <w:pPr>
        <w:pStyle w:val="Akapitzlist"/>
        <w:spacing w:after="120"/>
        <w:ind w:left="426"/>
        <w:contextualSpacing w:val="0"/>
        <w:jc w:val="both"/>
      </w:pPr>
      <w:r w:rsidRPr="00DF580B">
        <w:t>W ramach Kierunku interwencji 4.1.</w:t>
      </w:r>
      <w:r w:rsidR="00906E0E" w:rsidRPr="00DF580B">
        <w:t xml:space="preserve"> </w:t>
      </w:r>
      <w:r w:rsidR="00906E0E" w:rsidRPr="00FA07DF">
        <w:rPr>
          <w:i/>
        </w:rPr>
        <w:t>Kierunek interwencji 4.1. BLISKO – Biblioteka | Lokalność | Inicjatywy | Społeczność | Kooperacja | Oddolność</w:t>
      </w:r>
      <w:r w:rsidR="0024714B" w:rsidRPr="00FA07DF">
        <w:rPr>
          <w:i/>
        </w:rPr>
        <w:t xml:space="preserve"> </w:t>
      </w:r>
      <w:r w:rsidR="0024714B" w:rsidRPr="00DF580B">
        <w:t>dofinansowania skierowane do bibliotek publicznych, które mają służyć realizacji projektów edukacyjno-animacyjnych. Istotnym elementem współpracy będzie podnoszenie kompetencji pracowników bibliotek (związanych z rozpoznawaniem potrzeb lokalnych społeczności) oraz wzmacnianie partnerstw lokalnych na rzecz rozwoju czytelnictwa</w:t>
      </w:r>
      <w:r w:rsidR="0049657F" w:rsidRPr="00DF580B">
        <w:t>.</w:t>
      </w:r>
      <w:r w:rsidR="00FA07DF">
        <w:t xml:space="preserve"> </w:t>
      </w:r>
      <w:r w:rsidR="0049657F" w:rsidRPr="00DF580B">
        <w:t>Wymagany jest wkład własn</w:t>
      </w:r>
      <w:r w:rsidR="001B7A7D">
        <w:t>y beneficjentów w wysokości 10%, a</w:t>
      </w:r>
      <w:r w:rsidR="00FA07DF">
        <w:t xml:space="preserve"> o </w:t>
      </w:r>
      <w:r w:rsidR="0049657F" w:rsidRPr="00DF580B">
        <w:t>dofinansowanie w Kierunku interwencji 4.1., mogą ubiegać się biblioteki publiczne zlokalizowane w:</w:t>
      </w:r>
      <w:r w:rsidR="00A336D5">
        <w:t xml:space="preserve"> </w:t>
      </w:r>
      <w:r w:rsidR="0049657F" w:rsidRPr="00DF580B">
        <w:t>w gminach wiejskich,</w:t>
      </w:r>
      <w:r w:rsidR="00A336D5">
        <w:t xml:space="preserve"> </w:t>
      </w:r>
      <w:r w:rsidR="0049657F" w:rsidRPr="00DF580B">
        <w:t>gminach miejsko-wiejskich,</w:t>
      </w:r>
      <w:r w:rsidR="00FA07DF">
        <w:t xml:space="preserve"> </w:t>
      </w:r>
      <w:r w:rsidR="0049657F" w:rsidRPr="00DF580B">
        <w:t>gminach miejskich (w tym w miastach na prawach powiatu) do 100 tys. mieszkańców.</w:t>
      </w:r>
    </w:p>
    <w:p w14:paraId="0B4D62AC" w14:textId="0F401A7B" w:rsidR="00FA07DF" w:rsidRDefault="00FA07DF" w:rsidP="00FA07DF">
      <w:pPr>
        <w:pStyle w:val="Akapitzlist"/>
        <w:spacing w:after="120"/>
        <w:ind w:left="426"/>
        <w:contextualSpacing w:val="0"/>
        <w:jc w:val="both"/>
      </w:pPr>
      <w:r>
        <w:t>W</w:t>
      </w:r>
      <w:r w:rsidR="001B7A7D">
        <w:t xml:space="preserve"> </w:t>
      </w:r>
      <w:r w:rsidR="00FA3D88" w:rsidRPr="00DF580B">
        <w:t xml:space="preserve">Kierunku interwencji 4.2. </w:t>
      </w:r>
      <w:r w:rsidR="00FA3D88" w:rsidRPr="00DF580B">
        <w:rPr>
          <w:i/>
        </w:rPr>
        <w:t>Kampania społeczno-informacyjna</w:t>
      </w:r>
      <w:r w:rsidR="001B7A7D">
        <w:rPr>
          <w:i/>
        </w:rPr>
        <w:t>,</w:t>
      </w:r>
      <w:r w:rsidR="001B7A7D">
        <w:t xml:space="preserve"> zaś</w:t>
      </w:r>
      <w:r w:rsidR="00FA3D88" w:rsidRPr="00DF580B">
        <w:t xml:space="preserve"> będzie prowadzona kampania w dwóch obszarach: promocyjno-informacyjnym oraz społeczno-wizerunkowym.</w:t>
      </w:r>
      <w:r>
        <w:t xml:space="preserve"> </w:t>
      </w:r>
      <w:r w:rsidR="00FA3D88" w:rsidRPr="00DF580B">
        <w:t xml:space="preserve">Działania promocyjno-informacyjne </w:t>
      </w:r>
      <w:r w:rsidR="00C75D7C" w:rsidRPr="00DF580B">
        <w:t>odnoszą</w:t>
      </w:r>
      <w:r w:rsidR="00FA3D88" w:rsidRPr="00DF580B">
        <w:t xml:space="preserve"> się do czterech priorytetów Narodowego Programu Rozwoju Czytelnictwa 2.0. na lata 2021–2025. W szczególności</w:t>
      </w:r>
      <w:r w:rsidR="00C75D7C" w:rsidRPr="00DF580B">
        <w:t xml:space="preserve"> obejmują</w:t>
      </w:r>
      <w:r w:rsidR="00FA3D88" w:rsidRPr="00DF580B">
        <w:t xml:space="preserve"> następujące zagadnienia: przygotowanie jednolitej identyfikacji wizualnej dla programu wieloletniego, wspólnego brandingu dla wszystkich działań realizowanych w ramach Programu oraz realizacji gadżetów.</w:t>
      </w:r>
    </w:p>
    <w:p w14:paraId="0E68311D" w14:textId="7115E10B" w:rsidR="00FA07DF" w:rsidRDefault="00FA3D88" w:rsidP="00FA07DF">
      <w:pPr>
        <w:pStyle w:val="Akapitzlist"/>
        <w:spacing w:after="120"/>
        <w:ind w:left="426"/>
        <w:contextualSpacing w:val="0"/>
        <w:jc w:val="both"/>
      </w:pPr>
      <w:r w:rsidRPr="00DF580B">
        <w:lastRenderedPageBreak/>
        <w:t>Działania społeczno-wizerunkowe zakładają realizację kampanii społeczno-edukacyjnej skoncentrowanej wokół biblioteki, której celem będą:</w:t>
      </w:r>
      <w:r w:rsidR="00FA07DF">
        <w:t xml:space="preserve"> </w:t>
      </w:r>
      <w:r w:rsidRPr="00DF580B">
        <w:t>zmiana nastawienia wobec czytelnictwa, literatury oraz korzystania z bibliotek w</w:t>
      </w:r>
      <w:r w:rsidR="00FA07DF">
        <w:t xml:space="preserve"> określonych grupach docelowych, </w:t>
      </w:r>
      <w:r w:rsidRPr="00DF580B">
        <w:t xml:space="preserve">stworzenie narracji dotyczącej czytelnictwa, która pokaże ten obszar w oparciu o atrybuty o wysokim poziomie atrakcyjności </w:t>
      </w:r>
      <w:r w:rsidR="00FA07DF">
        <w:t xml:space="preserve">dla określonych grup docelowych, </w:t>
      </w:r>
      <w:r w:rsidR="0054432D">
        <w:t>a także przekonanie</w:t>
      </w:r>
      <w:r w:rsidRPr="00DF580B">
        <w:t xml:space="preserve"> odbiorców, że czytanie książek i wizyta w bibliotece jest doskon</w:t>
      </w:r>
      <w:r w:rsidR="00FA07DF">
        <w:t>ałym sposobem spędzania czasu.</w:t>
      </w:r>
    </w:p>
    <w:p w14:paraId="22FAE896" w14:textId="46A68DBA" w:rsidR="00FA3D88" w:rsidRDefault="00A71814" w:rsidP="00FA07DF">
      <w:pPr>
        <w:pStyle w:val="Akapitzlist"/>
        <w:spacing w:after="120"/>
        <w:ind w:left="426"/>
        <w:contextualSpacing w:val="0"/>
        <w:jc w:val="both"/>
      </w:pPr>
      <w:r w:rsidRPr="00DF580B">
        <w:t>C</w:t>
      </w:r>
      <w:r w:rsidR="00FA3D88" w:rsidRPr="00DF580B">
        <w:t xml:space="preserve">elem kampanii </w:t>
      </w:r>
      <w:r w:rsidR="00C75D7C" w:rsidRPr="00DF580B">
        <w:t>jest</w:t>
      </w:r>
      <w:r w:rsidR="00FA3D88" w:rsidRPr="00DF580B">
        <w:t xml:space="preserve"> </w:t>
      </w:r>
      <w:r w:rsidRPr="00DF580B">
        <w:t xml:space="preserve">także </w:t>
      </w:r>
      <w:r w:rsidR="00FA3D88" w:rsidRPr="00DF580B">
        <w:t xml:space="preserve">budowanie wizerunku </w:t>
      </w:r>
      <w:r w:rsidRPr="00DF580B">
        <w:t>NPRCz</w:t>
      </w:r>
      <w:r w:rsidR="00C75D7C" w:rsidRPr="00DF580B">
        <w:t xml:space="preserve"> 2.0,</w:t>
      </w:r>
      <w:r w:rsidR="00FA3D88" w:rsidRPr="00DF580B">
        <w:t xml:space="preserve"> jako kluczowego rządowego progra</w:t>
      </w:r>
      <w:r w:rsidR="00C75D7C" w:rsidRPr="00DF580B">
        <w:t>mu rozwijającego czytelnictwo w </w:t>
      </w:r>
      <w:r w:rsidR="00DD2210" w:rsidRPr="00DF580B">
        <w:t>Polsce.</w:t>
      </w:r>
    </w:p>
    <w:p w14:paraId="11E03262" w14:textId="25E197F4" w:rsidR="0073678C" w:rsidRPr="00D8709F" w:rsidRDefault="0073678C" w:rsidP="00DD4B34">
      <w:pPr>
        <w:pStyle w:val="Nagwek2"/>
        <w:numPr>
          <w:ilvl w:val="0"/>
          <w:numId w:val="70"/>
        </w:numPr>
        <w:rPr>
          <w:szCs w:val="24"/>
        </w:rPr>
      </w:pPr>
      <w:bookmarkStart w:id="3" w:name="_Toc133316367"/>
      <w:r w:rsidRPr="00D8709F">
        <w:rPr>
          <w:szCs w:val="24"/>
        </w:rPr>
        <w:t xml:space="preserve">Dokumenty i rozwiązania przyjęte na potrzeby </w:t>
      </w:r>
      <w:r w:rsidR="001C46B0">
        <w:rPr>
          <w:szCs w:val="24"/>
        </w:rPr>
        <w:t>realizacji</w:t>
      </w:r>
      <w:r w:rsidR="007338B9">
        <w:rPr>
          <w:szCs w:val="24"/>
        </w:rPr>
        <w:t xml:space="preserve"> </w:t>
      </w:r>
      <w:r w:rsidRPr="00D8709F">
        <w:rPr>
          <w:szCs w:val="24"/>
        </w:rPr>
        <w:t>Programu.</w:t>
      </w:r>
      <w:bookmarkEnd w:id="3"/>
    </w:p>
    <w:p w14:paraId="5E5DA2B9" w14:textId="77777777" w:rsidR="001B7A7D" w:rsidRPr="001B7A7D" w:rsidRDefault="001B7A7D" w:rsidP="001B7A7D"/>
    <w:p w14:paraId="14DD9DCC" w14:textId="522678DE" w:rsidR="00BF1946" w:rsidRDefault="0073678C" w:rsidP="00BF1946">
      <w:pPr>
        <w:pStyle w:val="Akapitzlist"/>
        <w:spacing w:after="120"/>
        <w:ind w:left="425"/>
        <w:contextualSpacing w:val="0"/>
        <w:jc w:val="both"/>
        <w:rPr>
          <w:i/>
        </w:rPr>
      </w:pPr>
      <w:r w:rsidRPr="00DF580B">
        <w:t xml:space="preserve">Wdrażanie wielowątkowego programu wieloletniego, jakim jest Narodowy Program Rozwoju Czytelnictwa 2.0. na lata 2021–2025, jest zadaniem złożonym. Dokumenty operacyjne, przyjęte na potrzeby </w:t>
      </w:r>
      <w:r w:rsidR="001C46B0">
        <w:t xml:space="preserve">realizacji </w:t>
      </w:r>
      <w:r w:rsidRPr="00DF580B">
        <w:t>Programu mają służyć przede wszystkim zabezpieczeniu synergii poszczególnych procesów i</w:t>
      </w:r>
      <w:r w:rsidR="00405E8A">
        <w:t xml:space="preserve"> działań Programu, zaś</w:t>
      </w:r>
      <w:r w:rsidR="00A336D5">
        <w:t xml:space="preserve"> </w:t>
      </w:r>
      <w:r w:rsidR="00405E8A">
        <w:t xml:space="preserve">w szerszej perspektywie </w:t>
      </w:r>
      <w:r w:rsidRPr="00DF580B">
        <w:t>mają przyczyniać się do osiągniecia celu głównego oraz celów szczegółowych NPRCz 2.0</w:t>
      </w:r>
      <w:r w:rsidRPr="00DF580B">
        <w:rPr>
          <w:i/>
        </w:rPr>
        <w:t>.</w:t>
      </w:r>
    </w:p>
    <w:p w14:paraId="142C565B" w14:textId="3DBDD071" w:rsidR="0073656A" w:rsidRPr="00BF1946" w:rsidRDefault="0073678C" w:rsidP="00BF1946">
      <w:pPr>
        <w:pStyle w:val="Akapitzlist"/>
        <w:spacing w:after="120"/>
        <w:ind w:left="425"/>
        <w:contextualSpacing w:val="0"/>
        <w:jc w:val="both"/>
        <w:rPr>
          <w:i/>
          <w:u w:val="single"/>
        </w:rPr>
      </w:pPr>
      <w:r w:rsidRPr="00BF1946">
        <w:rPr>
          <w:u w:val="single"/>
        </w:rPr>
        <w:t>Dokumenty przyjęte na potrzeby</w:t>
      </w:r>
      <w:r w:rsidR="001C46B0">
        <w:rPr>
          <w:u w:val="single"/>
        </w:rPr>
        <w:t xml:space="preserve"> realizacji</w:t>
      </w:r>
      <w:r w:rsidR="007338B9">
        <w:rPr>
          <w:u w:val="single"/>
        </w:rPr>
        <w:t xml:space="preserve"> </w:t>
      </w:r>
      <w:r w:rsidRPr="00BF1946">
        <w:rPr>
          <w:u w:val="single"/>
        </w:rPr>
        <w:t>Programu:</w:t>
      </w:r>
    </w:p>
    <w:p w14:paraId="7B76E254" w14:textId="77777777" w:rsidR="00BF1946" w:rsidRDefault="0073656A" w:rsidP="00012B5F">
      <w:pPr>
        <w:pStyle w:val="Akapitzlist"/>
        <w:numPr>
          <w:ilvl w:val="1"/>
          <w:numId w:val="45"/>
        </w:numPr>
        <w:spacing w:after="120"/>
        <w:ind w:hanging="436"/>
        <w:jc w:val="both"/>
      </w:pPr>
      <w:r>
        <w:t>R</w:t>
      </w:r>
      <w:r w:rsidR="0073678C" w:rsidRPr="00DF580B">
        <w:t>ozporządzenie Rady Ministrów z dnia 10 września 2021 r. w sprawie szczegółowych warunków, form i trybu realizacji Priorytetu 3</w:t>
      </w:r>
      <w:r w:rsidR="00AD3ECB">
        <w:t xml:space="preserve"> </w:t>
      </w:r>
      <w:r w:rsidR="0073678C" w:rsidRPr="00DF580B">
        <w:t>"Narodowego Programu Rozwoju Czytelnictwa 2.0. na lata 2021-2025" (Dz.U. 2021 poz. 1675),</w:t>
      </w:r>
    </w:p>
    <w:p w14:paraId="75158A0E" w14:textId="77777777" w:rsidR="00BF1946" w:rsidRDefault="0073678C" w:rsidP="00012B5F">
      <w:pPr>
        <w:pStyle w:val="Akapitzlist"/>
        <w:numPr>
          <w:ilvl w:val="1"/>
          <w:numId w:val="45"/>
        </w:numPr>
        <w:spacing w:after="120"/>
        <w:ind w:hanging="436"/>
        <w:jc w:val="both"/>
      </w:pPr>
      <w:r w:rsidRPr="00DF580B">
        <w:t>Zarządzenie Ministra Kultury Dziedzictwa Narodowego i Sportu z dnia 15 czerwca 2021 r. w sprawie wytycznych do wdrażania instrumentów wykonawczych dla Operatorów Priorytetów 1, 2 i 4 Narodowego Programu Rozwoju Czytelnictwa 2.0. na lata 2021-2025 (</w:t>
      </w:r>
      <w:proofErr w:type="spellStart"/>
      <w:r w:rsidRPr="00DF580B">
        <w:t>Dz.Urz</w:t>
      </w:r>
      <w:proofErr w:type="spellEnd"/>
      <w:r w:rsidRPr="00DF580B">
        <w:t xml:space="preserve">. </w:t>
      </w:r>
      <w:proofErr w:type="spellStart"/>
      <w:r w:rsidRPr="00DF580B">
        <w:t>MKDNiS</w:t>
      </w:r>
      <w:proofErr w:type="spellEnd"/>
      <w:r w:rsidRPr="00DF580B">
        <w:t xml:space="preserve"> poz. 53 i poz. 56),</w:t>
      </w:r>
    </w:p>
    <w:p w14:paraId="258F3B9D" w14:textId="77777777" w:rsidR="00BF1946" w:rsidRDefault="0073678C" w:rsidP="00012B5F">
      <w:pPr>
        <w:pStyle w:val="Akapitzlist"/>
        <w:numPr>
          <w:ilvl w:val="1"/>
          <w:numId w:val="45"/>
        </w:numPr>
        <w:spacing w:after="120"/>
        <w:ind w:hanging="436"/>
        <w:jc w:val="both"/>
      </w:pPr>
      <w:r w:rsidRPr="00DF580B">
        <w:t>Porozumienie o współadministrowaniu danymi osobowymi w ramach Narodowego Programu Rozwoju Czytelnictwa 2.0 na lata 2021-2025 zawarte w dniu 22 września 2021 r. pomiędzy Biblioteką Narodową, jako Administratorem 1, a Instytutem Książki, jako Administratorem 2, a Narodowym Centrum Kultury, jako Administratorem 3, a Ministerstwem Kultury i Dziedzictwa Narodowego, jako Administratorem 4,</w:t>
      </w:r>
    </w:p>
    <w:p w14:paraId="6B18DD48" w14:textId="77777777" w:rsidR="00BF1946" w:rsidRDefault="0073678C" w:rsidP="00012B5F">
      <w:pPr>
        <w:pStyle w:val="Akapitzlist"/>
        <w:numPr>
          <w:ilvl w:val="1"/>
          <w:numId w:val="45"/>
        </w:numPr>
        <w:spacing w:after="120"/>
        <w:ind w:hanging="436"/>
        <w:jc w:val="both"/>
      </w:pPr>
      <w:r w:rsidRPr="00DF580B">
        <w:t>Porozumienie o współadministrowaniu danymi osobowymi w ramach Narodowego Programu Rozwoju Czytelnictwa 2.0 na lata 2021-2025 zawarte w dniu 21 lutego 2022 r. pomiędzy między prof. dr hab. Piotrem Glińskim Ministrem Kultury i Dziedzictwa Narodowego, a dr hab. prof. KUL Przemysławem Czarnkiem Ministrem Edukacji i Nauki</w:t>
      </w:r>
      <w:r w:rsidR="002041AA">
        <w:t>,</w:t>
      </w:r>
    </w:p>
    <w:p w14:paraId="4F8C967E" w14:textId="495A139C" w:rsidR="00BF1946" w:rsidRDefault="0073678C" w:rsidP="00012B5F">
      <w:pPr>
        <w:pStyle w:val="Akapitzlist"/>
        <w:numPr>
          <w:ilvl w:val="1"/>
          <w:numId w:val="45"/>
        </w:numPr>
        <w:spacing w:after="120"/>
        <w:ind w:hanging="436"/>
        <w:jc w:val="both"/>
      </w:pPr>
      <w:r w:rsidRPr="00DF580B">
        <w:t>Plan Ewaluacji i Monitoringu Narodowego Programu Rozwoju Czytelnictwa 2.0 na lata 2021-2025, zatwierdzony 14 lipca 2021 r. przez Ministra Kultury, Dziedzictwa Narodowego i Sportu</w:t>
      </w:r>
      <w:r w:rsidR="002041AA" w:rsidRPr="00BF1946">
        <w:t>, wraz z jego aktualizacjami</w:t>
      </w:r>
      <w:r w:rsidR="0054432D">
        <w:t>.</w:t>
      </w:r>
      <w:r w:rsidR="002041AA" w:rsidRPr="00BF1946">
        <w:t xml:space="preserve"> </w:t>
      </w:r>
    </w:p>
    <w:p w14:paraId="79263060" w14:textId="2C36B211" w:rsidR="00BF1946" w:rsidRDefault="0073678C" w:rsidP="00B83160">
      <w:pPr>
        <w:pStyle w:val="Akapitzlist"/>
        <w:numPr>
          <w:ilvl w:val="1"/>
          <w:numId w:val="45"/>
        </w:numPr>
        <w:spacing w:after="120"/>
        <w:jc w:val="both"/>
      </w:pPr>
      <w:r w:rsidRPr="00DF580B">
        <w:lastRenderedPageBreak/>
        <w:t>Regulamin konkursu w ramach Priorytetu 1 Poprawa oferty bibliotek publicznych Kierunek interwencji 1.1. Zakup i zdalny dostęp do nowości wydawniczych, zatwierdzony przez Ministra Kultury, Dziedzictwa Narodowego i Sportu 6 lipca 2021 r.</w:t>
      </w:r>
      <w:r w:rsidR="00BF1946">
        <w:t xml:space="preserve"> wraz z jego aktualizacjami</w:t>
      </w:r>
      <w:r w:rsidR="0054432D">
        <w:t>.</w:t>
      </w:r>
      <w:r w:rsidR="00BF1946">
        <w:t xml:space="preserve"> </w:t>
      </w:r>
    </w:p>
    <w:p w14:paraId="4A567893" w14:textId="77777777" w:rsidR="00BF1946" w:rsidRDefault="0073678C" w:rsidP="00B83160">
      <w:pPr>
        <w:pStyle w:val="Akapitzlist"/>
        <w:numPr>
          <w:ilvl w:val="1"/>
          <w:numId w:val="45"/>
        </w:numPr>
        <w:spacing w:after="120"/>
        <w:jc w:val="both"/>
      </w:pPr>
      <w:r w:rsidRPr="00DF580B">
        <w:t>Regulamin konkursu w ramach Priorytetu 1 Poprawa oferty bibliotek publicznych Kierunek interwencji 1.2. Budowa ogólnokrajowej sieci bibliotecznej poprzez zintegrowany system zarządzania zasobami bibliotek, zatwierdzony przez Ministra Kultury, Dziedzictwa Narodowego i Sportu 6 września 2021 r.</w:t>
      </w:r>
    </w:p>
    <w:p w14:paraId="2A9A2330" w14:textId="77777777" w:rsidR="00BF1946" w:rsidRDefault="0073678C" w:rsidP="00B83160">
      <w:pPr>
        <w:pStyle w:val="Akapitzlist"/>
        <w:numPr>
          <w:ilvl w:val="1"/>
          <w:numId w:val="45"/>
        </w:numPr>
        <w:spacing w:after="120"/>
        <w:jc w:val="both"/>
      </w:pPr>
      <w:r w:rsidRPr="00DF580B">
        <w:t>Regulamin konkursu w ramach Kierunku interwencji 2.1. „Infrastruktura bibliotek 2021-2025”, Priorytet 2 Narodowego Programu Rozwoju Czytelnictwa, Operator Priorytetu – Instytut Książki w Krakowie, zatwierdzony przez Ministra Kultury, Dziedzictwa Narodo</w:t>
      </w:r>
      <w:r w:rsidR="002041AA">
        <w:t>wego i Sportu 23 czerwca 2021 r.</w:t>
      </w:r>
    </w:p>
    <w:p w14:paraId="774E26B2" w14:textId="77777777" w:rsidR="00BF1946" w:rsidRDefault="0073678C" w:rsidP="00B83160">
      <w:pPr>
        <w:pStyle w:val="Akapitzlist"/>
        <w:numPr>
          <w:ilvl w:val="1"/>
          <w:numId w:val="45"/>
        </w:numPr>
        <w:spacing w:after="120"/>
        <w:jc w:val="both"/>
      </w:pPr>
      <w:r w:rsidRPr="00DF580B">
        <w:t xml:space="preserve">Regulamin konkursu w ramach Kierunku interwencji 4.1. BLISKO – BIBLIOTEKA | LOKALNOŚĆ | INICJATYWY | SPOŁECZNOŚĆ | KOOPERACJA | ODDOLNOŚĆ Priorytet 4 Narodowego Programu Rozwoju Czytelnictwa 2.0. na lata 2021-2025 Operator Priorytetu – Narodowe Centrum Kultury, zatwierdzony przez Ministra Kultury, Dziedzictwa Narodowego i Sportu </w:t>
      </w:r>
      <w:r w:rsidR="00712EC4" w:rsidRPr="00DF580B">
        <w:t>30 czerwca 2021 r.</w:t>
      </w:r>
    </w:p>
    <w:p w14:paraId="4454C468" w14:textId="7668C411" w:rsidR="00BF1946" w:rsidRPr="00BF1946" w:rsidRDefault="0073678C" w:rsidP="00B83160">
      <w:pPr>
        <w:pStyle w:val="Akapitzlist"/>
        <w:numPr>
          <w:ilvl w:val="1"/>
          <w:numId w:val="45"/>
        </w:numPr>
        <w:spacing w:after="120"/>
        <w:jc w:val="both"/>
      </w:pPr>
      <w:r w:rsidRPr="00DF580B">
        <w:t>Plan Promocji NPRCz 2.0 na lata 2021 – 2025</w:t>
      </w:r>
      <w:r w:rsidR="002041AA">
        <w:t>, zatwierdzony 25 sierpnia 2021 </w:t>
      </w:r>
      <w:r w:rsidRPr="00DF580B">
        <w:t>r. przez Ministra Kultury, Dziedzictwa Narodowego i</w:t>
      </w:r>
      <w:r w:rsidR="001C46B0">
        <w:t xml:space="preserve"> </w:t>
      </w:r>
      <w:r w:rsidRPr="00DF580B">
        <w:t>Sportu</w:t>
      </w:r>
      <w:r w:rsidR="009B4EBB">
        <w:t xml:space="preserve"> </w:t>
      </w:r>
      <w:r w:rsidR="009B4EBB" w:rsidRPr="00BF1946">
        <w:t>wraz z jego aktualizacjami</w:t>
      </w:r>
      <w:r w:rsidR="0054432D">
        <w:t>.</w:t>
      </w:r>
      <w:r w:rsidR="009B4EBB" w:rsidRPr="00BF1946">
        <w:t xml:space="preserve"> </w:t>
      </w:r>
    </w:p>
    <w:p w14:paraId="5F439378" w14:textId="2B8DD19A" w:rsidR="00EB29D1" w:rsidRDefault="00EB29D1" w:rsidP="00B83160">
      <w:pPr>
        <w:pStyle w:val="Akapitzlist"/>
        <w:numPr>
          <w:ilvl w:val="1"/>
          <w:numId w:val="45"/>
        </w:numPr>
        <w:spacing w:after="120"/>
        <w:jc w:val="both"/>
      </w:pPr>
      <w:r w:rsidRPr="00DF580B">
        <w:t xml:space="preserve">Wykaz umów celowych zawartych na potrzeby </w:t>
      </w:r>
      <w:r w:rsidR="00334AEE">
        <w:t xml:space="preserve">realizacji </w:t>
      </w:r>
      <w:r w:rsidRPr="00DF580B">
        <w:t>NPRCz 2.0:</w:t>
      </w:r>
    </w:p>
    <w:p w14:paraId="027C0A8E" w14:textId="151D5615" w:rsidR="00D8709F" w:rsidRDefault="00D8709F" w:rsidP="00D8709F">
      <w:pPr>
        <w:pStyle w:val="Akapitzlist"/>
        <w:spacing w:after="120"/>
        <w:jc w:val="both"/>
      </w:pPr>
    </w:p>
    <w:p w14:paraId="63CD324E" w14:textId="2AEA6FCA" w:rsidR="00D8709F" w:rsidRDefault="00D8709F" w:rsidP="00D8709F">
      <w:pPr>
        <w:pStyle w:val="Legenda"/>
        <w:keepNext/>
      </w:pPr>
      <w:bookmarkStart w:id="4" w:name="_Toc133411514"/>
      <w:r>
        <w:t xml:space="preserve">Tabela </w:t>
      </w:r>
      <w:r w:rsidR="00CB46D5">
        <w:rPr>
          <w:noProof/>
        </w:rPr>
        <w:fldChar w:fldCharType="begin"/>
      </w:r>
      <w:r w:rsidR="00CB46D5">
        <w:rPr>
          <w:noProof/>
        </w:rPr>
        <w:instrText xml:space="preserve"> SEQ Tabela \* ARABIC </w:instrText>
      </w:r>
      <w:r w:rsidR="00CB46D5">
        <w:rPr>
          <w:noProof/>
        </w:rPr>
        <w:fldChar w:fldCharType="separate"/>
      </w:r>
      <w:r w:rsidR="00E222BE">
        <w:rPr>
          <w:noProof/>
        </w:rPr>
        <w:t>1</w:t>
      </w:r>
      <w:r w:rsidR="00CB46D5">
        <w:rPr>
          <w:noProof/>
        </w:rPr>
        <w:fldChar w:fldCharType="end"/>
      </w:r>
      <w:r w:rsidR="005E356F">
        <w:t xml:space="preserve"> </w:t>
      </w:r>
      <w:r w:rsidRPr="00D8709F">
        <w:t>Wykaz zawartych umów celowych w</w:t>
      </w:r>
      <w:r w:rsidR="005E356F">
        <w:t>raz z aneksami</w:t>
      </w:r>
      <w:r w:rsidR="007338B9">
        <w:t xml:space="preserve"> </w:t>
      </w:r>
      <w:r w:rsidRPr="00D8709F">
        <w:t xml:space="preserve">na potrzeby </w:t>
      </w:r>
      <w:r w:rsidR="008E0FA4">
        <w:t xml:space="preserve">realizacji </w:t>
      </w:r>
      <w:r w:rsidRPr="00D8709F">
        <w:t>NPRCz</w:t>
      </w:r>
      <w:r>
        <w:t xml:space="preserve"> 2.0</w:t>
      </w:r>
      <w:bookmarkEnd w:id="4"/>
      <w:r>
        <w:t xml:space="preserve"> </w:t>
      </w:r>
    </w:p>
    <w:tbl>
      <w:tblPr>
        <w:tblStyle w:val="Tabela-Siatka2"/>
        <w:tblW w:w="9214" w:type="dxa"/>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8"/>
        <w:gridCol w:w="1915"/>
        <w:gridCol w:w="3613"/>
        <w:gridCol w:w="1417"/>
        <w:gridCol w:w="1701"/>
      </w:tblGrid>
      <w:tr w:rsidR="00334AEE" w:rsidRPr="00334AEE" w14:paraId="26DD4E0E" w14:textId="77777777" w:rsidTr="00894540">
        <w:trPr>
          <w:trHeight w:val="1074"/>
          <w:tblHeader/>
          <w:jc w:val="right"/>
        </w:trPr>
        <w:tc>
          <w:tcPr>
            <w:tcW w:w="568" w:type="dxa"/>
            <w:shd w:val="clear" w:color="auto" w:fill="CDDEEF"/>
            <w:vAlign w:val="center"/>
          </w:tcPr>
          <w:p w14:paraId="4E648849" w14:textId="77777777" w:rsidR="00334AEE" w:rsidRPr="00334AEE" w:rsidRDefault="00334AEE" w:rsidP="00334AEE">
            <w:pPr>
              <w:spacing w:after="120" w:line="259" w:lineRule="auto"/>
              <w:jc w:val="center"/>
              <w:rPr>
                <w:sz w:val="20"/>
                <w:szCs w:val="20"/>
              </w:rPr>
            </w:pPr>
            <w:r w:rsidRPr="00334AEE">
              <w:rPr>
                <w:sz w:val="20"/>
                <w:szCs w:val="20"/>
              </w:rPr>
              <w:t>lp.</w:t>
            </w:r>
          </w:p>
        </w:tc>
        <w:tc>
          <w:tcPr>
            <w:tcW w:w="1915" w:type="dxa"/>
            <w:shd w:val="clear" w:color="auto" w:fill="CDDEEF"/>
            <w:vAlign w:val="center"/>
          </w:tcPr>
          <w:p w14:paraId="01CD3942" w14:textId="77777777" w:rsidR="00334AEE" w:rsidRPr="00334AEE" w:rsidRDefault="00334AEE" w:rsidP="00334AEE">
            <w:pPr>
              <w:spacing w:after="120" w:line="259" w:lineRule="auto"/>
              <w:jc w:val="center"/>
              <w:rPr>
                <w:sz w:val="20"/>
                <w:szCs w:val="20"/>
              </w:rPr>
            </w:pPr>
            <w:r w:rsidRPr="00334AEE">
              <w:rPr>
                <w:sz w:val="20"/>
                <w:szCs w:val="20"/>
              </w:rPr>
              <w:t xml:space="preserve">Zakres NPRCz 2.0, </w:t>
            </w:r>
            <w:r w:rsidRPr="00334AEE">
              <w:rPr>
                <w:sz w:val="20"/>
                <w:szCs w:val="20"/>
              </w:rPr>
              <w:br/>
              <w:t>którego dotyczy umowa</w:t>
            </w:r>
          </w:p>
        </w:tc>
        <w:tc>
          <w:tcPr>
            <w:tcW w:w="3613" w:type="dxa"/>
            <w:shd w:val="clear" w:color="auto" w:fill="CDDEEF"/>
            <w:vAlign w:val="center"/>
          </w:tcPr>
          <w:p w14:paraId="391A3932" w14:textId="77777777" w:rsidR="00334AEE" w:rsidRPr="00334AEE" w:rsidRDefault="00334AEE" w:rsidP="00334AEE">
            <w:pPr>
              <w:spacing w:after="120" w:line="259" w:lineRule="auto"/>
              <w:jc w:val="center"/>
              <w:rPr>
                <w:sz w:val="20"/>
                <w:szCs w:val="20"/>
              </w:rPr>
            </w:pPr>
            <w:r w:rsidRPr="00334AEE">
              <w:rPr>
                <w:sz w:val="20"/>
                <w:szCs w:val="20"/>
              </w:rPr>
              <w:t>Przedmiot umowy</w:t>
            </w:r>
          </w:p>
        </w:tc>
        <w:tc>
          <w:tcPr>
            <w:tcW w:w="1417" w:type="dxa"/>
            <w:shd w:val="clear" w:color="auto" w:fill="CDDEEF"/>
            <w:vAlign w:val="center"/>
          </w:tcPr>
          <w:p w14:paraId="3E11110D" w14:textId="77777777" w:rsidR="00334AEE" w:rsidRPr="00334AEE" w:rsidRDefault="00334AEE" w:rsidP="00334AEE">
            <w:pPr>
              <w:spacing w:after="120" w:line="259" w:lineRule="auto"/>
              <w:jc w:val="center"/>
              <w:rPr>
                <w:sz w:val="20"/>
                <w:szCs w:val="20"/>
              </w:rPr>
            </w:pPr>
            <w:r w:rsidRPr="00334AEE">
              <w:rPr>
                <w:sz w:val="20"/>
                <w:szCs w:val="20"/>
              </w:rPr>
              <w:t>Nr umowy</w:t>
            </w:r>
          </w:p>
        </w:tc>
        <w:tc>
          <w:tcPr>
            <w:tcW w:w="1701" w:type="dxa"/>
            <w:shd w:val="clear" w:color="auto" w:fill="CDDEEF"/>
            <w:vAlign w:val="center"/>
          </w:tcPr>
          <w:p w14:paraId="2FC8010E" w14:textId="77777777" w:rsidR="00334AEE" w:rsidRPr="00334AEE" w:rsidRDefault="00334AEE" w:rsidP="00334AEE">
            <w:pPr>
              <w:spacing w:after="120" w:line="259" w:lineRule="auto"/>
              <w:jc w:val="center"/>
              <w:rPr>
                <w:sz w:val="20"/>
                <w:szCs w:val="20"/>
              </w:rPr>
            </w:pPr>
            <w:r w:rsidRPr="00334AEE">
              <w:rPr>
                <w:sz w:val="20"/>
                <w:szCs w:val="20"/>
              </w:rPr>
              <w:t>Okres obowiązywania</w:t>
            </w:r>
          </w:p>
        </w:tc>
      </w:tr>
      <w:tr w:rsidR="00334AEE" w:rsidRPr="00334AEE" w14:paraId="257AA29B" w14:textId="77777777" w:rsidTr="00894540">
        <w:trPr>
          <w:trHeight w:val="538"/>
          <w:jc w:val="right"/>
        </w:trPr>
        <w:tc>
          <w:tcPr>
            <w:tcW w:w="568" w:type="dxa"/>
            <w:vAlign w:val="center"/>
          </w:tcPr>
          <w:p w14:paraId="13082C01" w14:textId="77777777" w:rsidR="00334AEE" w:rsidRPr="00334AEE" w:rsidRDefault="00334AEE" w:rsidP="00334AEE">
            <w:pPr>
              <w:spacing w:after="120" w:line="259" w:lineRule="auto"/>
              <w:jc w:val="center"/>
              <w:rPr>
                <w:sz w:val="20"/>
                <w:szCs w:val="20"/>
              </w:rPr>
            </w:pPr>
            <w:r w:rsidRPr="00334AEE">
              <w:rPr>
                <w:color w:val="000000"/>
                <w:sz w:val="20"/>
                <w:szCs w:val="20"/>
              </w:rPr>
              <w:t>1</w:t>
            </w:r>
          </w:p>
        </w:tc>
        <w:tc>
          <w:tcPr>
            <w:tcW w:w="1915" w:type="dxa"/>
            <w:vAlign w:val="center"/>
          </w:tcPr>
          <w:p w14:paraId="3B8CEFB1" w14:textId="77777777" w:rsidR="00334AEE" w:rsidRPr="00334AEE" w:rsidRDefault="00334AEE" w:rsidP="00334AEE">
            <w:pPr>
              <w:spacing w:after="120" w:line="259" w:lineRule="auto"/>
              <w:rPr>
                <w:sz w:val="20"/>
                <w:szCs w:val="20"/>
              </w:rPr>
            </w:pPr>
            <w:r w:rsidRPr="00334AEE">
              <w:rPr>
                <w:color w:val="000000"/>
                <w:sz w:val="20"/>
                <w:szCs w:val="20"/>
              </w:rPr>
              <w:t>Priorytet 1</w:t>
            </w:r>
          </w:p>
        </w:tc>
        <w:tc>
          <w:tcPr>
            <w:tcW w:w="3613" w:type="dxa"/>
            <w:vAlign w:val="center"/>
          </w:tcPr>
          <w:p w14:paraId="28D41E29" w14:textId="0715665B" w:rsidR="00334AEE" w:rsidRPr="00334AEE" w:rsidRDefault="00334AEE" w:rsidP="00334AEE">
            <w:pPr>
              <w:spacing w:after="120" w:line="259" w:lineRule="auto"/>
              <w:jc w:val="both"/>
              <w:rPr>
                <w:sz w:val="20"/>
                <w:szCs w:val="20"/>
              </w:rPr>
            </w:pPr>
            <w:r w:rsidRPr="00334AEE">
              <w:rPr>
                <w:color w:val="000000"/>
                <w:sz w:val="20"/>
                <w:szCs w:val="20"/>
              </w:rPr>
              <w:t>Finansowanie kosztów obsługi Priorytetu 1 w ramach NPRC</w:t>
            </w:r>
            <w:r>
              <w:rPr>
                <w:color w:val="000000"/>
                <w:sz w:val="20"/>
                <w:szCs w:val="20"/>
              </w:rPr>
              <w:t>z</w:t>
            </w:r>
            <w:r w:rsidRPr="00334AEE">
              <w:rPr>
                <w:color w:val="000000"/>
                <w:sz w:val="20"/>
                <w:szCs w:val="20"/>
              </w:rPr>
              <w:t>. 2.0.</w:t>
            </w:r>
          </w:p>
        </w:tc>
        <w:tc>
          <w:tcPr>
            <w:tcW w:w="1417" w:type="dxa"/>
            <w:vAlign w:val="center"/>
          </w:tcPr>
          <w:p w14:paraId="6C95E1F5" w14:textId="77777777" w:rsidR="00334AEE" w:rsidRPr="00334AEE" w:rsidRDefault="00334AEE" w:rsidP="00334AEE">
            <w:pPr>
              <w:spacing w:after="120" w:line="259" w:lineRule="auto"/>
              <w:rPr>
                <w:color w:val="000000"/>
                <w:sz w:val="20"/>
                <w:szCs w:val="20"/>
              </w:rPr>
            </w:pPr>
            <w:r w:rsidRPr="00334AEE">
              <w:rPr>
                <w:color w:val="000000"/>
                <w:sz w:val="20"/>
                <w:szCs w:val="20"/>
              </w:rPr>
              <w:t>235/DF-VII/2021</w:t>
            </w:r>
          </w:p>
        </w:tc>
        <w:tc>
          <w:tcPr>
            <w:tcW w:w="1701" w:type="dxa"/>
            <w:vAlign w:val="center"/>
          </w:tcPr>
          <w:p w14:paraId="4D0A76C1" w14:textId="77777777" w:rsidR="00334AEE" w:rsidRPr="00334AEE" w:rsidRDefault="00334AEE" w:rsidP="00334AEE">
            <w:pPr>
              <w:spacing w:after="120" w:line="259" w:lineRule="auto"/>
              <w:rPr>
                <w:sz w:val="20"/>
                <w:szCs w:val="20"/>
              </w:rPr>
            </w:pPr>
            <w:r w:rsidRPr="00334AEE">
              <w:rPr>
                <w:color w:val="000000"/>
                <w:sz w:val="20"/>
                <w:szCs w:val="20"/>
              </w:rPr>
              <w:t>21 maja 2021 - 31 grudnia 2025</w:t>
            </w:r>
          </w:p>
        </w:tc>
      </w:tr>
      <w:tr w:rsidR="00334AEE" w:rsidRPr="00334AEE" w14:paraId="739E1891" w14:textId="77777777" w:rsidTr="00894540">
        <w:trPr>
          <w:trHeight w:val="1538"/>
          <w:jc w:val="right"/>
        </w:trPr>
        <w:tc>
          <w:tcPr>
            <w:tcW w:w="568" w:type="dxa"/>
            <w:vAlign w:val="center"/>
          </w:tcPr>
          <w:p w14:paraId="6CBCDBA3" w14:textId="77777777" w:rsidR="00334AEE" w:rsidRPr="00334AEE" w:rsidRDefault="00334AEE" w:rsidP="00334AEE">
            <w:pPr>
              <w:spacing w:after="120" w:line="259" w:lineRule="auto"/>
              <w:jc w:val="center"/>
              <w:rPr>
                <w:sz w:val="20"/>
                <w:szCs w:val="20"/>
              </w:rPr>
            </w:pPr>
            <w:r w:rsidRPr="00334AEE">
              <w:rPr>
                <w:color w:val="000000"/>
                <w:sz w:val="20"/>
                <w:szCs w:val="20"/>
              </w:rPr>
              <w:t>2</w:t>
            </w:r>
          </w:p>
        </w:tc>
        <w:tc>
          <w:tcPr>
            <w:tcW w:w="1915" w:type="dxa"/>
            <w:vAlign w:val="center"/>
          </w:tcPr>
          <w:p w14:paraId="2442F96C" w14:textId="77777777" w:rsidR="00334AEE" w:rsidRPr="00334AEE" w:rsidRDefault="00334AEE" w:rsidP="00334AEE">
            <w:pPr>
              <w:spacing w:after="120" w:line="259" w:lineRule="auto"/>
              <w:rPr>
                <w:sz w:val="20"/>
                <w:szCs w:val="20"/>
              </w:rPr>
            </w:pPr>
            <w:r w:rsidRPr="00334AEE">
              <w:rPr>
                <w:color w:val="000000"/>
                <w:sz w:val="20"/>
                <w:szCs w:val="20"/>
              </w:rPr>
              <w:t>Priorytet 1 Kierunek interwencji 1.1</w:t>
            </w:r>
          </w:p>
        </w:tc>
        <w:tc>
          <w:tcPr>
            <w:tcW w:w="3613" w:type="dxa"/>
            <w:vAlign w:val="center"/>
          </w:tcPr>
          <w:p w14:paraId="38676BCB" w14:textId="77777777" w:rsidR="00334AEE" w:rsidRPr="00334AEE" w:rsidRDefault="00334AEE" w:rsidP="00334AEE">
            <w:pPr>
              <w:spacing w:after="120" w:line="259" w:lineRule="auto"/>
              <w:jc w:val="both"/>
              <w:rPr>
                <w:sz w:val="20"/>
                <w:szCs w:val="20"/>
              </w:rPr>
            </w:pPr>
            <w:r w:rsidRPr="00334AEE">
              <w:rPr>
                <w:color w:val="000000"/>
                <w:sz w:val="20"/>
                <w:szCs w:val="20"/>
              </w:rPr>
              <w:t>Dofinansowania dla bibliotek publicznych na zakup nowości wydawniczych oraz usługi zdalnego dostępu do książek w formatach e-booków i/lub audiobooków i/lub synchrobooków - Priorytet 1, Kierunek interwencji 1.1. w ramach NPRCz. 2.0.</w:t>
            </w:r>
          </w:p>
        </w:tc>
        <w:tc>
          <w:tcPr>
            <w:tcW w:w="1417" w:type="dxa"/>
            <w:vAlign w:val="center"/>
          </w:tcPr>
          <w:p w14:paraId="729F1020" w14:textId="77777777" w:rsidR="00334AEE" w:rsidRPr="00334AEE" w:rsidRDefault="00334AEE" w:rsidP="00334AEE">
            <w:pPr>
              <w:spacing w:after="120" w:line="259" w:lineRule="auto"/>
              <w:rPr>
                <w:sz w:val="20"/>
                <w:szCs w:val="20"/>
              </w:rPr>
            </w:pPr>
            <w:r w:rsidRPr="00334AEE">
              <w:rPr>
                <w:color w:val="000000"/>
                <w:sz w:val="20"/>
                <w:szCs w:val="20"/>
              </w:rPr>
              <w:t>271/DF-VII/2021 (ostatni aneks nr 2 z 14 listopada 2022)</w:t>
            </w:r>
          </w:p>
        </w:tc>
        <w:tc>
          <w:tcPr>
            <w:tcW w:w="1701" w:type="dxa"/>
            <w:vAlign w:val="center"/>
          </w:tcPr>
          <w:p w14:paraId="5B3AA378" w14:textId="77777777" w:rsidR="00334AEE" w:rsidRPr="00334AEE" w:rsidRDefault="00334AEE" w:rsidP="00334AEE">
            <w:pPr>
              <w:spacing w:after="120" w:line="259" w:lineRule="auto"/>
              <w:rPr>
                <w:sz w:val="20"/>
                <w:szCs w:val="20"/>
              </w:rPr>
            </w:pPr>
            <w:r w:rsidRPr="00334AEE">
              <w:rPr>
                <w:color w:val="000000"/>
                <w:sz w:val="20"/>
                <w:szCs w:val="20"/>
              </w:rPr>
              <w:t>21 maja 2021 - 31 grudnia 2025</w:t>
            </w:r>
          </w:p>
        </w:tc>
      </w:tr>
      <w:tr w:rsidR="00334AEE" w:rsidRPr="00334AEE" w14:paraId="2D29081C" w14:textId="77777777" w:rsidTr="00894540">
        <w:trPr>
          <w:trHeight w:val="1560"/>
          <w:jc w:val="right"/>
        </w:trPr>
        <w:tc>
          <w:tcPr>
            <w:tcW w:w="568" w:type="dxa"/>
            <w:vAlign w:val="center"/>
          </w:tcPr>
          <w:p w14:paraId="13217B0C" w14:textId="77777777" w:rsidR="00334AEE" w:rsidRPr="00334AEE" w:rsidRDefault="00334AEE" w:rsidP="00334AEE">
            <w:pPr>
              <w:spacing w:after="120" w:line="259" w:lineRule="auto"/>
              <w:jc w:val="center"/>
              <w:rPr>
                <w:sz w:val="20"/>
                <w:szCs w:val="20"/>
              </w:rPr>
            </w:pPr>
            <w:r w:rsidRPr="00334AEE">
              <w:rPr>
                <w:color w:val="000000"/>
                <w:sz w:val="20"/>
                <w:szCs w:val="20"/>
              </w:rPr>
              <w:t>3</w:t>
            </w:r>
          </w:p>
        </w:tc>
        <w:tc>
          <w:tcPr>
            <w:tcW w:w="1915" w:type="dxa"/>
            <w:vAlign w:val="center"/>
          </w:tcPr>
          <w:p w14:paraId="067A4551" w14:textId="77777777" w:rsidR="00334AEE" w:rsidRPr="00334AEE" w:rsidRDefault="00334AEE" w:rsidP="00334AEE">
            <w:pPr>
              <w:spacing w:after="120" w:line="259" w:lineRule="auto"/>
              <w:rPr>
                <w:sz w:val="20"/>
                <w:szCs w:val="20"/>
              </w:rPr>
            </w:pPr>
            <w:r w:rsidRPr="00334AEE">
              <w:rPr>
                <w:color w:val="000000"/>
                <w:sz w:val="20"/>
                <w:szCs w:val="20"/>
              </w:rPr>
              <w:t>Priorytet 1 Kierunek interwencji 1.2</w:t>
            </w:r>
          </w:p>
        </w:tc>
        <w:tc>
          <w:tcPr>
            <w:tcW w:w="3613" w:type="dxa"/>
            <w:vAlign w:val="center"/>
          </w:tcPr>
          <w:p w14:paraId="1BC1F29E" w14:textId="77777777" w:rsidR="00334AEE" w:rsidRPr="00334AEE" w:rsidRDefault="00334AEE" w:rsidP="00334AEE">
            <w:pPr>
              <w:spacing w:after="120" w:line="259" w:lineRule="auto"/>
              <w:jc w:val="both"/>
              <w:rPr>
                <w:sz w:val="20"/>
                <w:szCs w:val="20"/>
                <w:highlight w:val="yellow"/>
              </w:rPr>
            </w:pPr>
            <w:r w:rsidRPr="005E356F">
              <w:rPr>
                <w:color w:val="000000"/>
                <w:sz w:val="20"/>
                <w:szCs w:val="20"/>
              </w:rPr>
              <w:t>Finansowanie kosztów utrzymania i wdrożenia systemu w latach 2021-2025 500 bibliotek zintegrowanych w systemie zarządzania zasobami bibliotecznymi – Priorytet 1, Kierunek interwencji 1.2. w ramach NPRCz. 2.0.</w:t>
            </w:r>
          </w:p>
        </w:tc>
        <w:tc>
          <w:tcPr>
            <w:tcW w:w="1417" w:type="dxa"/>
            <w:vAlign w:val="center"/>
          </w:tcPr>
          <w:p w14:paraId="7A856818" w14:textId="77777777" w:rsidR="00334AEE" w:rsidRPr="00334AEE" w:rsidRDefault="00334AEE" w:rsidP="00334AEE">
            <w:pPr>
              <w:spacing w:after="120" w:line="259" w:lineRule="auto"/>
              <w:rPr>
                <w:sz w:val="20"/>
                <w:szCs w:val="20"/>
              </w:rPr>
            </w:pPr>
            <w:r w:rsidRPr="00334AEE">
              <w:rPr>
                <w:color w:val="000000"/>
                <w:sz w:val="20"/>
                <w:szCs w:val="20"/>
              </w:rPr>
              <w:t>260/DF-VII/2021</w:t>
            </w:r>
          </w:p>
        </w:tc>
        <w:tc>
          <w:tcPr>
            <w:tcW w:w="1701" w:type="dxa"/>
            <w:vAlign w:val="center"/>
          </w:tcPr>
          <w:p w14:paraId="6AF7529C" w14:textId="77777777" w:rsidR="00334AEE" w:rsidRPr="00334AEE" w:rsidRDefault="00334AEE" w:rsidP="00334AEE">
            <w:pPr>
              <w:spacing w:after="120" w:line="259" w:lineRule="auto"/>
              <w:rPr>
                <w:sz w:val="20"/>
                <w:szCs w:val="20"/>
              </w:rPr>
            </w:pPr>
            <w:r w:rsidRPr="00334AEE">
              <w:rPr>
                <w:color w:val="000000"/>
                <w:sz w:val="20"/>
                <w:szCs w:val="20"/>
              </w:rPr>
              <w:t>21 maja 2021 - 31 grudnia 2025</w:t>
            </w:r>
          </w:p>
        </w:tc>
      </w:tr>
      <w:tr w:rsidR="00334AEE" w:rsidRPr="00334AEE" w14:paraId="00D8335D" w14:textId="77777777" w:rsidTr="00894540">
        <w:trPr>
          <w:trHeight w:val="630"/>
          <w:jc w:val="right"/>
        </w:trPr>
        <w:tc>
          <w:tcPr>
            <w:tcW w:w="568" w:type="dxa"/>
            <w:vAlign w:val="center"/>
          </w:tcPr>
          <w:p w14:paraId="1A28E122" w14:textId="77777777" w:rsidR="00334AEE" w:rsidRPr="00334AEE" w:rsidRDefault="00334AEE" w:rsidP="00334AEE">
            <w:pPr>
              <w:spacing w:after="120" w:line="259" w:lineRule="auto"/>
              <w:jc w:val="center"/>
              <w:rPr>
                <w:sz w:val="20"/>
                <w:szCs w:val="20"/>
              </w:rPr>
            </w:pPr>
            <w:r w:rsidRPr="00334AEE">
              <w:rPr>
                <w:color w:val="000000"/>
                <w:sz w:val="20"/>
                <w:szCs w:val="20"/>
              </w:rPr>
              <w:lastRenderedPageBreak/>
              <w:t>4</w:t>
            </w:r>
          </w:p>
        </w:tc>
        <w:tc>
          <w:tcPr>
            <w:tcW w:w="1915" w:type="dxa"/>
            <w:vAlign w:val="center"/>
          </w:tcPr>
          <w:p w14:paraId="2D51895A" w14:textId="77777777" w:rsidR="00334AEE" w:rsidRPr="00334AEE" w:rsidRDefault="00334AEE" w:rsidP="00334AEE">
            <w:pPr>
              <w:spacing w:after="120" w:line="259" w:lineRule="auto"/>
              <w:rPr>
                <w:sz w:val="20"/>
                <w:szCs w:val="20"/>
              </w:rPr>
            </w:pPr>
            <w:r w:rsidRPr="00334AEE">
              <w:rPr>
                <w:color w:val="000000"/>
                <w:sz w:val="20"/>
                <w:szCs w:val="20"/>
              </w:rPr>
              <w:t>Priorytet 2</w:t>
            </w:r>
          </w:p>
        </w:tc>
        <w:tc>
          <w:tcPr>
            <w:tcW w:w="3613" w:type="dxa"/>
            <w:vAlign w:val="center"/>
          </w:tcPr>
          <w:p w14:paraId="2C0F1DC9" w14:textId="77777777" w:rsidR="00334AEE" w:rsidRPr="00334AEE" w:rsidRDefault="00334AEE" w:rsidP="00334AEE">
            <w:pPr>
              <w:spacing w:after="120" w:line="259" w:lineRule="auto"/>
              <w:jc w:val="both"/>
              <w:rPr>
                <w:sz w:val="20"/>
                <w:szCs w:val="20"/>
              </w:rPr>
            </w:pPr>
            <w:r w:rsidRPr="00334AEE">
              <w:rPr>
                <w:color w:val="000000"/>
                <w:sz w:val="20"/>
                <w:szCs w:val="20"/>
              </w:rPr>
              <w:t>Finansowanie kosztów obsługi Priorytetu 2., w ramach PW NPRCz 2.0</w:t>
            </w:r>
          </w:p>
        </w:tc>
        <w:tc>
          <w:tcPr>
            <w:tcW w:w="1417" w:type="dxa"/>
            <w:vAlign w:val="center"/>
          </w:tcPr>
          <w:p w14:paraId="5AF6648F" w14:textId="77777777" w:rsidR="00334AEE" w:rsidRPr="00334AEE" w:rsidRDefault="00334AEE" w:rsidP="00334AEE">
            <w:pPr>
              <w:spacing w:after="120" w:line="259" w:lineRule="auto"/>
              <w:rPr>
                <w:sz w:val="20"/>
                <w:szCs w:val="20"/>
              </w:rPr>
            </w:pPr>
            <w:r w:rsidRPr="00334AEE">
              <w:rPr>
                <w:color w:val="000000"/>
                <w:sz w:val="20"/>
                <w:szCs w:val="20"/>
              </w:rPr>
              <w:t>236/DF-VII/2021 (ostatni aneks nr 4 z 2 grudnia 2022)</w:t>
            </w:r>
          </w:p>
        </w:tc>
        <w:tc>
          <w:tcPr>
            <w:tcW w:w="1701" w:type="dxa"/>
            <w:vAlign w:val="center"/>
          </w:tcPr>
          <w:p w14:paraId="397CB929" w14:textId="77777777" w:rsidR="00334AEE" w:rsidRPr="00334AEE" w:rsidRDefault="00334AEE" w:rsidP="00334AEE">
            <w:pPr>
              <w:spacing w:after="120" w:line="259" w:lineRule="auto"/>
              <w:rPr>
                <w:sz w:val="20"/>
                <w:szCs w:val="20"/>
              </w:rPr>
            </w:pPr>
            <w:r w:rsidRPr="00334AEE">
              <w:rPr>
                <w:color w:val="000000"/>
                <w:sz w:val="20"/>
                <w:szCs w:val="20"/>
              </w:rPr>
              <w:t>21 maja 2021 - 31 grudnia 2025</w:t>
            </w:r>
          </w:p>
        </w:tc>
      </w:tr>
      <w:tr w:rsidR="00334AEE" w:rsidRPr="00334AEE" w14:paraId="67316478" w14:textId="77777777" w:rsidTr="00894540">
        <w:trPr>
          <w:trHeight w:val="1336"/>
          <w:jc w:val="right"/>
        </w:trPr>
        <w:tc>
          <w:tcPr>
            <w:tcW w:w="568" w:type="dxa"/>
            <w:vAlign w:val="center"/>
          </w:tcPr>
          <w:p w14:paraId="0137259F" w14:textId="77777777" w:rsidR="00334AEE" w:rsidRPr="00334AEE" w:rsidRDefault="00334AEE" w:rsidP="00334AEE">
            <w:pPr>
              <w:spacing w:after="120" w:line="259" w:lineRule="auto"/>
              <w:jc w:val="center"/>
              <w:rPr>
                <w:sz w:val="20"/>
                <w:szCs w:val="20"/>
              </w:rPr>
            </w:pPr>
            <w:r w:rsidRPr="00334AEE">
              <w:rPr>
                <w:color w:val="000000"/>
                <w:sz w:val="20"/>
                <w:szCs w:val="20"/>
              </w:rPr>
              <w:t>5</w:t>
            </w:r>
          </w:p>
        </w:tc>
        <w:tc>
          <w:tcPr>
            <w:tcW w:w="1915" w:type="dxa"/>
            <w:vAlign w:val="center"/>
          </w:tcPr>
          <w:p w14:paraId="3BAAE608" w14:textId="77777777" w:rsidR="00334AEE" w:rsidRPr="00334AEE" w:rsidRDefault="00334AEE" w:rsidP="00334AEE">
            <w:pPr>
              <w:spacing w:after="120" w:line="259" w:lineRule="auto"/>
              <w:rPr>
                <w:sz w:val="20"/>
                <w:szCs w:val="20"/>
              </w:rPr>
            </w:pPr>
            <w:r w:rsidRPr="00334AEE">
              <w:rPr>
                <w:color w:val="000000"/>
                <w:sz w:val="20"/>
                <w:szCs w:val="20"/>
              </w:rPr>
              <w:t>Priorytet 2 Kierunek interwencji 2.1</w:t>
            </w:r>
          </w:p>
        </w:tc>
        <w:tc>
          <w:tcPr>
            <w:tcW w:w="3613" w:type="dxa"/>
            <w:vAlign w:val="center"/>
          </w:tcPr>
          <w:p w14:paraId="264798C2" w14:textId="77777777" w:rsidR="00334AEE" w:rsidRPr="00334AEE" w:rsidRDefault="00334AEE" w:rsidP="00334AEE">
            <w:pPr>
              <w:spacing w:after="120" w:line="259" w:lineRule="auto"/>
              <w:jc w:val="both"/>
              <w:rPr>
                <w:sz w:val="20"/>
                <w:szCs w:val="20"/>
              </w:rPr>
            </w:pPr>
            <w:r w:rsidRPr="00334AEE">
              <w:rPr>
                <w:color w:val="000000"/>
                <w:sz w:val="20"/>
                <w:szCs w:val="20"/>
              </w:rPr>
              <w:t>Dofinansowanie naboru wniosków w ramach Priorytetu 2. Inwestycje w infrastrukturę bibliotek publicznych oraz przypisanego do niego Kierunku interwencji: 2.1. Infrastruktura bibliotek 2021-2025</w:t>
            </w:r>
          </w:p>
        </w:tc>
        <w:tc>
          <w:tcPr>
            <w:tcW w:w="1417" w:type="dxa"/>
            <w:vAlign w:val="center"/>
          </w:tcPr>
          <w:p w14:paraId="23BC1F86" w14:textId="4BFD3746" w:rsidR="00334AEE" w:rsidRPr="00334AEE" w:rsidRDefault="00334AEE" w:rsidP="00334AEE">
            <w:pPr>
              <w:spacing w:after="120" w:line="259" w:lineRule="auto"/>
              <w:rPr>
                <w:sz w:val="20"/>
                <w:szCs w:val="20"/>
              </w:rPr>
            </w:pPr>
            <w:r w:rsidRPr="00334AEE">
              <w:rPr>
                <w:color w:val="000000"/>
                <w:sz w:val="20"/>
                <w:szCs w:val="20"/>
              </w:rPr>
              <w:t>75/DF-V/AJ/2021</w:t>
            </w:r>
            <w:r w:rsidR="009E30F9">
              <w:rPr>
                <w:color w:val="000000"/>
                <w:sz w:val="20"/>
                <w:szCs w:val="20"/>
              </w:rPr>
              <w:t xml:space="preserve"> (ostatni aneks nr 6 z 7 grudnia 2022)</w:t>
            </w:r>
          </w:p>
        </w:tc>
        <w:tc>
          <w:tcPr>
            <w:tcW w:w="1701" w:type="dxa"/>
            <w:vAlign w:val="center"/>
          </w:tcPr>
          <w:p w14:paraId="03121161" w14:textId="77777777" w:rsidR="00334AEE" w:rsidRPr="00334AEE" w:rsidRDefault="00334AEE" w:rsidP="00334AEE">
            <w:pPr>
              <w:spacing w:after="120" w:line="259" w:lineRule="auto"/>
              <w:rPr>
                <w:sz w:val="20"/>
                <w:szCs w:val="20"/>
              </w:rPr>
            </w:pPr>
            <w:r w:rsidRPr="00334AEE">
              <w:rPr>
                <w:color w:val="000000"/>
                <w:sz w:val="20"/>
                <w:szCs w:val="20"/>
              </w:rPr>
              <w:t>21 maja 2021 - 31 grudnia 2025</w:t>
            </w:r>
          </w:p>
        </w:tc>
      </w:tr>
      <w:tr w:rsidR="00334AEE" w:rsidRPr="00334AEE" w14:paraId="776C66FD" w14:textId="77777777" w:rsidTr="00894540">
        <w:trPr>
          <w:trHeight w:val="598"/>
          <w:jc w:val="right"/>
        </w:trPr>
        <w:tc>
          <w:tcPr>
            <w:tcW w:w="568" w:type="dxa"/>
            <w:vAlign w:val="center"/>
          </w:tcPr>
          <w:p w14:paraId="6CE82C34" w14:textId="77777777" w:rsidR="00334AEE" w:rsidRPr="00334AEE" w:rsidRDefault="00334AEE" w:rsidP="00334AEE">
            <w:pPr>
              <w:spacing w:after="120" w:line="259" w:lineRule="auto"/>
              <w:jc w:val="center"/>
              <w:rPr>
                <w:sz w:val="20"/>
                <w:szCs w:val="20"/>
              </w:rPr>
            </w:pPr>
            <w:r w:rsidRPr="00334AEE">
              <w:rPr>
                <w:color w:val="000000"/>
                <w:sz w:val="20"/>
                <w:szCs w:val="20"/>
              </w:rPr>
              <w:t>6</w:t>
            </w:r>
          </w:p>
        </w:tc>
        <w:tc>
          <w:tcPr>
            <w:tcW w:w="1915" w:type="dxa"/>
            <w:vAlign w:val="center"/>
          </w:tcPr>
          <w:p w14:paraId="21F4CB37" w14:textId="77777777" w:rsidR="00334AEE" w:rsidRPr="00334AEE" w:rsidRDefault="00334AEE" w:rsidP="00334AEE">
            <w:pPr>
              <w:spacing w:after="120" w:line="259" w:lineRule="auto"/>
              <w:rPr>
                <w:sz w:val="20"/>
                <w:szCs w:val="20"/>
              </w:rPr>
            </w:pPr>
            <w:r w:rsidRPr="00334AEE">
              <w:rPr>
                <w:color w:val="000000"/>
                <w:sz w:val="20"/>
                <w:szCs w:val="20"/>
              </w:rPr>
              <w:t>Priorytet 4</w:t>
            </w:r>
          </w:p>
        </w:tc>
        <w:tc>
          <w:tcPr>
            <w:tcW w:w="3613" w:type="dxa"/>
            <w:vAlign w:val="center"/>
          </w:tcPr>
          <w:p w14:paraId="4724CE6D" w14:textId="77777777" w:rsidR="00334AEE" w:rsidRPr="00334AEE" w:rsidRDefault="00334AEE" w:rsidP="00334AEE">
            <w:pPr>
              <w:spacing w:after="120" w:line="259" w:lineRule="auto"/>
              <w:jc w:val="both"/>
              <w:rPr>
                <w:sz w:val="20"/>
                <w:szCs w:val="20"/>
              </w:rPr>
            </w:pPr>
            <w:r w:rsidRPr="00334AEE">
              <w:rPr>
                <w:color w:val="000000"/>
                <w:sz w:val="20"/>
                <w:szCs w:val="20"/>
              </w:rPr>
              <w:t>Finansowanie kosztów obsługi Priorytetu 4., w ramach PW NPRCz 2.0</w:t>
            </w:r>
          </w:p>
        </w:tc>
        <w:tc>
          <w:tcPr>
            <w:tcW w:w="1417" w:type="dxa"/>
            <w:vAlign w:val="center"/>
          </w:tcPr>
          <w:p w14:paraId="6A101671" w14:textId="77777777" w:rsidR="00334AEE" w:rsidRPr="00334AEE" w:rsidRDefault="00334AEE" w:rsidP="00334AEE">
            <w:pPr>
              <w:spacing w:after="120" w:line="259" w:lineRule="auto"/>
              <w:rPr>
                <w:sz w:val="20"/>
                <w:szCs w:val="20"/>
              </w:rPr>
            </w:pPr>
            <w:r w:rsidRPr="00334AEE">
              <w:rPr>
                <w:color w:val="000000"/>
                <w:sz w:val="20"/>
                <w:szCs w:val="20"/>
              </w:rPr>
              <w:t>250/DF-VII/2021 (ostatni aneks nr 3 z 21 listopada 2022)</w:t>
            </w:r>
          </w:p>
        </w:tc>
        <w:tc>
          <w:tcPr>
            <w:tcW w:w="1701" w:type="dxa"/>
            <w:vAlign w:val="center"/>
          </w:tcPr>
          <w:p w14:paraId="0639EE02" w14:textId="77777777" w:rsidR="00334AEE" w:rsidRPr="00334AEE" w:rsidRDefault="00334AEE" w:rsidP="00334AEE">
            <w:pPr>
              <w:spacing w:after="120" w:line="259" w:lineRule="auto"/>
              <w:rPr>
                <w:sz w:val="20"/>
                <w:szCs w:val="20"/>
              </w:rPr>
            </w:pPr>
            <w:r w:rsidRPr="00334AEE">
              <w:rPr>
                <w:color w:val="000000"/>
                <w:sz w:val="20"/>
                <w:szCs w:val="20"/>
              </w:rPr>
              <w:t>21 maja 2021 - 31 grudnia 2025</w:t>
            </w:r>
          </w:p>
        </w:tc>
      </w:tr>
      <w:tr w:rsidR="00334AEE" w:rsidRPr="00334AEE" w14:paraId="18321F1F" w14:textId="77777777" w:rsidTr="00894540">
        <w:trPr>
          <w:jc w:val="right"/>
        </w:trPr>
        <w:tc>
          <w:tcPr>
            <w:tcW w:w="568" w:type="dxa"/>
            <w:vAlign w:val="center"/>
          </w:tcPr>
          <w:p w14:paraId="14B7F4D2" w14:textId="77777777" w:rsidR="00334AEE" w:rsidRPr="00334AEE" w:rsidRDefault="00334AEE" w:rsidP="00334AEE">
            <w:pPr>
              <w:spacing w:after="120" w:line="259" w:lineRule="auto"/>
              <w:jc w:val="center"/>
              <w:rPr>
                <w:sz w:val="20"/>
                <w:szCs w:val="20"/>
              </w:rPr>
            </w:pPr>
            <w:r w:rsidRPr="00334AEE">
              <w:rPr>
                <w:color w:val="000000"/>
                <w:sz w:val="20"/>
                <w:szCs w:val="20"/>
              </w:rPr>
              <w:t>7</w:t>
            </w:r>
          </w:p>
        </w:tc>
        <w:tc>
          <w:tcPr>
            <w:tcW w:w="1915" w:type="dxa"/>
            <w:vAlign w:val="center"/>
          </w:tcPr>
          <w:p w14:paraId="7037C7F8" w14:textId="77777777" w:rsidR="00334AEE" w:rsidRPr="00334AEE" w:rsidRDefault="00334AEE" w:rsidP="00334AEE">
            <w:pPr>
              <w:spacing w:after="120" w:line="259" w:lineRule="auto"/>
              <w:rPr>
                <w:sz w:val="20"/>
                <w:szCs w:val="20"/>
              </w:rPr>
            </w:pPr>
            <w:r w:rsidRPr="00334AEE">
              <w:rPr>
                <w:color w:val="000000"/>
                <w:sz w:val="20"/>
                <w:szCs w:val="20"/>
              </w:rPr>
              <w:t>Priorytet 4 Kierunek interwencji 4.1</w:t>
            </w:r>
          </w:p>
        </w:tc>
        <w:tc>
          <w:tcPr>
            <w:tcW w:w="3613" w:type="dxa"/>
            <w:vAlign w:val="center"/>
          </w:tcPr>
          <w:p w14:paraId="26FF7154" w14:textId="77777777" w:rsidR="00334AEE" w:rsidRPr="00334AEE" w:rsidRDefault="00334AEE" w:rsidP="00334AEE">
            <w:pPr>
              <w:spacing w:after="120" w:line="259" w:lineRule="auto"/>
              <w:jc w:val="both"/>
              <w:rPr>
                <w:sz w:val="20"/>
                <w:szCs w:val="20"/>
              </w:rPr>
            </w:pPr>
            <w:r w:rsidRPr="00334AEE">
              <w:rPr>
                <w:color w:val="000000"/>
                <w:sz w:val="20"/>
                <w:szCs w:val="20"/>
              </w:rPr>
              <w:t>Koordynacja i organizacja działań Kierunku interwencji 4.1. w skali ogólnopolskiej, w ramach PW NPRCz 2.0., Priorytet 4., Kierunek interwencji 4.1.</w:t>
            </w:r>
          </w:p>
        </w:tc>
        <w:tc>
          <w:tcPr>
            <w:tcW w:w="1417" w:type="dxa"/>
            <w:vAlign w:val="center"/>
          </w:tcPr>
          <w:p w14:paraId="30AB5D49" w14:textId="77777777" w:rsidR="00334AEE" w:rsidRPr="00334AEE" w:rsidRDefault="00334AEE" w:rsidP="00334AEE">
            <w:pPr>
              <w:spacing w:after="120" w:line="259" w:lineRule="auto"/>
              <w:rPr>
                <w:sz w:val="20"/>
                <w:szCs w:val="20"/>
              </w:rPr>
            </w:pPr>
            <w:r w:rsidRPr="00334AEE">
              <w:rPr>
                <w:color w:val="000000"/>
                <w:sz w:val="20"/>
                <w:szCs w:val="20"/>
              </w:rPr>
              <w:t>251/DF-VII/2021 (ostatni aneks nr 3 z 28 kwietnia 2022)</w:t>
            </w:r>
          </w:p>
        </w:tc>
        <w:tc>
          <w:tcPr>
            <w:tcW w:w="1701" w:type="dxa"/>
            <w:vAlign w:val="center"/>
          </w:tcPr>
          <w:p w14:paraId="39269515" w14:textId="77777777" w:rsidR="00334AEE" w:rsidRPr="00334AEE" w:rsidRDefault="00334AEE" w:rsidP="00334AEE">
            <w:pPr>
              <w:spacing w:after="120" w:line="259" w:lineRule="auto"/>
              <w:rPr>
                <w:sz w:val="20"/>
                <w:szCs w:val="20"/>
              </w:rPr>
            </w:pPr>
            <w:r w:rsidRPr="00334AEE">
              <w:rPr>
                <w:color w:val="000000"/>
                <w:sz w:val="20"/>
                <w:szCs w:val="20"/>
              </w:rPr>
              <w:t>21 maja 2021 - 31 grudnia 2025</w:t>
            </w:r>
          </w:p>
        </w:tc>
      </w:tr>
      <w:tr w:rsidR="00334AEE" w:rsidRPr="00334AEE" w14:paraId="19FC3130" w14:textId="77777777" w:rsidTr="00894540">
        <w:trPr>
          <w:jc w:val="right"/>
        </w:trPr>
        <w:tc>
          <w:tcPr>
            <w:tcW w:w="568" w:type="dxa"/>
            <w:vAlign w:val="center"/>
          </w:tcPr>
          <w:p w14:paraId="55E0AF98" w14:textId="77777777" w:rsidR="00334AEE" w:rsidRPr="00334AEE" w:rsidRDefault="00334AEE" w:rsidP="00334AEE">
            <w:pPr>
              <w:spacing w:after="120" w:line="259" w:lineRule="auto"/>
              <w:jc w:val="center"/>
              <w:rPr>
                <w:sz w:val="20"/>
                <w:szCs w:val="20"/>
              </w:rPr>
            </w:pPr>
            <w:r w:rsidRPr="00334AEE">
              <w:rPr>
                <w:color w:val="000000"/>
                <w:sz w:val="20"/>
                <w:szCs w:val="20"/>
              </w:rPr>
              <w:t>8</w:t>
            </w:r>
          </w:p>
        </w:tc>
        <w:tc>
          <w:tcPr>
            <w:tcW w:w="1915" w:type="dxa"/>
            <w:vAlign w:val="center"/>
          </w:tcPr>
          <w:p w14:paraId="27BD3110" w14:textId="77777777" w:rsidR="00334AEE" w:rsidRPr="00334AEE" w:rsidRDefault="00334AEE" w:rsidP="00334AEE">
            <w:pPr>
              <w:spacing w:after="120" w:line="259" w:lineRule="auto"/>
              <w:rPr>
                <w:sz w:val="20"/>
                <w:szCs w:val="20"/>
              </w:rPr>
            </w:pPr>
            <w:r w:rsidRPr="00334AEE">
              <w:rPr>
                <w:color w:val="000000"/>
                <w:sz w:val="20"/>
                <w:szCs w:val="20"/>
              </w:rPr>
              <w:t>Priorytet 4 Kierunek interwencji 4.1</w:t>
            </w:r>
          </w:p>
        </w:tc>
        <w:tc>
          <w:tcPr>
            <w:tcW w:w="3613" w:type="dxa"/>
            <w:vAlign w:val="center"/>
          </w:tcPr>
          <w:p w14:paraId="200FFA4C" w14:textId="77777777" w:rsidR="00334AEE" w:rsidRPr="00334AEE" w:rsidRDefault="00334AEE" w:rsidP="00334AEE">
            <w:pPr>
              <w:spacing w:after="120" w:line="259" w:lineRule="auto"/>
              <w:jc w:val="both"/>
              <w:rPr>
                <w:sz w:val="20"/>
                <w:szCs w:val="20"/>
              </w:rPr>
            </w:pPr>
            <w:r w:rsidRPr="00334AEE">
              <w:rPr>
                <w:color w:val="000000"/>
                <w:sz w:val="20"/>
                <w:szCs w:val="20"/>
              </w:rPr>
              <w:t>Realizacja dofinansowań dla bibliotek publicznych w ramach PW NPRCz 2.0., Priorytet 4., Kierunek interwencji 4.1.</w:t>
            </w:r>
          </w:p>
        </w:tc>
        <w:tc>
          <w:tcPr>
            <w:tcW w:w="1417" w:type="dxa"/>
            <w:vAlign w:val="center"/>
          </w:tcPr>
          <w:p w14:paraId="2001F407" w14:textId="77777777" w:rsidR="00334AEE" w:rsidRPr="00334AEE" w:rsidRDefault="00334AEE" w:rsidP="00334AEE">
            <w:pPr>
              <w:spacing w:after="120" w:line="259" w:lineRule="auto"/>
              <w:rPr>
                <w:sz w:val="20"/>
                <w:szCs w:val="20"/>
              </w:rPr>
            </w:pPr>
            <w:r w:rsidRPr="00334AEE">
              <w:rPr>
                <w:color w:val="000000"/>
                <w:sz w:val="20"/>
                <w:szCs w:val="20"/>
              </w:rPr>
              <w:t>272/DF-VII/2021 (ostatni aneks nr 5 z 13 kwietnia 2022)</w:t>
            </w:r>
          </w:p>
        </w:tc>
        <w:tc>
          <w:tcPr>
            <w:tcW w:w="1701" w:type="dxa"/>
            <w:vAlign w:val="center"/>
          </w:tcPr>
          <w:p w14:paraId="05FB6FC9" w14:textId="77777777" w:rsidR="00334AEE" w:rsidRPr="00334AEE" w:rsidRDefault="00334AEE" w:rsidP="00334AEE">
            <w:pPr>
              <w:spacing w:after="120" w:line="259" w:lineRule="auto"/>
              <w:rPr>
                <w:sz w:val="20"/>
                <w:szCs w:val="20"/>
              </w:rPr>
            </w:pPr>
            <w:r w:rsidRPr="00334AEE">
              <w:rPr>
                <w:color w:val="000000"/>
                <w:sz w:val="20"/>
                <w:szCs w:val="20"/>
              </w:rPr>
              <w:t>21 maja 2021 - 31 grudnia 2025</w:t>
            </w:r>
          </w:p>
        </w:tc>
      </w:tr>
      <w:tr w:rsidR="00334AEE" w:rsidRPr="00334AEE" w14:paraId="46D649F2" w14:textId="77777777" w:rsidTr="00894540">
        <w:trPr>
          <w:jc w:val="right"/>
        </w:trPr>
        <w:tc>
          <w:tcPr>
            <w:tcW w:w="568" w:type="dxa"/>
            <w:vAlign w:val="center"/>
          </w:tcPr>
          <w:p w14:paraId="7AF7B6A1" w14:textId="77777777" w:rsidR="00334AEE" w:rsidRPr="00334AEE" w:rsidRDefault="00334AEE" w:rsidP="00334AEE">
            <w:pPr>
              <w:spacing w:after="120" w:line="259" w:lineRule="auto"/>
              <w:jc w:val="center"/>
              <w:rPr>
                <w:sz w:val="20"/>
                <w:szCs w:val="20"/>
              </w:rPr>
            </w:pPr>
            <w:r w:rsidRPr="00334AEE">
              <w:rPr>
                <w:color w:val="000000"/>
                <w:sz w:val="20"/>
                <w:szCs w:val="20"/>
              </w:rPr>
              <w:t>9</w:t>
            </w:r>
          </w:p>
        </w:tc>
        <w:tc>
          <w:tcPr>
            <w:tcW w:w="1915" w:type="dxa"/>
            <w:vAlign w:val="center"/>
          </w:tcPr>
          <w:p w14:paraId="0C264789" w14:textId="77777777" w:rsidR="00334AEE" w:rsidRPr="00334AEE" w:rsidRDefault="00334AEE" w:rsidP="00334AEE">
            <w:pPr>
              <w:spacing w:after="120" w:line="259" w:lineRule="auto"/>
              <w:rPr>
                <w:sz w:val="20"/>
                <w:szCs w:val="20"/>
              </w:rPr>
            </w:pPr>
            <w:r w:rsidRPr="00334AEE">
              <w:rPr>
                <w:color w:val="000000"/>
                <w:sz w:val="20"/>
                <w:szCs w:val="20"/>
              </w:rPr>
              <w:t>Priorytet 4 Kierunek interwencji 4.2</w:t>
            </w:r>
          </w:p>
        </w:tc>
        <w:tc>
          <w:tcPr>
            <w:tcW w:w="3613" w:type="dxa"/>
            <w:vAlign w:val="center"/>
          </w:tcPr>
          <w:p w14:paraId="33930ECA" w14:textId="77777777" w:rsidR="00334AEE" w:rsidRPr="00334AEE" w:rsidRDefault="00334AEE" w:rsidP="00334AEE">
            <w:pPr>
              <w:spacing w:after="120" w:line="259" w:lineRule="auto"/>
              <w:jc w:val="both"/>
              <w:rPr>
                <w:sz w:val="20"/>
                <w:szCs w:val="20"/>
              </w:rPr>
            </w:pPr>
            <w:r w:rsidRPr="00334AEE">
              <w:rPr>
                <w:color w:val="000000"/>
                <w:sz w:val="20"/>
                <w:szCs w:val="20"/>
              </w:rPr>
              <w:t>Działania społeczno-wizerunkowe, w ramach PW NPRCz 2.0., Priorytet 4., Kierunek Interwencji 4.2.</w:t>
            </w:r>
          </w:p>
        </w:tc>
        <w:tc>
          <w:tcPr>
            <w:tcW w:w="1417" w:type="dxa"/>
            <w:vAlign w:val="center"/>
          </w:tcPr>
          <w:p w14:paraId="2BAB21D1" w14:textId="77777777" w:rsidR="00334AEE" w:rsidRPr="00334AEE" w:rsidRDefault="00334AEE" w:rsidP="00334AEE">
            <w:pPr>
              <w:spacing w:after="120" w:line="259" w:lineRule="auto"/>
              <w:rPr>
                <w:sz w:val="20"/>
                <w:szCs w:val="20"/>
              </w:rPr>
            </w:pPr>
            <w:r w:rsidRPr="00334AEE">
              <w:rPr>
                <w:color w:val="000000"/>
                <w:sz w:val="20"/>
                <w:szCs w:val="20"/>
              </w:rPr>
              <w:t>258/DF-VII/2021 (ostatni aneks nr 2 z 24 marca 2022)</w:t>
            </w:r>
          </w:p>
        </w:tc>
        <w:tc>
          <w:tcPr>
            <w:tcW w:w="1701" w:type="dxa"/>
            <w:vAlign w:val="center"/>
          </w:tcPr>
          <w:p w14:paraId="5F3D1EDF" w14:textId="77777777" w:rsidR="00334AEE" w:rsidRPr="00334AEE" w:rsidRDefault="00334AEE" w:rsidP="00334AEE">
            <w:pPr>
              <w:spacing w:after="120" w:line="259" w:lineRule="auto"/>
              <w:rPr>
                <w:sz w:val="20"/>
                <w:szCs w:val="20"/>
              </w:rPr>
            </w:pPr>
            <w:r w:rsidRPr="00334AEE">
              <w:rPr>
                <w:color w:val="000000"/>
                <w:sz w:val="20"/>
                <w:szCs w:val="20"/>
              </w:rPr>
              <w:t>21 maja 2021 - 31 grudnia 2025</w:t>
            </w:r>
          </w:p>
        </w:tc>
      </w:tr>
      <w:tr w:rsidR="00334AEE" w:rsidRPr="00334AEE" w14:paraId="1B799761" w14:textId="77777777" w:rsidTr="00894540">
        <w:trPr>
          <w:jc w:val="right"/>
        </w:trPr>
        <w:tc>
          <w:tcPr>
            <w:tcW w:w="568" w:type="dxa"/>
            <w:vAlign w:val="center"/>
          </w:tcPr>
          <w:p w14:paraId="25DFA933" w14:textId="77777777" w:rsidR="00334AEE" w:rsidRPr="00334AEE" w:rsidRDefault="00334AEE" w:rsidP="00334AEE">
            <w:pPr>
              <w:spacing w:after="120" w:line="259" w:lineRule="auto"/>
              <w:jc w:val="center"/>
              <w:rPr>
                <w:sz w:val="20"/>
                <w:szCs w:val="20"/>
              </w:rPr>
            </w:pPr>
            <w:r w:rsidRPr="00334AEE">
              <w:rPr>
                <w:color w:val="000000"/>
                <w:sz w:val="20"/>
                <w:szCs w:val="20"/>
              </w:rPr>
              <w:t>10</w:t>
            </w:r>
          </w:p>
        </w:tc>
        <w:tc>
          <w:tcPr>
            <w:tcW w:w="1915" w:type="dxa"/>
            <w:vAlign w:val="center"/>
          </w:tcPr>
          <w:p w14:paraId="106ACCAB" w14:textId="77777777" w:rsidR="00334AEE" w:rsidRPr="00334AEE" w:rsidRDefault="00334AEE" w:rsidP="00334AEE">
            <w:pPr>
              <w:spacing w:after="120" w:line="259" w:lineRule="auto"/>
              <w:rPr>
                <w:sz w:val="20"/>
                <w:szCs w:val="20"/>
              </w:rPr>
            </w:pPr>
            <w:r w:rsidRPr="00334AEE">
              <w:rPr>
                <w:color w:val="000000"/>
                <w:sz w:val="20"/>
                <w:szCs w:val="20"/>
              </w:rPr>
              <w:t>Priorytet 4 Kierunek interwencji 4.2</w:t>
            </w:r>
          </w:p>
        </w:tc>
        <w:tc>
          <w:tcPr>
            <w:tcW w:w="3613" w:type="dxa"/>
            <w:vAlign w:val="center"/>
          </w:tcPr>
          <w:p w14:paraId="6C3A6601" w14:textId="77777777" w:rsidR="00334AEE" w:rsidRPr="00334AEE" w:rsidRDefault="00334AEE" w:rsidP="00334AEE">
            <w:pPr>
              <w:spacing w:after="120" w:line="259" w:lineRule="auto"/>
              <w:jc w:val="both"/>
              <w:rPr>
                <w:sz w:val="20"/>
                <w:szCs w:val="20"/>
              </w:rPr>
            </w:pPr>
            <w:r w:rsidRPr="00334AEE">
              <w:rPr>
                <w:color w:val="000000"/>
                <w:sz w:val="20"/>
                <w:szCs w:val="20"/>
              </w:rPr>
              <w:t>Działania promocyjno-informacyjne, w ramach PW NPRCz 2.0., Priorytet 4., Kierunek Interwencji 4.2.</w:t>
            </w:r>
          </w:p>
        </w:tc>
        <w:tc>
          <w:tcPr>
            <w:tcW w:w="1417" w:type="dxa"/>
            <w:vAlign w:val="center"/>
          </w:tcPr>
          <w:p w14:paraId="176822CF" w14:textId="77777777" w:rsidR="00334AEE" w:rsidRPr="00334AEE" w:rsidRDefault="00334AEE" w:rsidP="00334AEE">
            <w:pPr>
              <w:spacing w:after="120" w:line="259" w:lineRule="auto"/>
              <w:rPr>
                <w:sz w:val="20"/>
                <w:szCs w:val="20"/>
              </w:rPr>
            </w:pPr>
            <w:r w:rsidRPr="00334AEE">
              <w:rPr>
                <w:color w:val="000000"/>
                <w:sz w:val="20"/>
                <w:szCs w:val="20"/>
              </w:rPr>
              <w:t>259/DF-VII/2021 (ostatni aneks nr 6 z 21 listopada 2022)</w:t>
            </w:r>
          </w:p>
        </w:tc>
        <w:tc>
          <w:tcPr>
            <w:tcW w:w="1701" w:type="dxa"/>
            <w:vAlign w:val="center"/>
          </w:tcPr>
          <w:p w14:paraId="110C2F27" w14:textId="77777777" w:rsidR="00334AEE" w:rsidRPr="00334AEE" w:rsidRDefault="00334AEE" w:rsidP="00334AEE">
            <w:pPr>
              <w:spacing w:after="120" w:line="259" w:lineRule="auto"/>
              <w:rPr>
                <w:sz w:val="20"/>
                <w:szCs w:val="20"/>
              </w:rPr>
            </w:pPr>
            <w:r w:rsidRPr="00334AEE">
              <w:rPr>
                <w:color w:val="000000"/>
                <w:sz w:val="20"/>
                <w:szCs w:val="20"/>
              </w:rPr>
              <w:t>21 maja 2021 - 31 grudnia 2025</w:t>
            </w:r>
          </w:p>
        </w:tc>
      </w:tr>
      <w:tr w:rsidR="00334AEE" w:rsidRPr="00334AEE" w14:paraId="5EBC3144" w14:textId="77777777" w:rsidTr="00894540">
        <w:trPr>
          <w:jc w:val="right"/>
        </w:trPr>
        <w:tc>
          <w:tcPr>
            <w:tcW w:w="568" w:type="dxa"/>
            <w:vAlign w:val="center"/>
          </w:tcPr>
          <w:p w14:paraId="22B11E29" w14:textId="77777777" w:rsidR="00334AEE" w:rsidRPr="00334AEE" w:rsidRDefault="00334AEE" w:rsidP="00334AEE">
            <w:pPr>
              <w:spacing w:after="120" w:line="259" w:lineRule="auto"/>
              <w:jc w:val="center"/>
              <w:rPr>
                <w:sz w:val="20"/>
                <w:szCs w:val="20"/>
              </w:rPr>
            </w:pPr>
            <w:r w:rsidRPr="00334AEE">
              <w:rPr>
                <w:color w:val="000000"/>
                <w:sz w:val="20"/>
                <w:szCs w:val="20"/>
              </w:rPr>
              <w:lastRenderedPageBreak/>
              <w:t>11</w:t>
            </w:r>
          </w:p>
        </w:tc>
        <w:tc>
          <w:tcPr>
            <w:tcW w:w="1915" w:type="dxa"/>
            <w:vAlign w:val="center"/>
          </w:tcPr>
          <w:p w14:paraId="7FDECE07" w14:textId="77777777" w:rsidR="00334AEE" w:rsidRPr="00334AEE" w:rsidRDefault="00334AEE" w:rsidP="00334AEE">
            <w:pPr>
              <w:spacing w:after="120" w:line="259" w:lineRule="auto"/>
              <w:rPr>
                <w:sz w:val="20"/>
                <w:szCs w:val="20"/>
              </w:rPr>
            </w:pPr>
            <w:r w:rsidRPr="00334AEE">
              <w:rPr>
                <w:color w:val="000000"/>
                <w:sz w:val="20"/>
                <w:szCs w:val="20"/>
              </w:rPr>
              <w:t>Monitoring i ewaluacja</w:t>
            </w:r>
          </w:p>
        </w:tc>
        <w:tc>
          <w:tcPr>
            <w:tcW w:w="3613" w:type="dxa"/>
            <w:vAlign w:val="center"/>
          </w:tcPr>
          <w:p w14:paraId="2192D928" w14:textId="1CDBB88C" w:rsidR="00334AEE" w:rsidRPr="00334AEE" w:rsidRDefault="00334AEE" w:rsidP="004C3841">
            <w:pPr>
              <w:spacing w:after="120" w:line="259" w:lineRule="auto"/>
              <w:jc w:val="both"/>
              <w:rPr>
                <w:sz w:val="20"/>
                <w:szCs w:val="20"/>
              </w:rPr>
            </w:pPr>
            <w:r w:rsidRPr="00334AEE">
              <w:rPr>
                <w:color w:val="000000"/>
                <w:sz w:val="20"/>
                <w:szCs w:val="20"/>
              </w:rPr>
              <w:t xml:space="preserve"> „</w:t>
            </w:r>
            <w:r w:rsidR="004C3841">
              <w:rPr>
                <w:color w:val="000000"/>
                <w:sz w:val="20"/>
                <w:szCs w:val="20"/>
              </w:rPr>
              <w:t>R</w:t>
            </w:r>
            <w:r w:rsidRPr="00334AEE">
              <w:rPr>
                <w:color w:val="000000"/>
                <w:sz w:val="20"/>
                <w:szCs w:val="20"/>
              </w:rPr>
              <w:t>ealizacja zadań realizowanych w ramach Planu Ewaluacji i Monitoringu Narodowego Programu Rozwoju Czytelnictwa 2.0 na lata 2021-2025”</w:t>
            </w:r>
          </w:p>
        </w:tc>
        <w:tc>
          <w:tcPr>
            <w:tcW w:w="1417" w:type="dxa"/>
            <w:vAlign w:val="center"/>
          </w:tcPr>
          <w:p w14:paraId="19A19BB1" w14:textId="77777777" w:rsidR="00334AEE" w:rsidRPr="00334AEE" w:rsidRDefault="00334AEE" w:rsidP="00334AEE">
            <w:pPr>
              <w:spacing w:after="120" w:line="259" w:lineRule="auto"/>
              <w:rPr>
                <w:sz w:val="20"/>
                <w:szCs w:val="20"/>
              </w:rPr>
            </w:pPr>
            <w:r w:rsidRPr="00334AEE">
              <w:rPr>
                <w:color w:val="000000"/>
                <w:sz w:val="20"/>
                <w:szCs w:val="20"/>
              </w:rPr>
              <w:t xml:space="preserve"> 98/DF-VII/2022</w:t>
            </w:r>
          </w:p>
        </w:tc>
        <w:tc>
          <w:tcPr>
            <w:tcW w:w="1701" w:type="dxa"/>
            <w:vAlign w:val="center"/>
          </w:tcPr>
          <w:p w14:paraId="67DE85B4" w14:textId="77777777" w:rsidR="00334AEE" w:rsidRPr="00334AEE" w:rsidRDefault="00334AEE" w:rsidP="00334AEE">
            <w:pPr>
              <w:spacing w:after="120" w:line="259" w:lineRule="auto"/>
              <w:rPr>
                <w:sz w:val="20"/>
                <w:szCs w:val="20"/>
              </w:rPr>
            </w:pPr>
            <w:r w:rsidRPr="00334AEE">
              <w:rPr>
                <w:color w:val="000000"/>
                <w:sz w:val="20"/>
                <w:szCs w:val="20"/>
              </w:rPr>
              <w:t xml:space="preserve"> 1 stycznia 2022 – 31 grudnia 2022</w:t>
            </w:r>
          </w:p>
        </w:tc>
      </w:tr>
      <w:tr w:rsidR="00334AEE" w:rsidRPr="00334AEE" w14:paraId="4BB06D16" w14:textId="77777777" w:rsidTr="00894540">
        <w:trPr>
          <w:jc w:val="right"/>
        </w:trPr>
        <w:tc>
          <w:tcPr>
            <w:tcW w:w="568" w:type="dxa"/>
            <w:vAlign w:val="center"/>
          </w:tcPr>
          <w:p w14:paraId="74BAE69A" w14:textId="77777777" w:rsidR="00334AEE" w:rsidRPr="00334AEE" w:rsidRDefault="00334AEE" w:rsidP="00334AEE">
            <w:pPr>
              <w:spacing w:after="120" w:line="259" w:lineRule="auto"/>
              <w:jc w:val="center"/>
              <w:rPr>
                <w:sz w:val="20"/>
                <w:szCs w:val="20"/>
              </w:rPr>
            </w:pPr>
            <w:r w:rsidRPr="00334AEE">
              <w:rPr>
                <w:color w:val="000000"/>
                <w:sz w:val="20"/>
                <w:szCs w:val="20"/>
              </w:rPr>
              <w:t>12</w:t>
            </w:r>
          </w:p>
        </w:tc>
        <w:tc>
          <w:tcPr>
            <w:tcW w:w="1915" w:type="dxa"/>
            <w:vAlign w:val="center"/>
          </w:tcPr>
          <w:p w14:paraId="412D872C" w14:textId="77777777" w:rsidR="00334AEE" w:rsidRPr="00334AEE" w:rsidRDefault="00334AEE" w:rsidP="00334AEE">
            <w:pPr>
              <w:spacing w:after="120" w:line="259" w:lineRule="auto"/>
              <w:rPr>
                <w:sz w:val="20"/>
                <w:szCs w:val="20"/>
              </w:rPr>
            </w:pPr>
            <w:r w:rsidRPr="00334AEE">
              <w:rPr>
                <w:color w:val="000000"/>
                <w:sz w:val="20"/>
                <w:szCs w:val="20"/>
              </w:rPr>
              <w:t>Monitoring i ewaluacja</w:t>
            </w:r>
          </w:p>
        </w:tc>
        <w:tc>
          <w:tcPr>
            <w:tcW w:w="3613" w:type="dxa"/>
            <w:vAlign w:val="center"/>
          </w:tcPr>
          <w:p w14:paraId="0AA78C1D" w14:textId="34438597" w:rsidR="00334AEE" w:rsidRPr="00334AEE" w:rsidRDefault="00334AEE" w:rsidP="004C3841">
            <w:pPr>
              <w:spacing w:after="120" w:line="259" w:lineRule="auto"/>
              <w:jc w:val="both"/>
              <w:rPr>
                <w:sz w:val="20"/>
                <w:szCs w:val="20"/>
              </w:rPr>
            </w:pPr>
            <w:r w:rsidRPr="00334AEE">
              <w:rPr>
                <w:color w:val="000000"/>
                <w:sz w:val="20"/>
                <w:szCs w:val="20"/>
              </w:rPr>
              <w:t xml:space="preserve"> „Stan czytelnictwa w Polsce (badanie naukowe BN)” realizowane w ramach Planu Ewaluacji i Monitoringu Narodowego Programu Rozwoju Czytelnictwa 2.0 na lata 2021-2025”</w:t>
            </w:r>
          </w:p>
        </w:tc>
        <w:tc>
          <w:tcPr>
            <w:tcW w:w="1417" w:type="dxa"/>
            <w:vAlign w:val="center"/>
          </w:tcPr>
          <w:p w14:paraId="58B6E1F1" w14:textId="77777777" w:rsidR="00334AEE" w:rsidRPr="00334AEE" w:rsidRDefault="00334AEE" w:rsidP="00334AEE">
            <w:pPr>
              <w:spacing w:after="120" w:line="259" w:lineRule="auto"/>
              <w:rPr>
                <w:sz w:val="20"/>
                <w:szCs w:val="20"/>
              </w:rPr>
            </w:pPr>
            <w:r w:rsidRPr="00334AEE">
              <w:rPr>
                <w:color w:val="000000"/>
                <w:sz w:val="20"/>
                <w:szCs w:val="20"/>
              </w:rPr>
              <w:t xml:space="preserve"> 36/DF-VII/2022</w:t>
            </w:r>
          </w:p>
        </w:tc>
        <w:tc>
          <w:tcPr>
            <w:tcW w:w="1701" w:type="dxa"/>
            <w:vAlign w:val="center"/>
          </w:tcPr>
          <w:p w14:paraId="7B06B73C" w14:textId="77777777" w:rsidR="00334AEE" w:rsidRPr="00334AEE" w:rsidRDefault="00334AEE" w:rsidP="00334AEE">
            <w:pPr>
              <w:spacing w:after="120" w:line="259" w:lineRule="auto"/>
              <w:rPr>
                <w:sz w:val="20"/>
                <w:szCs w:val="20"/>
              </w:rPr>
            </w:pPr>
            <w:r w:rsidRPr="00334AEE">
              <w:rPr>
                <w:color w:val="000000"/>
                <w:sz w:val="20"/>
                <w:szCs w:val="20"/>
              </w:rPr>
              <w:t xml:space="preserve"> 1 stycznia 2022 – 31 grudnia 2022 </w:t>
            </w:r>
          </w:p>
        </w:tc>
      </w:tr>
    </w:tbl>
    <w:p w14:paraId="29E4098D" w14:textId="6F8F22B7" w:rsidR="00D8709F" w:rsidRPr="00EE02E2" w:rsidRDefault="00EE02E2" w:rsidP="00D8709F">
      <w:pPr>
        <w:pStyle w:val="Akapitzlist"/>
        <w:spacing w:after="120"/>
        <w:jc w:val="both"/>
        <w:rPr>
          <w:i/>
          <w:sz w:val="20"/>
          <w:szCs w:val="20"/>
        </w:rPr>
      </w:pPr>
      <w:r w:rsidRPr="00EE02E2">
        <w:rPr>
          <w:i/>
          <w:sz w:val="20"/>
          <w:szCs w:val="20"/>
        </w:rPr>
        <w:t xml:space="preserve">Źródło: opracowanie własne </w:t>
      </w:r>
    </w:p>
    <w:p w14:paraId="11FF2FB9" w14:textId="77777777" w:rsidR="00352335" w:rsidRDefault="00352335" w:rsidP="00D8709F">
      <w:pPr>
        <w:pStyle w:val="Akapitzlist"/>
        <w:spacing w:after="120"/>
        <w:jc w:val="both"/>
      </w:pPr>
    </w:p>
    <w:p w14:paraId="59B7EB5C" w14:textId="72B20B30" w:rsidR="009C26DB" w:rsidRDefault="009C26DB" w:rsidP="00B83160">
      <w:pPr>
        <w:pStyle w:val="Akapitzlist"/>
        <w:numPr>
          <w:ilvl w:val="1"/>
          <w:numId w:val="45"/>
        </w:numPr>
        <w:spacing w:after="120"/>
        <w:jc w:val="both"/>
        <w:rPr>
          <w:b/>
        </w:rPr>
      </w:pPr>
      <w:r w:rsidRPr="009C26DB">
        <w:rPr>
          <w:b/>
        </w:rPr>
        <w:t xml:space="preserve">Aktualizacja zapisów </w:t>
      </w:r>
      <w:r>
        <w:rPr>
          <w:b/>
        </w:rPr>
        <w:t xml:space="preserve">Programu </w:t>
      </w:r>
      <w:r w:rsidRPr="009C26DB">
        <w:rPr>
          <w:b/>
        </w:rPr>
        <w:t xml:space="preserve">NPRCz 2.0 </w:t>
      </w:r>
    </w:p>
    <w:p w14:paraId="33641C56" w14:textId="645CAB04" w:rsidR="009C26DB" w:rsidRDefault="009C26DB" w:rsidP="009C26DB">
      <w:pPr>
        <w:pStyle w:val="Akapitzlist"/>
        <w:spacing w:after="120"/>
        <w:jc w:val="both"/>
        <w:rPr>
          <w:b/>
        </w:rPr>
      </w:pPr>
    </w:p>
    <w:p w14:paraId="7779F53C" w14:textId="6F9B74C4" w:rsidR="009C26DB" w:rsidRDefault="009C26DB" w:rsidP="00EE02E2">
      <w:pPr>
        <w:pStyle w:val="Akapitzlist"/>
        <w:spacing w:after="120"/>
        <w:ind w:left="426"/>
        <w:jc w:val="both"/>
      </w:pPr>
      <w:r w:rsidRPr="009C26DB">
        <w:t>W</w:t>
      </w:r>
      <w:r>
        <w:t xml:space="preserve"> pierwszym roku realizacji Narodowego Programu Rozwoju Czytelnictwa 2.0.”, okazało się konieczne dokonanie niezbędnych zmian w dokumencie polegających na usprawnieniu procedur i uaktualnieniu harmonogramów, ujednoliceniu terminologii oraz wyeliminowaniu niejasności interpretacyjnych, które pojawiły się w trakcie stosowania przepisów uchwały. </w:t>
      </w:r>
    </w:p>
    <w:p w14:paraId="5219AB78" w14:textId="65E02B22" w:rsidR="009C26DB" w:rsidRDefault="009C26DB" w:rsidP="00EE02E2">
      <w:pPr>
        <w:pStyle w:val="Akapitzlist"/>
        <w:spacing w:after="120"/>
        <w:ind w:left="426"/>
        <w:jc w:val="both"/>
      </w:pPr>
      <w:r>
        <w:t>Mając na uwadze powyższe w drugie</w:t>
      </w:r>
      <w:r w:rsidR="0054432D">
        <w:t>j</w:t>
      </w:r>
      <w:r>
        <w:t xml:space="preserve"> połowie 2022 roku</w:t>
      </w:r>
      <w:r w:rsidR="00EE02E2">
        <w:t>,</w:t>
      </w:r>
      <w:r>
        <w:t xml:space="preserve"> za zgodą Ministra Kultury i Dziedzictwa Narodowego i we współpracy z Ministrem Edukacji i Nauki</w:t>
      </w:r>
      <w:r w:rsidR="007338B9">
        <w:t xml:space="preserve"> </w:t>
      </w:r>
      <w:r>
        <w:t>- rozpoczęto proces aktualizacji przepisów Uchwały nr 69/2021 Rady Ministrów z dnia 21 maja 2021 r. w sprawie ustanowienia programu wieloletniego „Narodowy Program Rozwoju Czyte</w:t>
      </w:r>
      <w:r w:rsidR="007B62FF">
        <w:t>lnictwa 2.0. na lata 2021–2025”.</w:t>
      </w:r>
    </w:p>
    <w:p w14:paraId="1C309EFE" w14:textId="4A0C0EBC" w:rsidR="007B62FF" w:rsidRPr="009C26DB" w:rsidRDefault="007B62FF" w:rsidP="00EE02E2">
      <w:pPr>
        <w:pStyle w:val="Akapitzlist"/>
        <w:spacing w:after="120"/>
        <w:ind w:left="426"/>
        <w:jc w:val="both"/>
      </w:pPr>
      <w:r>
        <w:t xml:space="preserve">Dokument został przyjęty przez Radę Ministrów </w:t>
      </w:r>
      <w:r w:rsidR="0054432D">
        <w:t xml:space="preserve">Uchwałą </w:t>
      </w:r>
      <w:r w:rsidR="007C7F12">
        <w:t>nr 23/2023 z dnia</w:t>
      </w:r>
      <w:r w:rsidR="007C7F12" w:rsidRPr="007C7F12">
        <w:t xml:space="preserve"> </w:t>
      </w:r>
      <w:r w:rsidR="007C7F12" w:rsidRPr="007B62FF">
        <w:t>14</w:t>
      </w:r>
      <w:r w:rsidR="007C7F12">
        <w:t> </w:t>
      </w:r>
      <w:r w:rsidR="007C7F12" w:rsidRPr="007B62FF">
        <w:t>lutego 2023 r</w:t>
      </w:r>
      <w:r w:rsidR="007C7F12">
        <w:t>.</w:t>
      </w:r>
    </w:p>
    <w:p w14:paraId="08E7ED73" w14:textId="067ACEF7" w:rsidR="009C26DB" w:rsidRDefault="007B62FF" w:rsidP="00EE02E2">
      <w:pPr>
        <w:pStyle w:val="Akapitzlist"/>
        <w:spacing w:after="120"/>
        <w:ind w:left="426"/>
        <w:jc w:val="both"/>
      </w:pPr>
      <w:r w:rsidRPr="007B62FF">
        <w:t>Równocześnie</w:t>
      </w:r>
      <w:r>
        <w:t xml:space="preserve"> do procedowanej Uchwały NPRCz 2.0</w:t>
      </w:r>
      <w:r w:rsidR="007338B9">
        <w:t xml:space="preserve"> </w:t>
      </w:r>
      <w:r>
        <w:t xml:space="preserve">resort edukacji rozpoczął prace legislacyjne związane ze zmianą zapisów </w:t>
      </w:r>
      <w:r w:rsidRPr="007B62FF">
        <w:rPr>
          <w:i/>
        </w:rPr>
        <w:t>Rozporządzenia Rady Ministrów z</w:t>
      </w:r>
      <w:r w:rsidR="00B326BF">
        <w:rPr>
          <w:i/>
        </w:rPr>
        <w:t> </w:t>
      </w:r>
      <w:r w:rsidRPr="007B62FF">
        <w:rPr>
          <w:i/>
        </w:rPr>
        <w:t xml:space="preserve">dnia 10 września 2021 r. w sprawie szczegółowych warunków, form i trybu realizacji Priorytetu 3 "Narodowego Programu Rozwoju Czytelnictwa 2.0. na lata 2021-2025" </w:t>
      </w:r>
      <w:r w:rsidR="00B326BF">
        <w:t xml:space="preserve">(Dz.U. poz. 1675) </w:t>
      </w:r>
      <w:r w:rsidR="009C26DB">
        <w:t xml:space="preserve">w celu objęcia wsparciem </w:t>
      </w:r>
      <w:r w:rsidR="00142AE7">
        <w:t xml:space="preserve">w ramach </w:t>
      </w:r>
      <w:r w:rsidR="009C26DB">
        <w:t>Kierunku interwencji 3.1. – obok przedszkoli i oddziałów przedszkolnych w szkołach – także innych form wychowania przedszkolnego (punktów przedszkolnych i zespołów wychowania przedszkolnego).</w:t>
      </w:r>
    </w:p>
    <w:p w14:paraId="031D383F" w14:textId="672445AC" w:rsidR="006571C4" w:rsidRDefault="006571C4" w:rsidP="00EE02E2">
      <w:pPr>
        <w:pStyle w:val="Akapitzlist"/>
        <w:spacing w:after="120"/>
        <w:ind w:left="426"/>
        <w:jc w:val="both"/>
      </w:pPr>
      <w:r>
        <w:t xml:space="preserve">Dokument został przyjęty przez Radę Ministrów 28 lutego 2023 r. </w:t>
      </w:r>
    </w:p>
    <w:p w14:paraId="448D1C09" w14:textId="77777777" w:rsidR="009C26DB" w:rsidRDefault="009C26DB" w:rsidP="009C26DB">
      <w:pPr>
        <w:pStyle w:val="Akapitzlist"/>
        <w:spacing w:after="120"/>
        <w:ind w:left="1134"/>
        <w:jc w:val="both"/>
      </w:pPr>
    </w:p>
    <w:p w14:paraId="1A5378D9" w14:textId="743853F7" w:rsidR="0073678C" w:rsidRPr="00C81DD7" w:rsidRDefault="0073678C" w:rsidP="00E15ACF">
      <w:pPr>
        <w:pStyle w:val="Akapitzlist"/>
        <w:numPr>
          <w:ilvl w:val="0"/>
          <w:numId w:val="71"/>
        </w:numPr>
        <w:spacing w:after="120"/>
        <w:jc w:val="both"/>
        <w:rPr>
          <w:b/>
        </w:rPr>
      </w:pPr>
      <w:r w:rsidRPr="00C81DD7">
        <w:rPr>
          <w:b/>
        </w:rPr>
        <w:t>Rozwiązania przyjęte na potrzeby wdrażania Programu:</w:t>
      </w:r>
    </w:p>
    <w:p w14:paraId="789CD963" w14:textId="77777777" w:rsidR="00C81DD7" w:rsidRPr="00C81DD7" w:rsidRDefault="00C81DD7" w:rsidP="00C81DD7">
      <w:pPr>
        <w:pStyle w:val="Akapitzlist"/>
        <w:spacing w:after="120"/>
        <w:jc w:val="both"/>
        <w:rPr>
          <w:b/>
          <w:u w:val="single"/>
        </w:rPr>
      </w:pPr>
    </w:p>
    <w:p w14:paraId="0F4FE584" w14:textId="436D6DF9" w:rsidR="0073678C" w:rsidRPr="00DF580B" w:rsidRDefault="005E356F" w:rsidP="009D3764">
      <w:pPr>
        <w:pStyle w:val="Akapitzlist"/>
        <w:spacing w:after="120"/>
        <w:ind w:left="425"/>
        <w:contextualSpacing w:val="0"/>
        <w:jc w:val="both"/>
      </w:pPr>
      <w:r>
        <w:t>R</w:t>
      </w:r>
      <w:r w:rsidR="0073678C" w:rsidRPr="00DF580B">
        <w:t xml:space="preserve">ealizacja Narodowego Programu Rozwoju Czytelnictwa 2.0 na lata 2021–2025 jest prowadzona na kilku poziomach i zakłada ścisłą współpracę ministra właściwego do spraw kultury i ochrony dziedzictwa narodowego oraz ministra właściwego do spraw </w:t>
      </w:r>
      <w:r w:rsidR="0073678C" w:rsidRPr="00DF580B">
        <w:lastRenderedPageBreak/>
        <w:t>oświaty i wychowania. Kluczową rolę w tym zakresie pełni komunikacja prowadzona na poziomie Operatorów Priorytetów NPRCz 2.0.</w:t>
      </w:r>
    </w:p>
    <w:p w14:paraId="1BDDCB99" w14:textId="204849D1" w:rsidR="00C81DD7" w:rsidRDefault="00C81DD7" w:rsidP="00B83160">
      <w:pPr>
        <w:pStyle w:val="Akapitzlist"/>
        <w:numPr>
          <w:ilvl w:val="1"/>
          <w:numId w:val="46"/>
        </w:numPr>
        <w:spacing w:after="120"/>
        <w:jc w:val="both"/>
      </w:pPr>
      <w:r>
        <w:rPr>
          <w:i/>
        </w:rPr>
        <w:t xml:space="preserve"> </w:t>
      </w:r>
      <w:r w:rsidR="0073678C" w:rsidRPr="00C81DD7">
        <w:t>Grupa robocza ds. monitoringu i ewaluacji Programu</w:t>
      </w:r>
    </w:p>
    <w:p w14:paraId="1044A54E" w14:textId="77777777" w:rsidR="00C81DD7" w:rsidRDefault="00C81DD7" w:rsidP="00C81DD7">
      <w:pPr>
        <w:pStyle w:val="Akapitzlist"/>
        <w:spacing w:after="120"/>
        <w:ind w:left="360"/>
        <w:jc w:val="both"/>
      </w:pPr>
    </w:p>
    <w:p w14:paraId="1C4E5B7D" w14:textId="77777777" w:rsidR="00C81DD7" w:rsidRDefault="0073678C" w:rsidP="00C81DD7">
      <w:pPr>
        <w:pStyle w:val="Akapitzlist"/>
        <w:spacing w:after="120"/>
        <w:ind w:left="360"/>
        <w:jc w:val="both"/>
      </w:pPr>
      <w:r w:rsidRPr="00DF580B">
        <w:t>Grupa robocza ds. monitoringu i ewaluacji Programu została powołana przez Narodowe Centrum Kultury, instytucję pełniącą funkcję Jednostki Ewaluacji i</w:t>
      </w:r>
      <w:r w:rsidR="003A27E7">
        <w:t> </w:t>
      </w:r>
      <w:r w:rsidRPr="00DF580B">
        <w:t xml:space="preserve">Monitoringu Programu [JEMP]. W jej skład wchodzą przedstawiciele Operatorów Priorytetów tj. Biblioteki Narodowej, Instytutu Książki, Ministerstwa Edukacji i Nauki oraz Narodowego Centrum Kultury, a także przedstawiciele Ministerstwa Kultury i Dziedzictwa Narodowego. </w:t>
      </w:r>
    </w:p>
    <w:p w14:paraId="02DD8CB2" w14:textId="77777777" w:rsidR="00C81DD7" w:rsidRDefault="0073678C" w:rsidP="00C81DD7">
      <w:pPr>
        <w:pStyle w:val="Akapitzlist"/>
        <w:spacing w:after="120"/>
        <w:ind w:left="360"/>
        <w:jc w:val="both"/>
      </w:pPr>
      <w:r w:rsidRPr="00DF580B">
        <w:t xml:space="preserve">Spotkania grupy odbywają się regularnie, z uwagi na fakt, iż kluczowa rola w systemie sprawozdawczości, monitoringu i ewaluacji jest przypisana Operatorom Programu odpowiedzialnym za wdrażanie poszczególnych Priorytetów, jako tym, którzy bezpośrednio lub pośrednio nadzorują wybór, realizację i rozliczenie projektów dofinansowywanych w ramach Programu. </w:t>
      </w:r>
    </w:p>
    <w:p w14:paraId="53D04377" w14:textId="77777777" w:rsidR="00C81DD7" w:rsidRDefault="00C81DD7" w:rsidP="00C81DD7">
      <w:pPr>
        <w:pStyle w:val="Akapitzlist"/>
        <w:spacing w:after="120"/>
        <w:ind w:left="360"/>
        <w:jc w:val="both"/>
      </w:pPr>
    </w:p>
    <w:p w14:paraId="2A7B3D9F" w14:textId="017EE230" w:rsidR="0073678C" w:rsidRDefault="0073678C" w:rsidP="00C81DD7">
      <w:pPr>
        <w:pStyle w:val="Akapitzlist"/>
        <w:spacing w:after="120"/>
        <w:ind w:left="360"/>
        <w:jc w:val="both"/>
      </w:pPr>
      <w:r w:rsidRPr="00DF580B">
        <w:t xml:space="preserve">Częstotliwość organizowanych spotkań wynika z bieżących potrzeb zidentyfikowanych przez JEMP. </w:t>
      </w:r>
      <w:r w:rsidR="0002580F" w:rsidRPr="00DF580B">
        <w:t>W 202</w:t>
      </w:r>
      <w:r w:rsidR="005C4773">
        <w:t>2</w:t>
      </w:r>
      <w:r w:rsidR="00C81DD7">
        <w:t xml:space="preserve"> r. </w:t>
      </w:r>
      <w:r w:rsidRPr="00DF580B">
        <w:t xml:space="preserve">odbyło się </w:t>
      </w:r>
      <w:r w:rsidR="00C81DD7">
        <w:t>14 s</w:t>
      </w:r>
      <w:r w:rsidRPr="00DF580B">
        <w:t>potkań grupy roboczej ds. monitoringu i ewaluacji Programu.</w:t>
      </w:r>
    </w:p>
    <w:p w14:paraId="7BB807AD" w14:textId="77777777" w:rsidR="00C81DD7" w:rsidRPr="00C81DD7" w:rsidRDefault="00C81DD7" w:rsidP="00C81DD7">
      <w:pPr>
        <w:pStyle w:val="Akapitzlist"/>
        <w:spacing w:after="120"/>
        <w:ind w:left="360"/>
        <w:jc w:val="both"/>
      </w:pPr>
    </w:p>
    <w:p w14:paraId="2CCDDDF4" w14:textId="5CA55B42" w:rsidR="00C81DD7" w:rsidRDefault="00C81DD7" w:rsidP="00B83160">
      <w:pPr>
        <w:pStyle w:val="Akapitzlist"/>
        <w:numPr>
          <w:ilvl w:val="1"/>
          <w:numId w:val="46"/>
        </w:numPr>
        <w:spacing w:after="120"/>
        <w:jc w:val="both"/>
      </w:pPr>
      <w:r w:rsidRPr="00C81DD7">
        <w:t xml:space="preserve"> </w:t>
      </w:r>
      <w:r w:rsidR="0073678C" w:rsidRPr="00C81DD7">
        <w:t>Grupa robocza ds. promocji NPRCz 2.0</w:t>
      </w:r>
    </w:p>
    <w:p w14:paraId="4EAACEFD" w14:textId="77777777" w:rsidR="007E508A" w:rsidRDefault="007E508A" w:rsidP="007E508A">
      <w:pPr>
        <w:pStyle w:val="Akapitzlist"/>
        <w:spacing w:after="120"/>
        <w:ind w:left="360"/>
        <w:jc w:val="both"/>
      </w:pPr>
    </w:p>
    <w:p w14:paraId="134A84B3" w14:textId="70DD1D46" w:rsidR="00C81DD7" w:rsidRDefault="00C81DD7" w:rsidP="007E508A">
      <w:pPr>
        <w:pStyle w:val="Akapitzlist"/>
        <w:spacing w:after="120"/>
        <w:ind w:left="360"/>
        <w:jc w:val="both"/>
      </w:pPr>
      <w:r w:rsidRPr="00DF580B">
        <w:t xml:space="preserve">Grupa robocza ds. promocji NPRCz 2.0 została powołana w ramach wdrażania Kierunku interwencji 4.2. </w:t>
      </w:r>
      <w:r w:rsidRPr="00C81DD7">
        <w:rPr>
          <w:i/>
        </w:rPr>
        <w:t>Kampania społeczno-informacyjna</w:t>
      </w:r>
      <w:r w:rsidRPr="00DF580B">
        <w:t>. Zasadniczym celem jej działania</w:t>
      </w:r>
      <w:r>
        <w:t xml:space="preserve"> </w:t>
      </w:r>
      <w:r w:rsidRPr="00DF580B">
        <w:t>jest zachowanie przepływu informacji między</w:t>
      </w:r>
      <w:r w:rsidR="00E552B7">
        <w:t xml:space="preserve"> </w:t>
      </w:r>
      <w:r w:rsidRPr="00DF580B">
        <w:t>Narodowym Centrum Kultury, jako Operatorem Priorytetu 4 NPRCz 2.0, a pozostałymi Operatorami.</w:t>
      </w:r>
      <w:r w:rsidR="007E508A">
        <w:t xml:space="preserve"> </w:t>
      </w:r>
      <w:r w:rsidRPr="00DF580B">
        <w:t>Częstotliwość organizowanych spotkań wynika z bieżących potrzeb zid</w:t>
      </w:r>
      <w:r>
        <w:t>entyfikowanych przez NCK. W 2022</w:t>
      </w:r>
      <w:r w:rsidRPr="00DF580B">
        <w:t xml:space="preserve"> r. odbyło si</w:t>
      </w:r>
      <w:r w:rsidR="00A77A03">
        <w:t>ę 7</w:t>
      </w:r>
      <w:r w:rsidRPr="00DF580B">
        <w:t xml:space="preserve"> spotkań grupy roboczej ds. promocji NPRCz 2.0.</w:t>
      </w:r>
    </w:p>
    <w:p w14:paraId="060AB6A3" w14:textId="77777777" w:rsidR="00C81DD7" w:rsidRDefault="00C81DD7" w:rsidP="00C81DD7">
      <w:pPr>
        <w:pStyle w:val="Akapitzlist"/>
        <w:spacing w:after="120"/>
        <w:ind w:left="360"/>
        <w:jc w:val="both"/>
      </w:pPr>
    </w:p>
    <w:p w14:paraId="08F04652" w14:textId="20CCFF32" w:rsidR="00BF245A" w:rsidRDefault="00BF245A" w:rsidP="00B83160">
      <w:pPr>
        <w:pStyle w:val="Akapitzlist"/>
        <w:numPr>
          <w:ilvl w:val="1"/>
          <w:numId w:val="46"/>
        </w:numPr>
        <w:spacing w:after="120"/>
        <w:jc w:val="both"/>
      </w:pPr>
      <w:r>
        <w:t xml:space="preserve"> </w:t>
      </w:r>
      <w:r w:rsidR="0073678C" w:rsidRPr="00DF580B">
        <w:t>Spotkania z koordynatorami w województwach organizowane przez MEiN</w:t>
      </w:r>
      <w:r>
        <w:t xml:space="preserve">. </w:t>
      </w:r>
    </w:p>
    <w:p w14:paraId="3B7B9E29" w14:textId="77777777" w:rsidR="00BF245A" w:rsidRDefault="00BF245A" w:rsidP="00BF245A">
      <w:pPr>
        <w:pStyle w:val="Akapitzlist"/>
        <w:spacing w:after="120"/>
        <w:ind w:left="360"/>
        <w:jc w:val="both"/>
      </w:pPr>
    </w:p>
    <w:p w14:paraId="77159FA6" w14:textId="427B510B" w:rsidR="00BF245A" w:rsidRDefault="00BF245A" w:rsidP="00BF245A">
      <w:pPr>
        <w:pStyle w:val="Akapitzlist"/>
        <w:spacing w:after="120"/>
        <w:ind w:left="360"/>
        <w:jc w:val="both"/>
      </w:pPr>
      <w:r w:rsidRPr="00DF580B">
        <w:t xml:space="preserve">W ramach wdrażania Priorytetu 3 NPRCz 2.0 Departament </w:t>
      </w:r>
      <w:r>
        <w:t>Kształcenia Ogólnego i</w:t>
      </w:r>
      <w:r w:rsidR="00EE02E2">
        <w:t> </w:t>
      </w:r>
      <w:r>
        <w:t>Podstaw Programowych</w:t>
      </w:r>
      <w:r w:rsidRPr="00DF580B">
        <w:t>, wypełniając zadania przypisane w NPRCz 2.0 do komórek organizacyjnych urzędów administracji rządowej obsługujących ministrów, organizował spotkania online z operatorami Priorytetu 3 w województwach oraz z przedstawicielami właściwych ministrów. W 202</w:t>
      </w:r>
      <w:r>
        <w:t>2</w:t>
      </w:r>
      <w:r w:rsidRPr="00DF580B">
        <w:t xml:space="preserve"> r. zorganizowano </w:t>
      </w:r>
      <w:r w:rsidRPr="00BF245A">
        <w:t xml:space="preserve">trzy </w:t>
      </w:r>
      <w:r w:rsidRPr="00DF580B">
        <w:t>spotkania w trybie zdalnym, dedykowane następującym zagadnieniom</w:t>
      </w:r>
      <w:r>
        <w:t>: podsumowanie pro</w:t>
      </w:r>
      <w:r w:rsidR="005E356F">
        <w:t xml:space="preserve">gramu realizowanego w 2021 roku, </w:t>
      </w:r>
      <w:r>
        <w:t>omówienie spraw związanych przygotowania sprawozdania z</w:t>
      </w:r>
      <w:r w:rsidR="005E356F">
        <w:t xml:space="preserve"> realizacji programu za 2022,</w:t>
      </w:r>
      <w:r>
        <w:t xml:space="preserve"> omówienie kwestii sprawozdawczości</w:t>
      </w:r>
      <w:r w:rsidRPr="002C5008">
        <w:t xml:space="preserve"> </w:t>
      </w:r>
      <w:r>
        <w:t xml:space="preserve">z </w:t>
      </w:r>
      <w:r w:rsidRPr="002C5008">
        <w:t>koordynatorami programu w ministerstwach</w:t>
      </w:r>
      <w:r>
        <w:t xml:space="preserve">: Kultury i Dziedzictwa Narodowego, Rolnictwa i Rozwoju Wsi, Klimatu i Środowiska, Infrastruktury oraz Ośrodkiem </w:t>
      </w:r>
      <w:r>
        <w:lastRenderedPageBreak/>
        <w:t>Rozwoju Polskie</w:t>
      </w:r>
      <w:r w:rsidR="005E356F">
        <w:t>j Edukacji za Granicą</w:t>
      </w:r>
      <w:r>
        <w:t xml:space="preserve">. </w:t>
      </w:r>
      <w:r w:rsidRPr="00DF580B">
        <w:t>Przez cały okres realizacji utrzymywany był także stały kontakt mailowy i telefoniczny z koordynatorami.</w:t>
      </w:r>
    </w:p>
    <w:p w14:paraId="7366E220" w14:textId="77777777" w:rsidR="00BF245A" w:rsidRDefault="00BF245A" w:rsidP="00BF245A">
      <w:pPr>
        <w:pStyle w:val="Akapitzlist"/>
        <w:spacing w:after="120"/>
        <w:ind w:left="360"/>
        <w:jc w:val="both"/>
      </w:pPr>
    </w:p>
    <w:p w14:paraId="42F87820" w14:textId="77777777" w:rsidR="00BF245A" w:rsidRDefault="00BF245A" w:rsidP="00B83160">
      <w:pPr>
        <w:pStyle w:val="Akapitzlist"/>
        <w:numPr>
          <w:ilvl w:val="1"/>
          <w:numId w:val="46"/>
        </w:numPr>
        <w:spacing w:after="120"/>
        <w:jc w:val="both"/>
      </w:pPr>
      <w:r>
        <w:t xml:space="preserve"> </w:t>
      </w:r>
      <w:r w:rsidR="0073678C" w:rsidRPr="00DF580B">
        <w:t xml:space="preserve">Spotkania </w:t>
      </w:r>
      <w:r w:rsidR="0065508F">
        <w:t xml:space="preserve">organizowane </w:t>
      </w:r>
      <w:r w:rsidR="0073678C" w:rsidRPr="00DF580B">
        <w:t xml:space="preserve">przez </w:t>
      </w:r>
      <w:r w:rsidR="0065508F" w:rsidRPr="00DF580B">
        <w:t>D</w:t>
      </w:r>
      <w:r w:rsidR="0065508F">
        <w:t xml:space="preserve">epartament </w:t>
      </w:r>
      <w:r w:rsidR="0073678C" w:rsidRPr="00DF580B">
        <w:t>M</w:t>
      </w:r>
      <w:r w:rsidR="0065508F">
        <w:t xml:space="preserve">ecenatu Państwa </w:t>
      </w:r>
      <w:r w:rsidR="0073678C" w:rsidRPr="00DF580B">
        <w:t>MKiDN</w:t>
      </w:r>
    </w:p>
    <w:p w14:paraId="69C819C9" w14:textId="77777777" w:rsidR="00BF245A" w:rsidRDefault="00BF245A" w:rsidP="00BF245A">
      <w:pPr>
        <w:pStyle w:val="Akapitzlist"/>
        <w:spacing w:after="120"/>
        <w:ind w:left="360"/>
        <w:jc w:val="both"/>
      </w:pPr>
    </w:p>
    <w:p w14:paraId="4D231293" w14:textId="151CBA06" w:rsidR="005B7428" w:rsidRDefault="0073678C" w:rsidP="007E508A">
      <w:pPr>
        <w:pStyle w:val="Akapitzlist"/>
        <w:spacing w:after="120"/>
        <w:ind w:left="360"/>
        <w:jc w:val="both"/>
      </w:pPr>
      <w:r w:rsidRPr="00DF580B">
        <w:t xml:space="preserve">Departament Mecenatu Państwa MKiDN, wypełniając zadania przypisane </w:t>
      </w:r>
      <w:r w:rsidR="007E508A">
        <w:t>do III poziomu wdrażania NPRCz 2</w:t>
      </w:r>
      <w:r w:rsidR="00BD3753">
        <w:t>.0</w:t>
      </w:r>
      <w:r w:rsidR="007E508A">
        <w:t xml:space="preserve"> m.in. </w:t>
      </w:r>
      <w:r w:rsidR="005B7428">
        <w:t xml:space="preserve">organizuje spotkania </w:t>
      </w:r>
      <w:r w:rsidR="005B7428" w:rsidRPr="005B7428">
        <w:t>instytucji i podmiotów zaangażowanych w realizację Programu</w:t>
      </w:r>
      <w:r w:rsidR="005B7428">
        <w:t xml:space="preserve"> </w:t>
      </w:r>
    </w:p>
    <w:p w14:paraId="049E8C44" w14:textId="02191C2A" w:rsidR="005B7428" w:rsidRDefault="00EF75E5" w:rsidP="007E508A">
      <w:pPr>
        <w:pStyle w:val="Akapitzlist"/>
        <w:spacing w:after="120"/>
        <w:ind w:left="360"/>
        <w:jc w:val="both"/>
      </w:pPr>
      <w:r>
        <w:t xml:space="preserve">W grudniu 2022 r. </w:t>
      </w:r>
      <w:r w:rsidR="0065508F">
        <w:t>w siedzibie MKiDN,</w:t>
      </w:r>
      <w:r w:rsidR="00A336D5">
        <w:t xml:space="preserve"> </w:t>
      </w:r>
      <w:r w:rsidR="0065508F">
        <w:t>zorganizowano spotkanie z</w:t>
      </w:r>
      <w:r w:rsidR="009C7FCF">
        <w:t> </w:t>
      </w:r>
      <w:r w:rsidR="0065508F">
        <w:t>Operatorami Priorytetów, którego celem było</w:t>
      </w:r>
      <w:r w:rsidR="007E508A">
        <w:t xml:space="preserve"> omówienie </w:t>
      </w:r>
      <w:r w:rsidR="0065508F" w:rsidRPr="0065508F">
        <w:t>dotychczaso</w:t>
      </w:r>
      <w:r>
        <w:t xml:space="preserve">wej realizacji programu, </w:t>
      </w:r>
      <w:r w:rsidR="0065508F" w:rsidRPr="0065508F">
        <w:t>a także</w:t>
      </w:r>
      <w:r>
        <w:t xml:space="preserve"> </w:t>
      </w:r>
      <w:r w:rsidR="0065508F" w:rsidRPr="0065508F">
        <w:t>perspektyw jego realizacji w</w:t>
      </w:r>
      <w:r w:rsidR="007E508A">
        <w:t xml:space="preserve"> </w:t>
      </w:r>
      <w:r w:rsidR="0065508F" w:rsidRPr="0065508F">
        <w:t>kolejnych latach</w:t>
      </w:r>
      <w:r w:rsidR="0065508F">
        <w:t>.</w:t>
      </w:r>
    </w:p>
    <w:p w14:paraId="3AF8FD72" w14:textId="0FA9C007" w:rsidR="0073678C" w:rsidRDefault="00EF75E5" w:rsidP="007E508A">
      <w:pPr>
        <w:pStyle w:val="Akapitzlist"/>
        <w:spacing w:after="120"/>
        <w:ind w:left="360"/>
        <w:jc w:val="both"/>
      </w:pPr>
      <w:r>
        <w:t xml:space="preserve">Ponadto </w:t>
      </w:r>
      <w:r w:rsidRPr="00DF580B">
        <w:t xml:space="preserve">wszystkie kwestie związane z wdrażaniem Programu realizowane </w:t>
      </w:r>
      <w:r>
        <w:t xml:space="preserve">są </w:t>
      </w:r>
      <w:r w:rsidRPr="00DF580B">
        <w:t>w trybie komunikacji bieżącej z Operatorami Priorytetów.</w:t>
      </w:r>
    </w:p>
    <w:p w14:paraId="235172BD" w14:textId="74793487" w:rsidR="00F936CE" w:rsidRDefault="00F936CE" w:rsidP="00B83160">
      <w:pPr>
        <w:pStyle w:val="Nagwek1"/>
        <w:numPr>
          <w:ilvl w:val="0"/>
          <w:numId w:val="27"/>
        </w:numPr>
        <w:ind w:left="426" w:hanging="426"/>
        <w:rPr>
          <w:b w:val="0"/>
        </w:rPr>
      </w:pPr>
      <w:bookmarkStart w:id="5" w:name="_Toc133316368"/>
      <w:r w:rsidRPr="000242CC">
        <w:rPr>
          <w:b w:val="0"/>
        </w:rPr>
        <w:t xml:space="preserve">PODSUMOWANIE </w:t>
      </w:r>
      <w:r w:rsidR="0013021C">
        <w:rPr>
          <w:b w:val="0"/>
        </w:rPr>
        <w:t xml:space="preserve">REALIZACJI </w:t>
      </w:r>
      <w:r w:rsidRPr="000242CC">
        <w:rPr>
          <w:b w:val="0"/>
        </w:rPr>
        <w:t xml:space="preserve">NPRCz 2.0 </w:t>
      </w:r>
      <w:r w:rsidR="00FA3D88" w:rsidRPr="000242CC">
        <w:rPr>
          <w:b w:val="0"/>
        </w:rPr>
        <w:t>W</w:t>
      </w:r>
      <w:r w:rsidRPr="000242CC">
        <w:rPr>
          <w:b w:val="0"/>
        </w:rPr>
        <w:t xml:space="preserve"> 202</w:t>
      </w:r>
      <w:r w:rsidR="0013021C">
        <w:rPr>
          <w:b w:val="0"/>
        </w:rPr>
        <w:t>2</w:t>
      </w:r>
      <w:r w:rsidRPr="000242CC">
        <w:rPr>
          <w:b w:val="0"/>
        </w:rPr>
        <w:t xml:space="preserve"> ROK</w:t>
      </w:r>
      <w:r w:rsidR="00FA3D88" w:rsidRPr="000242CC">
        <w:rPr>
          <w:b w:val="0"/>
        </w:rPr>
        <w:t>U</w:t>
      </w:r>
      <w:bookmarkEnd w:id="5"/>
    </w:p>
    <w:p w14:paraId="7EC4B461" w14:textId="77777777" w:rsidR="00142C25" w:rsidRDefault="00142C25" w:rsidP="00492B59">
      <w:pPr>
        <w:jc w:val="both"/>
      </w:pPr>
    </w:p>
    <w:p w14:paraId="600402EE" w14:textId="05C644F5" w:rsidR="00FC30AB" w:rsidRDefault="0091629C" w:rsidP="00FC30AB">
      <w:pPr>
        <w:jc w:val="both"/>
      </w:pPr>
      <w:r>
        <w:t xml:space="preserve">W 2022 r. zasadnicze założenia, przyjęte w Narodowym Programie Rozwoju Czytelnictwa 2.0. na lata 2021–2025, zostały zrealizowane. </w:t>
      </w:r>
      <w:r w:rsidR="00FC30AB">
        <w:t>W 2022 roku na zakup i zdalny dostęp do nowości wydawniczych w ramach dofinansowania NPRCz 2.0 przeznaczono z budżetu państwa kwotę w wysokości 34,9 mln zł</w:t>
      </w:r>
      <w:r w:rsidR="00BD3753">
        <w:t>, a</w:t>
      </w:r>
      <w:r w:rsidR="00FC30AB">
        <w:t xml:space="preserve"> łączn</w:t>
      </w:r>
      <w:r w:rsidR="00BD3753">
        <w:t>y</w:t>
      </w:r>
      <w:r w:rsidR="00FC30AB">
        <w:t xml:space="preserve"> </w:t>
      </w:r>
      <w:r w:rsidR="00BD3753">
        <w:t xml:space="preserve">budżet K.I. 1.1. </w:t>
      </w:r>
      <w:r w:rsidR="00FC30AB">
        <w:t xml:space="preserve">z wkładem własnym </w:t>
      </w:r>
      <w:r w:rsidR="00BD3753">
        <w:t>wyniósł ponad 89 mln zł. S</w:t>
      </w:r>
      <w:r w:rsidR="00FC30AB">
        <w:t>korzystało z niego 2 273 bibliotek</w:t>
      </w:r>
      <w:r w:rsidR="00BD3753">
        <w:t>, które z</w:t>
      </w:r>
      <w:r w:rsidR="00FC30AB">
        <w:t>akupi</w:t>
      </w:r>
      <w:r w:rsidR="00BD3753">
        <w:t>ły</w:t>
      </w:r>
      <w:r w:rsidR="00FC30AB">
        <w:t xml:space="preserve">  ponad 3,53 mln nowości wydawniczych w tym: książki drukowane, audiobooki i e-booki, czasopisma oraz publikacje nutowe i kartograficzne. </w:t>
      </w:r>
    </w:p>
    <w:p w14:paraId="14F14E3A" w14:textId="77777777" w:rsidR="00FC30AB" w:rsidRDefault="00FC30AB" w:rsidP="00FC30AB">
      <w:pPr>
        <w:jc w:val="both"/>
      </w:pPr>
      <w:r>
        <w:t xml:space="preserve">W ramach usługi zdalnego dostępu do książek w formacie e-booków i/lub audiobooków i/lub synchrobooków ofertę czytelniczą wzbogacono o 107 tys. kodów miesięcznych, 695 tys. kodów innych niż miesięczne oraz wykupiono dostęp do 88 mln stron oraz prawie 1,7 mln tytułów publikacji od dostawców takich jak: Legimi, EmpikGo, IBUK libra, PWN itp. </w:t>
      </w:r>
    </w:p>
    <w:p w14:paraId="0852B621" w14:textId="77777777" w:rsidR="00FC30AB" w:rsidRDefault="00FC30AB" w:rsidP="00FC30AB">
      <w:pPr>
        <w:jc w:val="both"/>
      </w:pPr>
      <w:r>
        <w:t xml:space="preserve">W 2022 roku w ramach Kierunki interwencji 1.2. - 109 bibliotek dołączyło do ZSZZB i rozpoczęło współkatalogowanie z Biblioteką Narodową. Przyłączono 9 dużych bibliotek publicznych oraz innych zaliczonych przez ministra właściwego do spraw kultury i ochrony dziedzictwa narodowego do OSB o księgozbiorach liczących powyżej 50 tys. jednostek zbiorów jak również 100 bibliotek publicznych z województw świętokrzyskiego, łódzkiego i lubelskiego, </w:t>
      </w:r>
    </w:p>
    <w:p w14:paraId="6821C629" w14:textId="77777777" w:rsidR="00FC30AB" w:rsidRDefault="00FC30AB" w:rsidP="00FC30AB">
      <w:pPr>
        <w:jc w:val="both"/>
      </w:pPr>
      <w:r>
        <w:t>Budżet Kierunku interwencji 1.2 w roku 2022 wyniósł ponad 8 mln. zł</w:t>
      </w:r>
    </w:p>
    <w:p w14:paraId="72BBF93E" w14:textId="77777777" w:rsidR="00FC30AB" w:rsidRDefault="00FC30AB" w:rsidP="00FC30AB">
      <w:pPr>
        <w:jc w:val="both"/>
      </w:pPr>
      <w:r>
        <w:t xml:space="preserve">W ramach Kierunku interwencji 2.1 realizowane są 83 zadania, wśród których znajduje się: 16 adaptacji budynków, 19 budów, 28 modernizacji, 18 przebudów i 2 rekonstrukcje obiektów bibliotecznych i obejmujące dofinansowania udzielone w ramach I naboru i II naboru. </w:t>
      </w:r>
    </w:p>
    <w:p w14:paraId="3055C45F" w14:textId="0A00BD41" w:rsidR="00FC30AB" w:rsidRDefault="00142C25" w:rsidP="00FC30AB">
      <w:pPr>
        <w:jc w:val="both"/>
      </w:pPr>
      <w:r w:rsidRPr="00CE691C">
        <w:lastRenderedPageBreak/>
        <w:t xml:space="preserve">Budżet Priorytetu 1 </w:t>
      </w:r>
      <w:r w:rsidR="00FC30AB" w:rsidRPr="00CE691C">
        <w:t xml:space="preserve"> przezn</w:t>
      </w:r>
      <w:r w:rsidR="00C63307" w:rsidRPr="00CE691C">
        <w:t>a</w:t>
      </w:r>
      <w:r w:rsidR="00FC30AB" w:rsidRPr="00CE691C">
        <w:t>czony na realizację zadań w roku 2022 wyniósł ponad</w:t>
      </w:r>
      <w:r w:rsidRPr="00CE691C">
        <w:t xml:space="preserve"> 43 mln</w:t>
      </w:r>
      <w:r>
        <w:t xml:space="preserve"> zł </w:t>
      </w:r>
      <w:r w:rsidR="00C63307">
        <w:t>ze</w:t>
      </w:r>
      <w:r>
        <w:t xml:space="preserve"> środk</w:t>
      </w:r>
      <w:r w:rsidR="00C63307">
        <w:t>ów</w:t>
      </w:r>
      <w:r>
        <w:t xml:space="preserve"> z </w:t>
      </w:r>
      <w:r w:rsidR="00FC30AB">
        <w:t>budżet</w:t>
      </w:r>
      <w:r>
        <w:t xml:space="preserve">u państwa. </w:t>
      </w:r>
    </w:p>
    <w:p w14:paraId="655B4C4C" w14:textId="3271D3C0" w:rsidR="00FC30AB" w:rsidRDefault="00FC30AB" w:rsidP="00FC30AB">
      <w:pPr>
        <w:jc w:val="both"/>
      </w:pPr>
      <w:r>
        <w:t>O prawie półtora miliona książek wzbogaciły się placówki wychowania przedszkolnego, szkoły podstawowe i ponadpodstawowe oraz biblioteki pedagogiczne, które w 2022 roku wzięły u</w:t>
      </w:r>
      <w:r w:rsidR="009A4050">
        <w:t>dział w Priorytecie 3 NPRCz 2.0.</w:t>
      </w:r>
    </w:p>
    <w:p w14:paraId="7A8AED00" w14:textId="77777777" w:rsidR="00FC30AB" w:rsidRDefault="00FC30AB" w:rsidP="00FC30AB">
      <w:pPr>
        <w:jc w:val="both"/>
      </w:pPr>
      <w:r>
        <w:t xml:space="preserve">W ramach Kierunku interwencji 3.1. ze wsparcia skorzystały 2 943 placówki wychowania przedszkolnego, do których zakupiono ponad 530 tyś książek (papierowych, audiobooków książek elektronicznych). Natomiast w Kierunku interwencji 3.2. udział wzięły 2801 szkoły  (podstawowe i ponadpodstawowe)oraz biblioteki pedagogiczne. Ogółem do bibliotek szkolnych i pedagogicznych zostało zakupionych ponad 930 tys. nowości wydawniczych. Budżet Priorytetu 3 w 2022 r. (wkład własny i środki z budżetu państwa ) wyniósł ponad 36,7 mln zł </w:t>
      </w:r>
    </w:p>
    <w:p w14:paraId="3EB320B2" w14:textId="77777777" w:rsidR="00FC30AB" w:rsidRDefault="00FC30AB" w:rsidP="00FC30AB">
      <w:pPr>
        <w:jc w:val="both"/>
      </w:pPr>
      <w:r>
        <w:t>W wyniku realizacji Kierunku interwencji 4.1. ogłoszonym w 2022 r. dofinansowanie otrzymało 46 bibliotek. Z uwagi na dwuletni charakter realizowanych zdań 49 beneficjentów którzy otrzymali dofinasowanie w pierwszym roku realizacji NPRCz 2.0 (2021r. ) kontynuowali swoje działania. Budżet Kierunku intencji 4.1 ( w tym środki na koordynację zdań i wkład własny beneficjentów ) wyniósł ponad 6,7 mln zł.</w:t>
      </w:r>
    </w:p>
    <w:p w14:paraId="78FA24B4" w14:textId="53D533B5" w:rsidR="00FC30AB" w:rsidRDefault="00FC30AB" w:rsidP="00FC30AB">
      <w:pPr>
        <w:jc w:val="both"/>
      </w:pPr>
      <w:r>
        <w:t xml:space="preserve">Ubiegły rok przyniósł wiele nieoczekiwanych okoliczności, w lutym rozpoczęła się inwazja Rosjan na Ukrainę, następnie rosnąca inflacja skutkująca m.in. podwyżką cen energii elektrycznej i ogrzewania, które spowodowały, że beneficjenci NPRCz 2.0 podczas realizacji swoich zadań napotykali na liczne problemy. </w:t>
      </w:r>
    </w:p>
    <w:p w14:paraId="2F5EF7A4" w14:textId="409E66A3" w:rsidR="00FC30AB" w:rsidRDefault="00FC30AB" w:rsidP="00FC30AB">
      <w:pPr>
        <w:jc w:val="both"/>
      </w:pPr>
      <w:r>
        <w:t xml:space="preserve">W Priorytecie 1NPRCz 2.0 , z powodu nieprzystąpienia wystarczającej liczby bibliotek do ubiegania się o środki (ze względu na brak zabezpieczonych środków na wkład własny) skutkującym nierozdysponowaniem budżetu w K.I.1.1., mimo zorganizowania drugiego naboru wniosków do Programu, nie udało się  ostatecznie wykorzystać przewidzianego na 2022 rok budżetu K.I 1.1. </w:t>
      </w:r>
    </w:p>
    <w:p w14:paraId="694F17EE" w14:textId="2DBF37FD" w:rsidR="00FC30AB" w:rsidRDefault="00142C25" w:rsidP="00FC30AB">
      <w:pPr>
        <w:jc w:val="both"/>
      </w:pPr>
      <w:r>
        <w:t xml:space="preserve">W podobnej, </w:t>
      </w:r>
      <w:r w:rsidR="00FC30AB">
        <w:t>niekorzystnej sytuacji znaleźli się beneficjenci Priorytetu 2. Rok 2022 przyniósł wiele trudności w płynnej realizacji zadań, a przyczyniły się do tego m.in: możliwość uzyskania korzystniejszego względem NPRCz dofinansowania przez gmin</w:t>
      </w:r>
      <w:r w:rsidR="009A4050">
        <w:t>y</w:t>
      </w:r>
      <w:r w:rsidR="00FC30AB">
        <w:t xml:space="preserve"> w ramach Polskiego Ładu, znaczący wzrost kosztów realizacji przedsięwzięcia uniemożliwiający realizację zadania w założonej perspektywie czasowej (wzrost cen na rynkach budowlanym czy energetycznym) niemożność wyłonienia wykonawcy mimo przeprowadzenia procedury przetargowej, kwestie organizacyjne, spowodowały problemy w terminowej realizacji zamierzonych celów, konieczność przedłużania zadań, w końcu – w kilkunastu przypadkach – konieczność rezygnacji z realizacji zadań. W trakcie 2022 r. aż 14 beneficjentów zrezygnowało z realizacji zadań: 2 z nich to beneficjenci dofinansowani w ramach I naboru wniosków, pozostałych 12 – beneficjenci z II naboru. Do września 2022 z realizacji zadań zrezygnowało łącznie 6 beneficjentów z drugiego naboru wniosków. Dzięki wdrożeniu zapisów (par. 4 ust. 8 regulaminu konkursu) i po </w:t>
      </w:r>
      <w:r w:rsidR="00FC30AB">
        <w:lastRenderedPageBreak/>
        <w:t>akceptacji przez Ministra KiDN zaktualizowanych list rankingowych, po rezygnacjach ww. beneficjentów dofinansowanie otrzymało 7 dodatkowych bibliotek, co pozwoliło zminimalizować negatywne oddziaływanie rezygnacji.</w:t>
      </w:r>
    </w:p>
    <w:p w14:paraId="1A55FEFF" w14:textId="753AF65F" w:rsidR="00FC30AB" w:rsidRDefault="00FC30AB" w:rsidP="00FC30AB">
      <w:pPr>
        <w:jc w:val="both"/>
      </w:pPr>
      <w:r>
        <w:t>Należy również odnotować fakt, że wzrost inflacji utrudnił realizację zaplanowanych w Planie Ewaluacji i Monitoringu bada</w:t>
      </w:r>
      <w:r w:rsidR="009D7D06">
        <w:t>ń</w:t>
      </w:r>
      <w:r>
        <w:t xml:space="preserve">. Ceny usług badawczych i ewaluacyjnych znacząco wzrosły w porównaniu do roku, w którym planowane były wydatki na Program. O ile w 2021 roku nie było to tak odczuwalne, to w 2022 r. miało to już znacznie dotkliwszy wpływ na prowadzone działania. W roku 2022 roku w postępowaniu prowadzonym w trybie podstawowym nie wpłynęła żadna oferta na ewaluację systemu wdrażania, ponieważ szacunki firm przewyższały kwotę, jaką przeznaczono w budżecie na ten cel. Podjęto negocjacje z jednym wykonawcą, jednocześnie ograniczając zaplanowane narzędzia badawczych, tak, by możliwe było uzyskanie odpowiedzi na kluczowe pytania badawcze przy </w:t>
      </w:r>
      <w:r w:rsidR="009D7D06">
        <w:t>ustalonym</w:t>
      </w:r>
      <w:r>
        <w:t xml:space="preserve"> budżecie.</w:t>
      </w:r>
    </w:p>
    <w:p w14:paraId="702447F0" w14:textId="49F505DF" w:rsidR="00FC30AB" w:rsidRDefault="00FC30AB" w:rsidP="00FC30AB">
      <w:pPr>
        <w:jc w:val="both"/>
      </w:pPr>
      <w:r w:rsidRPr="00565964">
        <w:t>Na realizację NPRCz 2.0 w 2022 r. zaplanowano kwotę 152.083 tyś zł, wydatkowano zaś</w:t>
      </w:r>
      <w:r>
        <w:t xml:space="preserve"> </w:t>
      </w:r>
      <w:r w:rsidRPr="00565964">
        <w:t>136.080 tyś</w:t>
      </w:r>
      <w:r>
        <w:t xml:space="preserve"> </w:t>
      </w:r>
      <w:r w:rsidRPr="00565964">
        <w:t>zł. Stopień finasowania Programu wyniósł</w:t>
      </w:r>
      <w:r>
        <w:t xml:space="preserve"> </w:t>
      </w:r>
      <w:r w:rsidRPr="00565964">
        <w:t>89,5% planu.</w:t>
      </w:r>
      <w:r>
        <w:t xml:space="preserve"> W roku 2022 z powodu niewydatkowania środków w budżetach Priorytetu 1 i 2 dokonano ich blokady w wysokości - 13. 681.950 zł</w:t>
      </w:r>
      <w:r w:rsidR="00893B61">
        <w:t>.</w:t>
      </w:r>
      <w:r>
        <w:tab/>
      </w:r>
      <w:r>
        <w:tab/>
      </w:r>
    </w:p>
    <w:p w14:paraId="1461CE5C" w14:textId="7F2592AD" w:rsidR="008E5104" w:rsidRPr="000242CC" w:rsidRDefault="00BD3539" w:rsidP="00FC30AB">
      <w:pPr>
        <w:jc w:val="both"/>
        <w:rPr>
          <w:highlight w:val="lightGray"/>
        </w:rPr>
      </w:pPr>
      <w:r>
        <w:t>W</w:t>
      </w:r>
      <w:r w:rsidR="00FC30AB">
        <w:t xml:space="preserve"> wyniku dotychczasowych doświadczeń i analizy funkcjonowania przepisów, w pierwszym roku realizacji Narodowego Programu Rozwoju Czytelnictwa 2.0.”, okazało się konieczne dokonanie niezbędnych zmian w dokumencie polegających na usprawnieniu procedur i uaktualnieniu harmonogramów, ujednoliceniu terminologii oraz wyeliminowaniu niejasności interpretacyjnych, które pojawiły się w trakcie stosowania przepisów uchwały. </w:t>
      </w:r>
      <w:r>
        <w:t xml:space="preserve">Aktualizacja przepisów Programu NPRCz 2.0 </w:t>
      </w:r>
      <w:r w:rsidR="00FC30AB">
        <w:t>został</w:t>
      </w:r>
      <w:r>
        <w:t>a</w:t>
      </w:r>
      <w:r w:rsidR="00FC30AB">
        <w:t xml:space="preserve"> przyjęt</w:t>
      </w:r>
      <w:r>
        <w:t xml:space="preserve">a </w:t>
      </w:r>
      <w:r w:rsidR="00FC30AB">
        <w:t>przez Radę Ministrów Uchwał</w:t>
      </w:r>
      <w:r>
        <w:t>ą</w:t>
      </w:r>
      <w:r w:rsidR="00FC30AB">
        <w:t xml:space="preserve"> nr 23/2023 z dnia 14 lutego 2023 r. Równocześnie do procedowanej Uchwały NPRCz 2.0 resort edukacji prowadził prace legislacyjne związane ze zmianą zapisów Rozporządzenia Rady Ministrów z dnia 10 września 2021 r. w sprawie szczegółowych warunków, form i trybu realizacji Priorytetu 3 "Narodowego Programu Rozwoju Czytelnictwa 2.0. na lata 2021-2025" (Dz.U. poz. 1675). Dokument został przyjęty przez Radę Ministrów 28 lutego 2023 r. </w:t>
      </w:r>
    </w:p>
    <w:p w14:paraId="177F8612" w14:textId="4926F0E3" w:rsidR="0027229D" w:rsidRPr="00492B59" w:rsidRDefault="00DD5788" w:rsidP="00B83160">
      <w:pPr>
        <w:pStyle w:val="Nagwek2"/>
        <w:numPr>
          <w:ilvl w:val="0"/>
          <w:numId w:val="63"/>
        </w:numPr>
        <w:ind w:left="426" w:hanging="426"/>
        <w:rPr>
          <w:rFonts w:eastAsia="Times New Roman"/>
        </w:rPr>
      </w:pPr>
      <w:bookmarkStart w:id="6" w:name="_Toc133316369"/>
      <w:bookmarkStart w:id="7" w:name="_Toc96080651"/>
      <w:r w:rsidRPr="00492B59">
        <w:rPr>
          <w:rFonts w:eastAsia="Times New Roman"/>
        </w:rPr>
        <w:t>Cele Programu z uwzględnieniem aspektów terytorializacji [OSI]</w:t>
      </w:r>
      <w:bookmarkEnd w:id="6"/>
    </w:p>
    <w:p w14:paraId="03306AD1" w14:textId="77777777" w:rsidR="009C7FCF" w:rsidRPr="009C7FCF" w:rsidRDefault="008B7860" w:rsidP="009D3764">
      <w:pPr>
        <w:spacing w:after="120"/>
        <w:ind w:left="425"/>
        <w:jc w:val="both"/>
        <w:rPr>
          <w:rFonts w:cstheme="minorHAnsi"/>
        </w:rPr>
      </w:pPr>
      <w:r w:rsidRPr="009C7FCF">
        <w:rPr>
          <w:rFonts w:cstheme="minorHAnsi"/>
        </w:rPr>
        <w:t>W NPRCz 2.0, uwzględniając postanowienia zawarte</w:t>
      </w:r>
      <w:r w:rsidRPr="009C7FCF">
        <w:t xml:space="preserve"> w </w:t>
      </w:r>
      <w:r w:rsidRPr="009C7FCF">
        <w:rPr>
          <w:rFonts w:cstheme="minorHAnsi"/>
          <w:i/>
        </w:rPr>
        <w:t>Strategii na rzecz Odpowiedzialnego Rozwoju do roku 2020 (z perspektywą do 2030 r.</w:t>
      </w:r>
      <w:r w:rsidRPr="009C7FCF">
        <w:rPr>
          <w:rFonts w:cstheme="minorHAnsi"/>
        </w:rPr>
        <w:t>)</w:t>
      </w:r>
      <w:r w:rsidR="002F330B" w:rsidRPr="009C7FCF">
        <w:rPr>
          <w:rFonts w:cstheme="minorHAnsi"/>
        </w:rPr>
        <w:t xml:space="preserve">[SOR] </w:t>
      </w:r>
      <w:r w:rsidRPr="009C7FCF">
        <w:rPr>
          <w:rFonts w:cstheme="minorHAnsi"/>
        </w:rPr>
        <w:t xml:space="preserve">oraz mając na uwadze zalecenia </w:t>
      </w:r>
      <w:r w:rsidRPr="009C7FCF">
        <w:rPr>
          <w:rFonts w:cstheme="minorHAnsi"/>
          <w:i/>
        </w:rPr>
        <w:t>Krajowej Strategii Rozwoju Regionalnego</w:t>
      </w:r>
      <w:r w:rsidRPr="009C7FCF">
        <w:rPr>
          <w:rFonts w:cstheme="minorHAnsi"/>
        </w:rPr>
        <w:t>, wskazano następujące obszary strategicznej interwencji Programu [tzw. OSI]:</w:t>
      </w:r>
    </w:p>
    <w:p w14:paraId="08E608B5" w14:textId="443AF25F" w:rsidR="009C7FCF" w:rsidRPr="009C7FCF" w:rsidRDefault="008B7860" w:rsidP="009D3764">
      <w:pPr>
        <w:spacing w:after="120"/>
        <w:ind w:left="425"/>
        <w:jc w:val="both"/>
        <w:rPr>
          <w:rFonts w:cstheme="minorHAnsi"/>
        </w:rPr>
      </w:pPr>
      <w:r w:rsidRPr="009C7FCF">
        <w:rPr>
          <w:rFonts w:cstheme="minorHAnsi"/>
        </w:rPr>
        <w:t xml:space="preserve">a) miasta średnie tracące funkcje społeczno-gospodarcze, </w:t>
      </w:r>
    </w:p>
    <w:p w14:paraId="78CC1CF2" w14:textId="77777777" w:rsidR="009C7FCF" w:rsidRPr="009C7FCF" w:rsidRDefault="008B7860" w:rsidP="009D3764">
      <w:pPr>
        <w:spacing w:after="120"/>
        <w:ind w:left="425"/>
        <w:jc w:val="both"/>
        <w:rPr>
          <w:rFonts w:cstheme="minorHAnsi"/>
        </w:rPr>
      </w:pPr>
      <w:r w:rsidRPr="009C7FCF">
        <w:rPr>
          <w:rFonts w:cstheme="minorHAnsi"/>
        </w:rPr>
        <w:t>b) obszary zmarginalizowane (obejmujące małe miasta i obszary wiejskie),</w:t>
      </w:r>
    </w:p>
    <w:p w14:paraId="1F37D30E" w14:textId="19C6756F" w:rsidR="009C7FCF" w:rsidRPr="009C7FCF" w:rsidRDefault="008B7860" w:rsidP="009D3764">
      <w:pPr>
        <w:spacing w:after="120"/>
        <w:ind w:left="425"/>
        <w:jc w:val="both"/>
        <w:rPr>
          <w:rFonts w:cstheme="minorHAnsi"/>
        </w:rPr>
      </w:pPr>
      <w:r w:rsidRPr="009C7FCF">
        <w:rPr>
          <w:rFonts w:cstheme="minorHAnsi"/>
        </w:rPr>
        <w:t xml:space="preserve">c) Polskę Wschodnią, </w:t>
      </w:r>
    </w:p>
    <w:p w14:paraId="7A7DDD68" w14:textId="77777777" w:rsidR="009C7FCF" w:rsidRDefault="008B7860" w:rsidP="009D3764">
      <w:pPr>
        <w:spacing w:after="120"/>
        <w:ind w:left="425"/>
        <w:jc w:val="both"/>
        <w:rPr>
          <w:rFonts w:cstheme="minorHAnsi"/>
        </w:rPr>
      </w:pPr>
      <w:r w:rsidRPr="009C7FCF">
        <w:rPr>
          <w:rFonts w:cstheme="minorHAnsi"/>
        </w:rPr>
        <w:t xml:space="preserve">d) Śląsk. </w:t>
      </w:r>
    </w:p>
    <w:p w14:paraId="01BBEF41" w14:textId="34CB512B" w:rsidR="002F330B" w:rsidRPr="009C7FCF" w:rsidRDefault="002F330B" w:rsidP="009D3764">
      <w:pPr>
        <w:spacing w:after="120"/>
        <w:ind w:left="425"/>
        <w:jc w:val="both"/>
        <w:rPr>
          <w:rFonts w:cstheme="minorHAnsi"/>
        </w:rPr>
      </w:pPr>
      <w:r w:rsidRPr="009C7FCF">
        <w:rPr>
          <w:rFonts w:cstheme="minorHAnsi"/>
        </w:rPr>
        <w:lastRenderedPageBreak/>
        <w:t>OSI obligatoryjne stanowią dwie pierwsze grupy</w:t>
      </w:r>
      <w:r w:rsidR="00841065" w:rsidRPr="009C7FCF">
        <w:rPr>
          <w:rFonts w:cstheme="minorHAnsi"/>
        </w:rPr>
        <w:t xml:space="preserve"> (lit. a) i b))</w:t>
      </w:r>
      <w:r w:rsidRPr="009C7FCF">
        <w:rPr>
          <w:rFonts w:cstheme="minorHAnsi"/>
        </w:rPr>
        <w:t>, które zgodnie z SOR muszą zostać uwzględnione na każdym poziomie planowanej interwencji</w:t>
      </w:r>
      <w:r w:rsidR="00045316">
        <w:rPr>
          <w:rFonts w:cstheme="minorHAnsi"/>
        </w:rPr>
        <w:t>.</w:t>
      </w:r>
    </w:p>
    <w:p w14:paraId="0D0465C9" w14:textId="60F79C67" w:rsidR="008B7860" w:rsidRPr="009C7FCF" w:rsidRDefault="008B7860" w:rsidP="009D3764">
      <w:pPr>
        <w:spacing w:after="120"/>
        <w:ind w:left="425"/>
        <w:jc w:val="both"/>
        <w:rPr>
          <w:rFonts w:cstheme="minorHAnsi"/>
        </w:rPr>
      </w:pPr>
      <w:r w:rsidRPr="009C7FCF">
        <w:rPr>
          <w:rFonts w:cstheme="minorHAnsi"/>
        </w:rPr>
        <w:t>Definicję miast średnich oparto na metodologii stosowanej przez Główny Urząd Statystyczny. Pr</w:t>
      </w:r>
      <w:r w:rsidR="00107ADB" w:rsidRPr="009C7FCF">
        <w:rPr>
          <w:rFonts w:cstheme="minorHAnsi"/>
        </w:rPr>
        <w:t xml:space="preserve">zyjęto, że są to miasta </w:t>
      </w:r>
      <w:r w:rsidRPr="009C7FCF">
        <w:rPr>
          <w:rFonts w:cstheme="minorHAnsi"/>
        </w:rPr>
        <w:t>od 20 do 100 tys. mieszkańców</w:t>
      </w:r>
      <w:r w:rsidRPr="009C7FCF">
        <w:rPr>
          <w:rStyle w:val="Odwoanieprzypisudolnego"/>
          <w:rFonts w:cstheme="minorHAnsi"/>
        </w:rPr>
        <w:footnoteReference w:id="5"/>
      </w:r>
      <w:r w:rsidRPr="009C7FCF">
        <w:rPr>
          <w:rFonts w:cstheme="minorHAnsi"/>
        </w:rPr>
        <w:t>.</w:t>
      </w:r>
      <w:r w:rsidR="007829AA" w:rsidRPr="009C7FCF">
        <w:rPr>
          <w:rFonts w:cstheme="minorHAnsi"/>
        </w:rPr>
        <w:t xml:space="preserve"> </w:t>
      </w:r>
    </w:p>
    <w:p w14:paraId="7CC18EF5" w14:textId="4A9B8515" w:rsidR="008B7860" w:rsidRPr="00C838AA" w:rsidRDefault="008B7860" w:rsidP="00045316">
      <w:pPr>
        <w:spacing w:after="120"/>
        <w:ind w:left="426"/>
        <w:jc w:val="both"/>
        <w:rPr>
          <w:rFonts w:cstheme="minorHAnsi"/>
        </w:rPr>
      </w:pPr>
      <w:r w:rsidRPr="00C838AA">
        <w:rPr>
          <w:rFonts w:cstheme="minorHAnsi"/>
        </w:rPr>
        <w:t xml:space="preserve">Z uwagi na specyfikę zadań NPRCz 2.0 część zadań Programu realizowanych jest </w:t>
      </w:r>
      <w:r w:rsidR="00045316">
        <w:rPr>
          <w:rFonts w:cstheme="minorHAnsi"/>
        </w:rPr>
        <w:br/>
      </w:r>
      <w:r w:rsidRPr="00C838AA">
        <w:rPr>
          <w:rFonts w:cstheme="minorHAnsi"/>
        </w:rPr>
        <w:t xml:space="preserve">w skali ogólnopolskiej, a część na obszarach dedykowanych. Przyporządkowanie zostało przeprowadzone na poziomie Kierunku interwencji. Tym samym w ramach danego Priorytetu </w:t>
      </w:r>
      <w:r w:rsidR="00107ADB" w:rsidRPr="00C838AA">
        <w:rPr>
          <w:rFonts w:cstheme="minorHAnsi"/>
        </w:rPr>
        <w:t xml:space="preserve">NPRCz 2.0 </w:t>
      </w:r>
      <w:r w:rsidRPr="00C838AA">
        <w:rPr>
          <w:rFonts w:cstheme="minorHAnsi"/>
        </w:rPr>
        <w:t xml:space="preserve">jeden Kierunek interwencji może być realizowany </w:t>
      </w:r>
      <w:r w:rsidR="00045316">
        <w:rPr>
          <w:rFonts w:cstheme="minorHAnsi"/>
        </w:rPr>
        <w:br/>
      </w:r>
      <w:r w:rsidRPr="00C838AA">
        <w:rPr>
          <w:rFonts w:cstheme="minorHAnsi"/>
        </w:rPr>
        <w:t>w skali ogólnopolskiej, a inny jedynie w wybranych obszarach strategicznej interwencji</w:t>
      </w:r>
      <w:r w:rsidR="00FF7CFF" w:rsidRPr="00C838AA">
        <w:rPr>
          <w:rStyle w:val="Odwoanieprzypisudolnego"/>
          <w:rFonts w:cstheme="minorHAnsi"/>
        </w:rPr>
        <w:footnoteReference w:id="6"/>
      </w:r>
      <w:r w:rsidRPr="00C838AA">
        <w:rPr>
          <w:rFonts w:cstheme="minorHAnsi"/>
        </w:rPr>
        <w:t>.</w:t>
      </w:r>
    </w:p>
    <w:p w14:paraId="40FE2EF0" w14:textId="6A9D3807" w:rsidR="00293A96" w:rsidRPr="00C838AA" w:rsidRDefault="008B7860" w:rsidP="009D3764">
      <w:pPr>
        <w:spacing w:after="120"/>
        <w:ind w:left="426"/>
        <w:jc w:val="both"/>
        <w:rPr>
          <w:rFonts w:cstheme="minorHAnsi"/>
        </w:rPr>
      </w:pPr>
      <w:r w:rsidRPr="00C838AA">
        <w:rPr>
          <w:rFonts w:cstheme="minorHAnsi"/>
        </w:rPr>
        <w:t>Obszary strategicznej interwencji Programu zostały wskazane dla Kierunków interwencji 1.</w:t>
      </w:r>
      <w:r w:rsidR="00107ADB" w:rsidRPr="00C838AA">
        <w:rPr>
          <w:rFonts w:cstheme="minorHAnsi"/>
        </w:rPr>
        <w:t>2</w:t>
      </w:r>
      <w:r w:rsidRPr="00C838AA">
        <w:rPr>
          <w:rFonts w:cstheme="minorHAnsi"/>
        </w:rPr>
        <w:t>.</w:t>
      </w:r>
      <w:r w:rsidR="00107ADB" w:rsidRPr="00C838AA">
        <w:rPr>
          <w:rFonts w:cstheme="minorHAnsi"/>
        </w:rPr>
        <w:t xml:space="preserve"> </w:t>
      </w:r>
      <w:r w:rsidR="00107ADB" w:rsidRPr="00C838AA">
        <w:rPr>
          <w:rFonts w:cstheme="minorHAnsi"/>
          <w:i/>
        </w:rPr>
        <w:t>Budowa ogólnokrajowej sieci bibliotecznej poprzez zintegrowany system zarządzania zasobami bibliotek</w:t>
      </w:r>
      <w:r w:rsidRPr="00C838AA">
        <w:rPr>
          <w:rFonts w:cstheme="minorHAnsi"/>
        </w:rPr>
        <w:t>, 2.1.</w:t>
      </w:r>
      <w:r w:rsidR="00FC526F" w:rsidRPr="00C838AA">
        <w:rPr>
          <w:rFonts w:cstheme="minorHAnsi"/>
        </w:rPr>
        <w:t xml:space="preserve"> </w:t>
      </w:r>
      <w:r w:rsidR="00FC526F" w:rsidRPr="00C838AA">
        <w:rPr>
          <w:rFonts w:cstheme="minorHAnsi"/>
          <w:i/>
        </w:rPr>
        <w:t>Infrastruktura bibliotek 2021–2025</w:t>
      </w:r>
      <w:r w:rsidRPr="00C838AA">
        <w:rPr>
          <w:rFonts w:cstheme="minorHAnsi"/>
        </w:rPr>
        <w:t>, oraz 4.1.</w:t>
      </w:r>
      <w:r w:rsidR="00FC526F" w:rsidRPr="00C838AA">
        <w:rPr>
          <w:rFonts w:cstheme="minorHAnsi"/>
        </w:rPr>
        <w:t xml:space="preserve"> </w:t>
      </w:r>
      <w:r w:rsidR="00FC526F" w:rsidRPr="00C838AA">
        <w:rPr>
          <w:rFonts w:cstheme="minorHAnsi"/>
          <w:i/>
        </w:rPr>
        <w:t>BLISKO – Biblioteka | Lokalność | Inicjatywy | Społeczność | Kooperacja | Oddolność</w:t>
      </w:r>
      <w:r w:rsidR="00FC526F" w:rsidRPr="00C838AA">
        <w:rPr>
          <w:rFonts w:eastAsia="Times New Roman" w:cs="Times New Roman"/>
          <w:bCs/>
        </w:rPr>
        <w:t>.</w:t>
      </w:r>
      <w:r w:rsidR="00FC526F" w:rsidRPr="00C838AA">
        <w:rPr>
          <w:rFonts w:cstheme="minorHAnsi"/>
        </w:rPr>
        <w:t xml:space="preserve"> </w:t>
      </w:r>
    </w:p>
    <w:p w14:paraId="3F84A4CA" w14:textId="30C6D407" w:rsidR="00C838AA" w:rsidRDefault="00FC526F" w:rsidP="00C838AA">
      <w:pPr>
        <w:spacing w:after="120"/>
        <w:ind w:left="426"/>
        <w:jc w:val="both"/>
        <w:rPr>
          <w:rFonts w:cstheme="minorHAnsi"/>
        </w:rPr>
      </w:pPr>
      <w:r w:rsidRPr="00C838AA">
        <w:rPr>
          <w:rFonts w:cstheme="minorHAnsi"/>
        </w:rPr>
        <w:t>Działania w pozostałych Kierunkach interwencji są realizowane w skali ogólnopolskiej</w:t>
      </w:r>
      <w:r w:rsidR="00045316">
        <w:rPr>
          <w:rFonts w:cstheme="minorHAnsi"/>
        </w:rPr>
        <w:t xml:space="preserve">, niemniej można określić skalę </w:t>
      </w:r>
      <w:r w:rsidR="00293A96" w:rsidRPr="00C838AA">
        <w:rPr>
          <w:rFonts w:cstheme="minorHAnsi"/>
        </w:rPr>
        <w:t>udzielonych dofinansowań jaka ich część została skierowana do poszczególnych Obszarów Strategicznej Interwencji</w:t>
      </w:r>
      <w:r w:rsidRPr="00C838AA">
        <w:rPr>
          <w:rFonts w:cstheme="minorHAnsi"/>
        </w:rPr>
        <w:t xml:space="preserve">. </w:t>
      </w:r>
    </w:p>
    <w:p w14:paraId="496F7F4F" w14:textId="452C655F" w:rsidR="008B7860" w:rsidRPr="00984BE1" w:rsidRDefault="008B7860" w:rsidP="00C838AA">
      <w:pPr>
        <w:spacing w:after="120"/>
        <w:ind w:left="426"/>
        <w:jc w:val="both"/>
        <w:rPr>
          <w:rFonts w:eastAsia="Times New Roman" w:cs="Times New Roman"/>
          <w:bCs/>
        </w:rPr>
      </w:pPr>
      <w:r w:rsidRPr="00984BE1">
        <w:rPr>
          <w:rFonts w:eastAsia="Times New Roman" w:cs="Times New Roman"/>
          <w:bCs/>
        </w:rPr>
        <w:t>Uwzględnienie aspektów terytorializacji podczas realizacji NPRCz 2.0 w 202</w:t>
      </w:r>
      <w:r w:rsidR="00C838AA" w:rsidRPr="00984BE1">
        <w:rPr>
          <w:rFonts w:eastAsia="Times New Roman" w:cs="Times New Roman"/>
          <w:bCs/>
        </w:rPr>
        <w:t>2</w:t>
      </w:r>
      <w:r w:rsidRPr="00984BE1">
        <w:rPr>
          <w:rFonts w:eastAsia="Times New Roman" w:cs="Times New Roman"/>
          <w:bCs/>
        </w:rPr>
        <w:t xml:space="preserve"> r.</w:t>
      </w:r>
      <w:r w:rsidR="007C361E" w:rsidRPr="00984BE1">
        <w:t xml:space="preserve">, </w:t>
      </w:r>
      <w:r w:rsidR="000730CB" w:rsidRPr="00984BE1">
        <w:rPr>
          <w:rFonts w:eastAsia="Times New Roman" w:cs="Times New Roman"/>
          <w:bCs/>
        </w:rPr>
        <w:t xml:space="preserve">zostało </w:t>
      </w:r>
      <w:r w:rsidR="007C361E" w:rsidRPr="00984BE1">
        <w:rPr>
          <w:rFonts w:eastAsia="Times New Roman" w:cs="Times New Roman"/>
          <w:bCs/>
        </w:rPr>
        <w:t xml:space="preserve">przedstawione przez Operatorów Priorytetów, na podstawie danych sprawozdawanych przez beneficjentów Programu. </w:t>
      </w:r>
    </w:p>
    <w:p w14:paraId="782FE3F6" w14:textId="77777777" w:rsidR="00293617" w:rsidRPr="00293617" w:rsidRDefault="00293617" w:rsidP="00C838AA">
      <w:pPr>
        <w:spacing w:after="120"/>
        <w:ind w:left="426"/>
        <w:jc w:val="both"/>
        <w:rPr>
          <w:rFonts w:cstheme="minorHAnsi"/>
          <w:b/>
        </w:rPr>
      </w:pPr>
    </w:p>
    <w:p w14:paraId="0EFD2A05" w14:textId="1869689E" w:rsidR="00293617" w:rsidRPr="00492B59" w:rsidRDefault="00293A96" w:rsidP="00B83160">
      <w:pPr>
        <w:pStyle w:val="Akapitzlist"/>
        <w:numPr>
          <w:ilvl w:val="1"/>
          <w:numId w:val="61"/>
        </w:numPr>
        <w:spacing w:after="120"/>
        <w:ind w:left="851" w:hanging="567"/>
        <w:rPr>
          <w:rFonts w:eastAsia="Times New Roman" w:cs="Times New Roman"/>
          <w:bCs/>
          <w:u w:val="single"/>
        </w:rPr>
      </w:pPr>
      <w:r w:rsidRPr="00492B59">
        <w:rPr>
          <w:rFonts w:eastAsia="Times New Roman" w:cs="Times New Roman"/>
          <w:bCs/>
          <w:u w:val="single"/>
        </w:rPr>
        <w:t>Kierunek interwencji 1.1. Zakup i zdalny dostęp do nowości wydawniczych.</w:t>
      </w:r>
    </w:p>
    <w:p w14:paraId="6D85EBAA" w14:textId="77777777" w:rsidR="00293617" w:rsidRDefault="00293617" w:rsidP="00293617">
      <w:pPr>
        <w:pStyle w:val="Akapitzlist"/>
        <w:spacing w:after="120"/>
        <w:ind w:left="426"/>
        <w:rPr>
          <w:rFonts w:eastAsia="Times New Roman" w:cs="Times New Roman"/>
          <w:bCs/>
          <w:u w:val="single"/>
        </w:rPr>
      </w:pPr>
    </w:p>
    <w:p w14:paraId="72A062A7" w14:textId="77777777" w:rsidR="00293617" w:rsidRDefault="00293617" w:rsidP="00293617">
      <w:pPr>
        <w:pStyle w:val="Akapitzlist"/>
        <w:spacing w:after="120"/>
        <w:ind w:left="426"/>
        <w:jc w:val="both"/>
        <w:rPr>
          <w:rFonts w:eastAsia="Times New Roman" w:cs="Times New Roman"/>
          <w:bCs/>
        </w:rPr>
      </w:pPr>
      <w:r w:rsidRPr="00293617">
        <w:rPr>
          <w:rFonts w:eastAsia="Times New Roman" w:cs="Times New Roman"/>
          <w:bCs/>
        </w:rPr>
        <w:t>Ze względu na swój ogólnopolski charakter ten kierunek interwencji nie jest ograniczony terytorialnie. Jego celem jest przekazanie dofinansowania każdej polskiej bibliotece publicznej lub instytucji kultury posiadającej w swojej strukturze bibliotekę publiczną.</w:t>
      </w:r>
      <w:r>
        <w:rPr>
          <w:rFonts w:eastAsia="Times New Roman" w:cs="Times New Roman"/>
          <w:bCs/>
        </w:rPr>
        <w:t xml:space="preserve"> </w:t>
      </w:r>
    </w:p>
    <w:p w14:paraId="6F79190B" w14:textId="77777777" w:rsidR="00293617" w:rsidRDefault="00293A96" w:rsidP="00293617">
      <w:pPr>
        <w:pStyle w:val="Akapitzlist"/>
        <w:spacing w:after="120"/>
        <w:ind w:left="426"/>
        <w:jc w:val="both"/>
        <w:rPr>
          <w:rFonts w:eastAsia="Times New Roman" w:cs="Times New Roman"/>
          <w:bCs/>
        </w:rPr>
      </w:pPr>
      <w:r w:rsidRPr="00293617">
        <w:rPr>
          <w:rFonts w:eastAsia="Times New Roman" w:cs="Times New Roman"/>
          <w:bCs/>
        </w:rPr>
        <w:t xml:space="preserve">Wśród beneficjentów Kierunku interwencji 1.1. wyodrębniono wnioskodawców, reprezentujących następujące obszary strategicznej interwencji: </w:t>
      </w:r>
    </w:p>
    <w:p w14:paraId="6567BD99" w14:textId="77777777" w:rsidR="00293617" w:rsidRDefault="00293A96" w:rsidP="00293617">
      <w:pPr>
        <w:pStyle w:val="Akapitzlist"/>
        <w:spacing w:after="120"/>
        <w:ind w:left="426"/>
        <w:jc w:val="both"/>
        <w:rPr>
          <w:rFonts w:eastAsia="Times New Roman" w:cs="Times New Roman"/>
          <w:bCs/>
        </w:rPr>
      </w:pPr>
      <w:r w:rsidRPr="00293617">
        <w:rPr>
          <w:rFonts w:eastAsia="Times New Roman" w:cs="Times New Roman"/>
          <w:bCs/>
        </w:rPr>
        <w:t xml:space="preserve">a) miasta średnie tracące funkcje społeczno-gospodarcze: 151 bibliotek, </w:t>
      </w:r>
    </w:p>
    <w:p w14:paraId="3DF2324F" w14:textId="0291F1A5" w:rsidR="00293617" w:rsidRDefault="00293A96" w:rsidP="00293617">
      <w:pPr>
        <w:pStyle w:val="Akapitzlist"/>
        <w:spacing w:after="120"/>
        <w:ind w:left="426"/>
        <w:jc w:val="both"/>
        <w:rPr>
          <w:rFonts w:eastAsia="Times New Roman" w:cs="Times New Roman"/>
          <w:bCs/>
        </w:rPr>
      </w:pPr>
      <w:r w:rsidRPr="00293617">
        <w:rPr>
          <w:rFonts w:eastAsia="Times New Roman" w:cs="Times New Roman"/>
          <w:bCs/>
        </w:rPr>
        <w:lastRenderedPageBreak/>
        <w:t>b) obszary zmarginalizowane: 7</w:t>
      </w:r>
      <w:r w:rsidR="00293617">
        <w:rPr>
          <w:rFonts w:eastAsia="Times New Roman" w:cs="Times New Roman"/>
          <w:bCs/>
        </w:rPr>
        <w:t>29</w:t>
      </w:r>
      <w:r w:rsidRPr="00293617">
        <w:rPr>
          <w:rFonts w:eastAsia="Times New Roman" w:cs="Times New Roman"/>
          <w:bCs/>
        </w:rPr>
        <w:t xml:space="preserve"> bibliotek, </w:t>
      </w:r>
    </w:p>
    <w:p w14:paraId="63EF5E43" w14:textId="3FFF4FA6" w:rsidR="00293617" w:rsidRDefault="00293A96" w:rsidP="00293617">
      <w:pPr>
        <w:pStyle w:val="Akapitzlist"/>
        <w:spacing w:after="120"/>
        <w:ind w:left="426"/>
        <w:jc w:val="both"/>
        <w:rPr>
          <w:rFonts w:eastAsia="Times New Roman" w:cs="Times New Roman"/>
          <w:bCs/>
        </w:rPr>
      </w:pPr>
      <w:r w:rsidRPr="00293617">
        <w:rPr>
          <w:rFonts w:eastAsia="Times New Roman" w:cs="Times New Roman"/>
          <w:bCs/>
        </w:rPr>
        <w:t xml:space="preserve">c) </w:t>
      </w:r>
      <w:r w:rsidR="00293617">
        <w:rPr>
          <w:rFonts w:eastAsia="Times New Roman" w:cs="Times New Roman"/>
          <w:bCs/>
        </w:rPr>
        <w:t>Polska Wschodnia: 263</w:t>
      </w:r>
      <w:r w:rsidR="00440B28" w:rsidRPr="00293617">
        <w:rPr>
          <w:rFonts w:eastAsia="Times New Roman" w:cs="Times New Roman"/>
          <w:bCs/>
        </w:rPr>
        <w:t> </w:t>
      </w:r>
      <w:r w:rsidRPr="00293617">
        <w:rPr>
          <w:rFonts w:eastAsia="Times New Roman" w:cs="Times New Roman"/>
          <w:bCs/>
        </w:rPr>
        <w:t>bibliotek</w:t>
      </w:r>
      <w:r w:rsidR="00101634">
        <w:rPr>
          <w:rFonts w:eastAsia="Times New Roman" w:cs="Times New Roman"/>
          <w:bCs/>
        </w:rPr>
        <w:t>i</w:t>
      </w:r>
      <w:r w:rsidRPr="00293617">
        <w:rPr>
          <w:rFonts w:eastAsia="Times New Roman" w:cs="Times New Roman"/>
          <w:bCs/>
        </w:rPr>
        <w:t>,</w:t>
      </w:r>
    </w:p>
    <w:p w14:paraId="32CE0CC4" w14:textId="3D566B32" w:rsidR="00ED585C" w:rsidRDefault="00293A96" w:rsidP="00ED585C">
      <w:pPr>
        <w:pStyle w:val="Akapitzlist"/>
        <w:spacing w:after="120"/>
        <w:ind w:left="426"/>
        <w:jc w:val="both"/>
        <w:rPr>
          <w:rFonts w:eastAsia="Times New Roman" w:cs="Times New Roman"/>
          <w:bCs/>
        </w:rPr>
      </w:pPr>
      <w:r w:rsidRPr="00293617">
        <w:rPr>
          <w:rFonts w:eastAsia="Times New Roman" w:cs="Times New Roman"/>
          <w:bCs/>
        </w:rPr>
        <w:t xml:space="preserve"> d) Śląsk: </w:t>
      </w:r>
      <w:r w:rsidR="00293617">
        <w:rPr>
          <w:rFonts w:eastAsia="Times New Roman" w:cs="Times New Roman"/>
          <w:bCs/>
        </w:rPr>
        <w:t>134</w:t>
      </w:r>
      <w:r w:rsidRPr="00293617">
        <w:rPr>
          <w:rFonts w:eastAsia="Times New Roman" w:cs="Times New Roman"/>
          <w:bCs/>
        </w:rPr>
        <w:t xml:space="preserve"> bibliotek</w:t>
      </w:r>
      <w:r w:rsidR="00101634">
        <w:rPr>
          <w:rFonts w:eastAsia="Times New Roman" w:cs="Times New Roman"/>
          <w:bCs/>
        </w:rPr>
        <w:t>i</w:t>
      </w:r>
      <w:r w:rsidRPr="00293617">
        <w:rPr>
          <w:rFonts w:eastAsia="Times New Roman" w:cs="Times New Roman"/>
          <w:bCs/>
        </w:rPr>
        <w:t>.</w:t>
      </w:r>
    </w:p>
    <w:p w14:paraId="211D2C8A" w14:textId="77777777" w:rsidR="00ED585C" w:rsidRDefault="00ED585C" w:rsidP="00ED585C">
      <w:pPr>
        <w:pStyle w:val="Akapitzlist"/>
        <w:spacing w:after="120"/>
        <w:ind w:left="426"/>
        <w:jc w:val="both"/>
        <w:rPr>
          <w:rFonts w:eastAsia="Times New Roman" w:cs="Times New Roman"/>
          <w:bCs/>
        </w:rPr>
      </w:pPr>
    </w:p>
    <w:p w14:paraId="171B95D1" w14:textId="0EF074A3" w:rsidR="00695701" w:rsidRDefault="00D55BD8" w:rsidP="00ED585C">
      <w:pPr>
        <w:pStyle w:val="Akapitzlist"/>
        <w:spacing w:after="120"/>
        <w:ind w:left="426"/>
        <w:jc w:val="both"/>
        <w:rPr>
          <w:rFonts w:eastAsia="Times New Roman" w:cs="Times New Roman"/>
          <w:bCs/>
        </w:rPr>
      </w:pPr>
      <w:r w:rsidRPr="00695701">
        <w:rPr>
          <w:rFonts w:eastAsia="Times New Roman" w:cs="Times New Roman"/>
          <w:bCs/>
        </w:rPr>
        <w:t>W</w:t>
      </w:r>
      <w:r w:rsidR="009C4C44" w:rsidRPr="00695701">
        <w:rPr>
          <w:rFonts w:eastAsia="Times New Roman" w:cs="Times New Roman"/>
          <w:bCs/>
        </w:rPr>
        <w:t xml:space="preserve"> skali </w:t>
      </w:r>
      <w:r w:rsidRPr="00695701">
        <w:rPr>
          <w:rFonts w:eastAsia="Times New Roman" w:cs="Times New Roman"/>
          <w:bCs/>
        </w:rPr>
        <w:t xml:space="preserve">całego </w:t>
      </w:r>
      <w:r w:rsidR="009C4C44" w:rsidRPr="00695701">
        <w:rPr>
          <w:rFonts w:eastAsia="Times New Roman" w:cs="Times New Roman"/>
          <w:bCs/>
        </w:rPr>
        <w:t xml:space="preserve">Kierunku interwencji 1.1. </w:t>
      </w:r>
      <w:r w:rsidR="00E45439" w:rsidRPr="00695701">
        <w:rPr>
          <w:rFonts w:eastAsia="Times New Roman" w:cs="Times New Roman"/>
          <w:bCs/>
        </w:rPr>
        <w:t>beneficjenci</w:t>
      </w:r>
      <w:r w:rsidR="009C4C44" w:rsidRPr="00695701">
        <w:rPr>
          <w:rFonts w:eastAsia="Times New Roman" w:cs="Times New Roman"/>
          <w:bCs/>
        </w:rPr>
        <w:t xml:space="preserve"> reprezentujący ww. OSI stanowili </w:t>
      </w:r>
      <w:r w:rsidR="00695701" w:rsidRPr="00695701">
        <w:rPr>
          <w:rFonts w:eastAsia="Times New Roman" w:cs="Times New Roman"/>
          <w:bCs/>
        </w:rPr>
        <w:t xml:space="preserve">56,2 </w:t>
      </w:r>
      <w:r w:rsidR="009C4C44" w:rsidRPr="00695701">
        <w:rPr>
          <w:rFonts w:eastAsia="Times New Roman" w:cs="Times New Roman"/>
          <w:bCs/>
        </w:rPr>
        <w:t>% ogółu beneficjentów</w:t>
      </w:r>
      <w:r w:rsidRPr="00695701">
        <w:rPr>
          <w:rFonts w:eastAsia="Times New Roman" w:cs="Times New Roman"/>
          <w:bCs/>
        </w:rPr>
        <w:t xml:space="preserve"> (pod względem </w:t>
      </w:r>
      <w:r w:rsidR="00E45439" w:rsidRPr="00695701">
        <w:rPr>
          <w:rFonts w:eastAsia="Times New Roman" w:cs="Times New Roman"/>
          <w:bCs/>
        </w:rPr>
        <w:t>liczby udzielonych dofinansowań</w:t>
      </w:r>
      <w:r w:rsidRPr="00695701">
        <w:rPr>
          <w:rFonts w:eastAsia="Times New Roman" w:cs="Times New Roman"/>
          <w:bCs/>
        </w:rPr>
        <w:t>)</w:t>
      </w:r>
      <w:r w:rsidR="00E45439" w:rsidRPr="00695701">
        <w:rPr>
          <w:rFonts w:eastAsia="Times New Roman" w:cs="Times New Roman"/>
          <w:bCs/>
        </w:rPr>
        <w:t xml:space="preserve">, </w:t>
      </w:r>
      <w:r w:rsidR="00440B28" w:rsidRPr="00695701">
        <w:rPr>
          <w:rFonts w:eastAsia="Times New Roman" w:cs="Times New Roman"/>
          <w:bCs/>
        </w:rPr>
        <w:t>spośród których</w:t>
      </w:r>
      <w:r w:rsidR="00E45439" w:rsidRPr="00695701">
        <w:rPr>
          <w:rFonts w:eastAsia="Times New Roman" w:cs="Times New Roman"/>
          <w:bCs/>
        </w:rPr>
        <w:t xml:space="preserve"> </w:t>
      </w:r>
      <w:r w:rsidR="00695701">
        <w:rPr>
          <w:rFonts w:eastAsia="Times New Roman" w:cs="Times New Roman"/>
          <w:bCs/>
        </w:rPr>
        <w:t>6,6</w:t>
      </w:r>
      <w:r w:rsidR="00E45439" w:rsidRPr="00695701">
        <w:rPr>
          <w:rFonts w:eastAsia="Times New Roman" w:cs="Times New Roman"/>
          <w:bCs/>
        </w:rPr>
        <w:t>% reprezentowało biblioteki publiczn</w:t>
      </w:r>
      <w:r w:rsidR="00440B28" w:rsidRPr="00695701">
        <w:rPr>
          <w:rFonts w:eastAsia="Times New Roman" w:cs="Times New Roman"/>
          <w:bCs/>
        </w:rPr>
        <w:t>e</w:t>
      </w:r>
      <w:r w:rsidR="00E45439" w:rsidRPr="00695701">
        <w:rPr>
          <w:rFonts w:eastAsia="Times New Roman" w:cs="Times New Roman"/>
          <w:bCs/>
        </w:rPr>
        <w:t xml:space="preserve"> zlokalizowan</w:t>
      </w:r>
      <w:r w:rsidR="00440B28" w:rsidRPr="00695701">
        <w:rPr>
          <w:rFonts w:eastAsia="Times New Roman" w:cs="Times New Roman"/>
          <w:bCs/>
        </w:rPr>
        <w:t>e</w:t>
      </w:r>
      <w:r w:rsidR="00E45439" w:rsidRPr="00695701">
        <w:rPr>
          <w:rFonts w:eastAsia="Times New Roman" w:cs="Times New Roman"/>
          <w:bCs/>
        </w:rPr>
        <w:t xml:space="preserve"> w miastach średnich tracących funkcje społeczno-gospodarcze</w:t>
      </w:r>
      <w:r w:rsidR="00695701">
        <w:rPr>
          <w:rFonts w:eastAsia="Times New Roman" w:cs="Times New Roman"/>
          <w:bCs/>
        </w:rPr>
        <w:t xml:space="preserve">, 32,1 % </w:t>
      </w:r>
      <w:r w:rsidR="00695701" w:rsidRPr="00695701">
        <w:rPr>
          <w:rFonts w:eastAsia="Times New Roman" w:cs="Times New Roman"/>
          <w:bCs/>
        </w:rPr>
        <w:t>obszary zmarginalizowane obejmujące małe miasta</w:t>
      </w:r>
      <w:r w:rsidR="00695701">
        <w:rPr>
          <w:rFonts w:eastAsia="Times New Roman" w:cs="Times New Roman"/>
          <w:bCs/>
        </w:rPr>
        <w:t xml:space="preserve">, </w:t>
      </w:r>
      <w:r w:rsidR="005C05A1">
        <w:rPr>
          <w:rFonts w:eastAsia="Times New Roman" w:cs="Times New Roman"/>
          <w:bCs/>
        </w:rPr>
        <w:t xml:space="preserve">11% - </w:t>
      </w:r>
      <w:r w:rsidR="00695701">
        <w:rPr>
          <w:rFonts w:eastAsia="Times New Roman" w:cs="Times New Roman"/>
          <w:bCs/>
        </w:rPr>
        <w:t>Polska Wschodnia</w:t>
      </w:r>
      <w:r w:rsidR="005C05A1">
        <w:rPr>
          <w:rFonts w:eastAsia="Times New Roman" w:cs="Times New Roman"/>
          <w:bCs/>
        </w:rPr>
        <w:t xml:space="preserve">, Śląsk zaś 5,9% </w:t>
      </w:r>
      <w:r w:rsidR="009314E1">
        <w:rPr>
          <w:rFonts w:eastAsia="Times New Roman" w:cs="Times New Roman"/>
          <w:bCs/>
        </w:rPr>
        <w:t>. Łączna kwota wydatkowanego dofina</w:t>
      </w:r>
      <w:r w:rsidR="00101634">
        <w:rPr>
          <w:rFonts w:eastAsia="Times New Roman" w:cs="Times New Roman"/>
          <w:bCs/>
        </w:rPr>
        <w:t>n</w:t>
      </w:r>
      <w:r w:rsidR="009314E1">
        <w:rPr>
          <w:rFonts w:eastAsia="Times New Roman" w:cs="Times New Roman"/>
          <w:bCs/>
        </w:rPr>
        <w:t>sowania została wykorzystana w 54,4% przez beneficjentów reprezentujących</w:t>
      </w:r>
      <w:r w:rsidR="007338B9">
        <w:rPr>
          <w:rFonts w:eastAsia="Times New Roman" w:cs="Times New Roman"/>
          <w:bCs/>
        </w:rPr>
        <w:t xml:space="preserve"> </w:t>
      </w:r>
      <w:r w:rsidR="009314E1">
        <w:rPr>
          <w:rFonts w:eastAsia="Times New Roman" w:cs="Times New Roman"/>
          <w:bCs/>
        </w:rPr>
        <w:t>ww</w:t>
      </w:r>
      <w:r w:rsidR="00B31F7B">
        <w:rPr>
          <w:rFonts w:eastAsia="Times New Roman" w:cs="Times New Roman"/>
          <w:bCs/>
        </w:rPr>
        <w:t>.</w:t>
      </w:r>
      <w:r w:rsidR="009314E1">
        <w:rPr>
          <w:rFonts w:eastAsia="Times New Roman" w:cs="Times New Roman"/>
          <w:bCs/>
        </w:rPr>
        <w:t xml:space="preserve"> OSI</w:t>
      </w:r>
      <w:r w:rsidR="00B31F7B">
        <w:rPr>
          <w:rFonts w:eastAsia="Times New Roman" w:cs="Times New Roman"/>
          <w:bCs/>
        </w:rPr>
        <w:t>,</w:t>
      </w:r>
      <w:r w:rsidR="009314E1">
        <w:rPr>
          <w:rFonts w:eastAsia="Times New Roman" w:cs="Times New Roman"/>
          <w:bCs/>
        </w:rPr>
        <w:t xml:space="preserve"> a w 45,6% przez pozostałe biblioteki.</w:t>
      </w:r>
      <w:r w:rsidR="007338B9">
        <w:rPr>
          <w:rFonts w:eastAsia="Times New Roman" w:cs="Times New Roman"/>
          <w:bCs/>
        </w:rPr>
        <w:t xml:space="preserve"> </w:t>
      </w:r>
    </w:p>
    <w:p w14:paraId="210AF8F3" w14:textId="77777777" w:rsidR="00ED585C" w:rsidRDefault="00ED585C" w:rsidP="00ED585C">
      <w:pPr>
        <w:pStyle w:val="Akapitzlist"/>
        <w:spacing w:after="120"/>
        <w:ind w:left="426"/>
        <w:jc w:val="both"/>
        <w:rPr>
          <w:rFonts w:eastAsia="Times New Roman" w:cs="Times New Roman"/>
          <w:bCs/>
        </w:rPr>
      </w:pPr>
    </w:p>
    <w:p w14:paraId="30AB398C" w14:textId="1697FE5A" w:rsidR="00EA3C58" w:rsidRPr="00492B59" w:rsidRDefault="00293A96" w:rsidP="00EE02E2">
      <w:pPr>
        <w:pStyle w:val="Akapitzlist"/>
        <w:numPr>
          <w:ilvl w:val="1"/>
          <w:numId w:val="61"/>
        </w:numPr>
        <w:spacing w:after="120"/>
        <w:ind w:left="851" w:hanging="567"/>
        <w:jc w:val="both"/>
        <w:rPr>
          <w:rFonts w:eastAsia="Times New Roman" w:cs="Times New Roman"/>
          <w:bCs/>
          <w:u w:val="single"/>
        </w:rPr>
      </w:pPr>
      <w:r w:rsidRPr="00492B59">
        <w:rPr>
          <w:rFonts w:eastAsia="Times New Roman" w:cs="Times New Roman"/>
          <w:bCs/>
          <w:u w:val="single"/>
        </w:rPr>
        <w:t>Kierunek interwencji 1.2. Budowa ogólnokrajowej sieci bibliotecznej poprzez zintegrowany system zarządzania zasobami bibliotek.</w:t>
      </w:r>
    </w:p>
    <w:p w14:paraId="7616A1FE" w14:textId="77777777" w:rsidR="00ED585C" w:rsidRDefault="00ED585C" w:rsidP="00EA3C58">
      <w:pPr>
        <w:pStyle w:val="Akapitzlist"/>
        <w:spacing w:after="120"/>
        <w:ind w:left="567"/>
        <w:jc w:val="both"/>
        <w:rPr>
          <w:rFonts w:eastAsia="Times New Roman" w:cs="Times New Roman"/>
          <w:bCs/>
        </w:rPr>
      </w:pPr>
    </w:p>
    <w:p w14:paraId="2152A144" w14:textId="77777777" w:rsidR="00ED585C" w:rsidRDefault="000C7EF4" w:rsidP="00ED585C">
      <w:pPr>
        <w:pStyle w:val="Akapitzlist"/>
        <w:spacing w:after="120"/>
        <w:ind w:left="426"/>
        <w:jc w:val="both"/>
        <w:rPr>
          <w:rFonts w:eastAsia="Times New Roman" w:cs="Times New Roman"/>
          <w:bCs/>
        </w:rPr>
      </w:pPr>
      <w:r w:rsidRPr="00EA3C58">
        <w:rPr>
          <w:rFonts w:eastAsia="Times New Roman" w:cs="Times New Roman"/>
          <w:bCs/>
        </w:rPr>
        <w:t>Konkurs dla bibliotek publicznych województw świętokrzyskiego, łódzkiego i lubelskiego był ograniczony terytorialnie do województw Polski Wschodniej (woj. świętokrzyskie i lubelskie) oraz do województwa łódzkiego, w którym występują liczne ośrodki tracące funkcje społeczno-gospodarcze oraz obszary zmarginalizowane.</w:t>
      </w:r>
    </w:p>
    <w:p w14:paraId="7405D93B" w14:textId="77777777" w:rsidR="00EE02E2" w:rsidRDefault="00EE02E2" w:rsidP="00ED585C">
      <w:pPr>
        <w:pStyle w:val="Akapitzlist"/>
        <w:spacing w:after="120"/>
        <w:ind w:left="426"/>
        <w:jc w:val="both"/>
        <w:rPr>
          <w:rFonts w:eastAsia="Times New Roman" w:cs="Times New Roman"/>
          <w:bCs/>
        </w:rPr>
      </w:pPr>
    </w:p>
    <w:p w14:paraId="29BEAC58" w14:textId="042F5AAB" w:rsidR="00ED585C" w:rsidRDefault="00EA3C58" w:rsidP="00ED585C">
      <w:pPr>
        <w:pStyle w:val="Akapitzlist"/>
        <w:spacing w:after="120"/>
        <w:ind w:left="426"/>
        <w:jc w:val="both"/>
        <w:rPr>
          <w:rFonts w:eastAsia="Times New Roman" w:cs="Times New Roman"/>
          <w:bCs/>
        </w:rPr>
      </w:pPr>
      <w:r w:rsidRPr="00ED585C">
        <w:rPr>
          <w:rFonts w:eastAsia="Times New Roman" w:cs="Times New Roman"/>
          <w:bCs/>
        </w:rPr>
        <w:t>W grupie 109 bibliotek podłączonych w 2022 roku podział ukształtował się</w:t>
      </w:r>
      <w:r w:rsidR="0032080D">
        <w:rPr>
          <w:rFonts w:eastAsia="Times New Roman" w:cs="Times New Roman"/>
          <w:bCs/>
        </w:rPr>
        <w:t xml:space="preserve"> następująco</w:t>
      </w:r>
      <w:r w:rsidRPr="00ED585C">
        <w:rPr>
          <w:rFonts w:eastAsia="Times New Roman" w:cs="Times New Roman"/>
          <w:bCs/>
        </w:rPr>
        <w:t>:</w:t>
      </w:r>
    </w:p>
    <w:p w14:paraId="7FDC7116" w14:textId="77777777" w:rsidR="00EE02E2" w:rsidRDefault="00EE02E2" w:rsidP="00ED585C">
      <w:pPr>
        <w:pStyle w:val="Akapitzlist"/>
        <w:spacing w:after="120"/>
        <w:ind w:left="426"/>
        <w:jc w:val="both"/>
        <w:rPr>
          <w:rFonts w:eastAsia="Times New Roman" w:cs="Times New Roman"/>
          <w:bCs/>
        </w:rPr>
      </w:pPr>
    </w:p>
    <w:p w14:paraId="737B193B" w14:textId="2CD4D45B" w:rsidR="00ED585C" w:rsidRDefault="00EA3C58" w:rsidP="00ED585C">
      <w:pPr>
        <w:pStyle w:val="Akapitzlist"/>
        <w:spacing w:after="120"/>
        <w:ind w:left="426"/>
        <w:jc w:val="both"/>
        <w:rPr>
          <w:rFonts w:eastAsia="Times New Roman" w:cs="Times New Roman"/>
          <w:bCs/>
        </w:rPr>
      </w:pPr>
      <w:r w:rsidRPr="00ED585C">
        <w:rPr>
          <w:rFonts w:eastAsia="Times New Roman" w:cs="Times New Roman"/>
          <w:bCs/>
        </w:rPr>
        <w:t>a)</w:t>
      </w:r>
      <w:r w:rsidR="007338B9">
        <w:rPr>
          <w:rFonts w:eastAsia="Times New Roman" w:cs="Times New Roman"/>
          <w:bCs/>
        </w:rPr>
        <w:t xml:space="preserve"> </w:t>
      </w:r>
      <w:r w:rsidRPr="00ED585C">
        <w:rPr>
          <w:rFonts w:eastAsia="Times New Roman" w:cs="Times New Roman"/>
          <w:bCs/>
        </w:rPr>
        <w:t xml:space="preserve">miasta średnie tracące funkcje społeczno-gospodarcze: 14 bibliotek, </w:t>
      </w:r>
    </w:p>
    <w:p w14:paraId="125FEA13" w14:textId="6102F2AA" w:rsidR="00ED585C" w:rsidRDefault="00EA3C58" w:rsidP="00ED585C">
      <w:pPr>
        <w:pStyle w:val="Akapitzlist"/>
        <w:spacing w:after="120"/>
        <w:ind w:left="426"/>
        <w:jc w:val="both"/>
        <w:rPr>
          <w:rFonts w:eastAsia="Times New Roman" w:cs="Times New Roman"/>
          <w:bCs/>
        </w:rPr>
      </w:pPr>
      <w:r w:rsidRPr="00ED585C">
        <w:rPr>
          <w:rFonts w:eastAsia="Times New Roman" w:cs="Times New Roman"/>
          <w:bCs/>
        </w:rPr>
        <w:t>b)</w:t>
      </w:r>
      <w:r w:rsidR="007338B9">
        <w:rPr>
          <w:rFonts w:eastAsia="Times New Roman" w:cs="Times New Roman"/>
          <w:bCs/>
        </w:rPr>
        <w:t xml:space="preserve"> </w:t>
      </w:r>
      <w:r w:rsidRPr="00ED585C">
        <w:rPr>
          <w:rFonts w:eastAsia="Times New Roman" w:cs="Times New Roman"/>
          <w:bCs/>
        </w:rPr>
        <w:t xml:space="preserve">obszary zmarginalizowane: 47 bibliotek, </w:t>
      </w:r>
    </w:p>
    <w:p w14:paraId="093B97E9" w14:textId="77777777" w:rsidR="00ED585C" w:rsidRDefault="00EA3C58" w:rsidP="00ED585C">
      <w:pPr>
        <w:pStyle w:val="Akapitzlist"/>
        <w:spacing w:after="120"/>
        <w:ind w:left="426"/>
        <w:jc w:val="both"/>
        <w:rPr>
          <w:rFonts w:eastAsia="Times New Roman" w:cs="Times New Roman"/>
          <w:bCs/>
        </w:rPr>
      </w:pPr>
      <w:r w:rsidRPr="00ED585C">
        <w:rPr>
          <w:rFonts w:eastAsia="Times New Roman" w:cs="Times New Roman"/>
          <w:bCs/>
        </w:rPr>
        <w:t xml:space="preserve">c) Polska Wschodnia: 20 bibliotek, </w:t>
      </w:r>
    </w:p>
    <w:p w14:paraId="0EFAA83D" w14:textId="77777777" w:rsidR="00ED585C" w:rsidRDefault="00EA3C58" w:rsidP="00ED585C">
      <w:pPr>
        <w:pStyle w:val="Akapitzlist"/>
        <w:spacing w:after="120"/>
        <w:ind w:left="426"/>
        <w:jc w:val="both"/>
        <w:rPr>
          <w:rFonts w:eastAsia="Times New Roman" w:cs="Times New Roman"/>
          <w:bCs/>
        </w:rPr>
      </w:pPr>
      <w:r w:rsidRPr="00ED585C">
        <w:rPr>
          <w:rFonts w:eastAsia="Times New Roman" w:cs="Times New Roman"/>
          <w:bCs/>
        </w:rPr>
        <w:t>d) pozostałe: 28 bibliotek.</w:t>
      </w:r>
    </w:p>
    <w:p w14:paraId="06CA1ED6" w14:textId="77777777" w:rsidR="00ED585C" w:rsidRDefault="00ED585C" w:rsidP="00ED585C">
      <w:pPr>
        <w:pStyle w:val="Akapitzlist"/>
        <w:spacing w:after="120"/>
        <w:ind w:left="426"/>
        <w:jc w:val="both"/>
        <w:rPr>
          <w:rFonts w:eastAsia="Times New Roman" w:cs="Times New Roman"/>
          <w:bCs/>
        </w:rPr>
      </w:pPr>
    </w:p>
    <w:p w14:paraId="0867E005" w14:textId="1324712A" w:rsidR="00FC7A50" w:rsidRPr="00ED585C" w:rsidRDefault="00FC7A50" w:rsidP="00ED585C">
      <w:pPr>
        <w:pStyle w:val="Akapitzlist"/>
        <w:spacing w:after="120"/>
        <w:ind w:left="426"/>
        <w:jc w:val="both"/>
        <w:rPr>
          <w:rFonts w:eastAsia="Times New Roman" w:cs="Times New Roman"/>
          <w:bCs/>
        </w:rPr>
      </w:pPr>
      <w:r w:rsidRPr="00ED585C">
        <w:rPr>
          <w:rFonts w:eastAsia="Times New Roman" w:cs="Times New Roman"/>
          <w:bCs/>
        </w:rPr>
        <w:t xml:space="preserve">Wśród grupy 109 bibliotek podłączonych do Zintegrowanego Systemu Zarządzania Zasobami Bibliotek, </w:t>
      </w:r>
      <w:r w:rsidR="00C414B9" w:rsidRPr="00ED585C">
        <w:rPr>
          <w:rFonts w:eastAsia="Times New Roman" w:cs="Times New Roman"/>
          <w:bCs/>
        </w:rPr>
        <w:t>beneficjenci rep</w:t>
      </w:r>
      <w:r w:rsidR="00CA1579" w:rsidRPr="00ED585C">
        <w:rPr>
          <w:rFonts w:eastAsia="Times New Roman" w:cs="Times New Roman"/>
          <w:bCs/>
        </w:rPr>
        <w:t>rezentujący ww. OSI stanowili 7</w:t>
      </w:r>
      <w:r w:rsidR="00C414B9" w:rsidRPr="00ED585C">
        <w:rPr>
          <w:rFonts w:eastAsia="Times New Roman" w:cs="Times New Roman"/>
          <w:bCs/>
        </w:rPr>
        <w:t>4</w:t>
      </w:r>
      <w:r w:rsidR="00CA1579" w:rsidRPr="00ED585C">
        <w:rPr>
          <w:rFonts w:eastAsia="Times New Roman" w:cs="Times New Roman"/>
          <w:bCs/>
        </w:rPr>
        <w:t>,3</w:t>
      </w:r>
      <w:r w:rsidR="00C414B9" w:rsidRPr="00ED585C">
        <w:rPr>
          <w:rFonts w:eastAsia="Times New Roman" w:cs="Times New Roman"/>
          <w:bCs/>
        </w:rPr>
        <w:t>%</w:t>
      </w:r>
      <w:r w:rsidR="00CA1579" w:rsidRPr="00ED585C">
        <w:rPr>
          <w:rFonts w:eastAsia="Times New Roman" w:cs="Times New Roman"/>
          <w:bCs/>
        </w:rPr>
        <w:t>.</w:t>
      </w:r>
      <w:r w:rsidR="007338B9">
        <w:rPr>
          <w:rFonts w:eastAsia="Times New Roman" w:cs="Times New Roman"/>
          <w:bCs/>
        </w:rPr>
        <w:t xml:space="preserve"> </w:t>
      </w:r>
    </w:p>
    <w:p w14:paraId="584A579E" w14:textId="77777777" w:rsidR="00FC7A50" w:rsidRDefault="00FC7A50" w:rsidP="00FC7A50">
      <w:pPr>
        <w:pStyle w:val="Akapitzlist"/>
        <w:spacing w:after="120"/>
        <w:ind w:left="567"/>
        <w:jc w:val="both"/>
        <w:rPr>
          <w:rFonts w:eastAsia="Times New Roman" w:cs="Times New Roman"/>
          <w:bCs/>
          <w:highlight w:val="yellow"/>
        </w:rPr>
      </w:pPr>
    </w:p>
    <w:p w14:paraId="442D40CC" w14:textId="72248E68" w:rsidR="0025099F" w:rsidRDefault="00373986" w:rsidP="00B83160">
      <w:pPr>
        <w:pStyle w:val="Akapitzlist"/>
        <w:numPr>
          <w:ilvl w:val="1"/>
          <w:numId w:val="61"/>
        </w:numPr>
        <w:spacing w:after="120"/>
        <w:ind w:hanging="654"/>
        <w:jc w:val="both"/>
        <w:rPr>
          <w:rFonts w:eastAsia="Times New Roman" w:cs="Times New Roman"/>
          <w:bCs/>
          <w:u w:val="single"/>
        </w:rPr>
      </w:pPr>
      <w:r w:rsidRPr="00492B59">
        <w:rPr>
          <w:rFonts w:eastAsia="Times New Roman" w:cs="Times New Roman"/>
          <w:bCs/>
          <w:u w:val="single"/>
        </w:rPr>
        <w:t>Kierunek interwencji 2.1. Infrastruktura bibliotek 2021–2025</w:t>
      </w:r>
    </w:p>
    <w:p w14:paraId="55BB5754" w14:textId="62546D89" w:rsidR="00492B59" w:rsidRDefault="00492B59" w:rsidP="00EE02E2">
      <w:pPr>
        <w:pStyle w:val="Akapitzlist"/>
        <w:spacing w:after="120"/>
        <w:ind w:left="426"/>
        <w:jc w:val="both"/>
        <w:rPr>
          <w:rFonts w:eastAsia="Times New Roman" w:cs="Times New Roman"/>
          <w:bCs/>
        </w:rPr>
      </w:pPr>
      <w:r w:rsidRPr="00600054">
        <w:rPr>
          <w:rFonts w:eastAsia="Times New Roman" w:cs="Times New Roman"/>
          <w:bCs/>
        </w:rPr>
        <w:t xml:space="preserve">Podział zaangażowania środków ze względu na </w:t>
      </w:r>
      <w:r w:rsidRPr="0025099F">
        <w:rPr>
          <w:rFonts w:eastAsia="Times New Roman" w:cs="Times New Roman"/>
          <w:bCs/>
        </w:rPr>
        <w:t>Obszar</w:t>
      </w:r>
      <w:r>
        <w:rPr>
          <w:rFonts w:eastAsia="Times New Roman" w:cs="Times New Roman"/>
          <w:bCs/>
        </w:rPr>
        <w:t>y</w:t>
      </w:r>
      <w:r w:rsidRPr="0025099F">
        <w:rPr>
          <w:rFonts w:eastAsia="Times New Roman" w:cs="Times New Roman"/>
          <w:bCs/>
          <w:i/>
        </w:rPr>
        <w:t xml:space="preserve"> </w:t>
      </w:r>
      <w:r>
        <w:rPr>
          <w:rFonts w:eastAsia="Times New Roman" w:cs="Times New Roman"/>
          <w:bCs/>
        </w:rPr>
        <w:t>S</w:t>
      </w:r>
      <w:r w:rsidRPr="0025099F">
        <w:rPr>
          <w:rFonts w:eastAsia="Times New Roman" w:cs="Times New Roman"/>
          <w:bCs/>
        </w:rPr>
        <w:t>trategicznej Interwencji</w:t>
      </w:r>
      <w:r w:rsidRPr="00600054">
        <w:rPr>
          <w:rFonts w:eastAsia="Times New Roman" w:cs="Times New Roman"/>
          <w:bCs/>
        </w:rPr>
        <w:t xml:space="preserve"> </w:t>
      </w:r>
      <w:r>
        <w:rPr>
          <w:rFonts w:eastAsia="Times New Roman" w:cs="Times New Roman"/>
          <w:bCs/>
        </w:rPr>
        <w:t>[</w:t>
      </w:r>
      <w:r w:rsidRPr="00600054">
        <w:rPr>
          <w:rFonts w:eastAsia="Times New Roman" w:cs="Times New Roman"/>
          <w:bCs/>
        </w:rPr>
        <w:t>OSI</w:t>
      </w:r>
      <w:r>
        <w:rPr>
          <w:rFonts w:eastAsia="Times New Roman" w:cs="Times New Roman"/>
          <w:bCs/>
        </w:rPr>
        <w:t>] dotyczy wszystkich beneficjentów. 100%</w:t>
      </w:r>
      <w:r w:rsidR="007338B9">
        <w:rPr>
          <w:rFonts w:eastAsia="Times New Roman" w:cs="Times New Roman"/>
          <w:bCs/>
        </w:rPr>
        <w:t xml:space="preserve"> </w:t>
      </w:r>
      <w:r w:rsidRPr="00600054">
        <w:rPr>
          <w:rFonts w:eastAsia="Times New Roman" w:cs="Times New Roman"/>
          <w:bCs/>
        </w:rPr>
        <w:t>wszystki</w:t>
      </w:r>
      <w:r>
        <w:rPr>
          <w:rFonts w:eastAsia="Times New Roman" w:cs="Times New Roman"/>
          <w:bCs/>
        </w:rPr>
        <w:t>ch udzielonych dofinansowań</w:t>
      </w:r>
      <w:r w:rsidR="007338B9">
        <w:rPr>
          <w:rFonts w:eastAsia="Times New Roman" w:cs="Times New Roman"/>
          <w:bCs/>
        </w:rPr>
        <w:t xml:space="preserve"> </w:t>
      </w:r>
      <w:r>
        <w:rPr>
          <w:rFonts w:eastAsia="Times New Roman" w:cs="Times New Roman"/>
          <w:bCs/>
        </w:rPr>
        <w:t>dotyczy</w:t>
      </w:r>
      <w:r w:rsidRPr="00600054">
        <w:rPr>
          <w:rFonts w:eastAsia="Times New Roman" w:cs="Times New Roman"/>
          <w:bCs/>
        </w:rPr>
        <w:t xml:space="preserve"> beneficjentów albo z miast średnich tracących funkcje społeczno-gospodarcze albo obszarów zmarginalizowanych (obejmujących małe miasta i obszary wiejskie). </w:t>
      </w:r>
    </w:p>
    <w:p w14:paraId="0F120391" w14:textId="77777777" w:rsidR="00492B59" w:rsidRDefault="00492B59" w:rsidP="00EE02E2">
      <w:pPr>
        <w:pStyle w:val="Akapitzlist"/>
        <w:spacing w:after="120"/>
        <w:ind w:left="426"/>
        <w:jc w:val="both"/>
        <w:rPr>
          <w:rFonts w:eastAsia="Times New Roman" w:cs="Times New Roman"/>
          <w:bCs/>
        </w:rPr>
      </w:pPr>
      <w:r w:rsidRPr="00600054">
        <w:rPr>
          <w:rFonts w:eastAsia="Times New Roman" w:cs="Times New Roman"/>
          <w:bCs/>
        </w:rPr>
        <w:t>Na OSI obligatoryjne można nałożyć wydzielenie wtórne, dotyczące zaszeregowania beneficjentów do przedstawicieli Polski Wschodniej lub Śląska.</w:t>
      </w:r>
    </w:p>
    <w:p w14:paraId="411F812E" w14:textId="77777777" w:rsidR="00492B59" w:rsidRPr="00600054" w:rsidRDefault="00492B59" w:rsidP="00EE02E2">
      <w:pPr>
        <w:pStyle w:val="Akapitzlist"/>
        <w:spacing w:after="120"/>
        <w:ind w:left="426"/>
        <w:jc w:val="both"/>
        <w:rPr>
          <w:rFonts w:eastAsia="Times New Roman" w:cs="Times New Roman"/>
          <w:bCs/>
        </w:rPr>
      </w:pPr>
      <w:r w:rsidRPr="00600054">
        <w:rPr>
          <w:rFonts w:eastAsia="Times New Roman" w:cs="Times New Roman"/>
          <w:bCs/>
        </w:rPr>
        <w:t>Dodatkowo wydzielone:</w:t>
      </w:r>
    </w:p>
    <w:p w14:paraId="70ABA1B1" w14:textId="488C4BE7" w:rsidR="00492B59" w:rsidRDefault="00492B59" w:rsidP="00EE02E2">
      <w:pPr>
        <w:pStyle w:val="Akapitzlist"/>
        <w:spacing w:after="120"/>
        <w:ind w:left="426"/>
        <w:jc w:val="both"/>
        <w:rPr>
          <w:rFonts w:eastAsia="Times New Roman" w:cs="Times New Roman"/>
          <w:bCs/>
        </w:rPr>
      </w:pPr>
      <w:r>
        <w:rPr>
          <w:rFonts w:eastAsia="Times New Roman" w:cs="Times New Roman"/>
          <w:bCs/>
        </w:rPr>
        <w:lastRenderedPageBreak/>
        <w:t>-</w:t>
      </w:r>
      <w:r w:rsidR="007338B9">
        <w:rPr>
          <w:rFonts w:eastAsia="Times New Roman" w:cs="Times New Roman"/>
          <w:bCs/>
        </w:rPr>
        <w:t xml:space="preserve"> </w:t>
      </w:r>
      <w:r w:rsidRPr="00600054">
        <w:rPr>
          <w:rFonts w:eastAsia="Times New Roman" w:cs="Times New Roman"/>
          <w:bCs/>
          <w:u w:val="single"/>
        </w:rPr>
        <w:t>Polska Wschodnia</w:t>
      </w:r>
      <w:r>
        <w:rPr>
          <w:rFonts w:eastAsia="Times New Roman" w:cs="Times New Roman"/>
          <w:bCs/>
        </w:rPr>
        <w:t xml:space="preserve">- </w:t>
      </w:r>
      <w:r w:rsidRPr="00600054">
        <w:rPr>
          <w:rFonts w:eastAsia="Times New Roman" w:cs="Times New Roman"/>
          <w:bCs/>
        </w:rPr>
        <w:t xml:space="preserve">w II naborze (w 2022 r.) udzielono </w:t>
      </w:r>
      <w:r>
        <w:rPr>
          <w:rFonts w:eastAsia="Times New Roman" w:cs="Times New Roman"/>
          <w:bCs/>
        </w:rPr>
        <w:t xml:space="preserve">11 dofinansowań (z wyjątkiem </w:t>
      </w:r>
      <w:r w:rsidRPr="00600054">
        <w:rPr>
          <w:rFonts w:eastAsia="Times New Roman" w:cs="Times New Roman"/>
          <w:bCs/>
        </w:rPr>
        <w:t xml:space="preserve">woj. </w:t>
      </w:r>
      <w:r>
        <w:rPr>
          <w:rFonts w:eastAsia="Times New Roman" w:cs="Times New Roman"/>
          <w:bCs/>
        </w:rPr>
        <w:t>ś</w:t>
      </w:r>
      <w:r w:rsidRPr="00600054">
        <w:rPr>
          <w:rFonts w:eastAsia="Times New Roman" w:cs="Times New Roman"/>
          <w:bCs/>
        </w:rPr>
        <w:t>więtokrzyskiego</w:t>
      </w:r>
      <w:r>
        <w:rPr>
          <w:rFonts w:eastAsia="Times New Roman" w:cs="Times New Roman"/>
          <w:bCs/>
        </w:rPr>
        <w:t>)</w:t>
      </w:r>
      <w:r w:rsidRPr="00600054">
        <w:rPr>
          <w:rFonts w:eastAsia="Times New Roman" w:cs="Times New Roman"/>
          <w:bCs/>
        </w:rPr>
        <w:t>.</w:t>
      </w:r>
      <w:r w:rsidRPr="00600054">
        <w:t xml:space="preserve"> </w:t>
      </w:r>
      <w:r w:rsidRPr="00600054">
        <w:rPr>
          <w:rFonts w:eastAsia="Times New Roman" w:cs="Times New Roman"/>
          <w:bCs/>
        </w:rPr>
        <w:t xml:space="preserve">Realizowane były i są </w:t>
      </w:r>
      <w:r>
        <w:rPr>
          <w:rFonts w:eastAsia="Times New Roman" w:cs="Times New Roman"/>
          <w:bCs/>
        </w:rPr>
        <w:t xml:space="preserve">– ze względu na swój wieloletni charakter - </w:t>
      </w:r>
      <w:r w:rsidRPr="00600054">
        <w:rPr>
          <w:rFonts w:eastAsia="Times New Roman" w:cs="Times New Roman"/>
          <w:bCs/>
        </w:rPr>
        <w:t>także zadania z obszaru Polski Wschodniej (woj. podlaskie, lubelskie, podkarpackie, warmińsko-mazurskie, świętokrzyskie), którym udzielono dofinansowania w I naborze (w 2021 r.)</w:t>
      </w:r>
      <w:r>
        <w:rPr>
          <w:rFonts w:eastAsia="Times New Roman" w:cs="Times New Roman"/>
          <w:bCs/>
        </w:rPr>
        <w:t xml:space="preserve">- 8 beneficjentów. </w:t>
      </w:r>
    </w:p>
    <w:p w14:paraId="0366F74B" w14:textId="77777777" w:rsidR="00492B59" w:rsidRDefault="00492B59" w:rsidP="00EE02E2">
      <w:pPr>
        <w:pStyle w:val="Akapitzlist"/>
        <w:spacing w:after="120"/>
        <w:ind w:left="426"/>
        <w:jc w:val="both"/>
        <w:rPr>
          <w:rFonts w:eastAsia="Times New Roman" w:cs="Times New Roman"/>
          <w:bCs/>
        </w:rPr>
      </w:pPr>
      <w:r w:rsidRPr="00600054">
        <w:rPr>
          <w:rFonts w:eastAsia="Times New Roman" w:cs="Times New Roman"/>
          <w:bCs/>
        </w:rPr>
        <w:t xml:space="preserve">Średnie udzielone dofinansowanie dla tej grupy beneficjentów (Polska Wschodnia) wynosi 1 583 </w:t>
      </w:r>
      <w:r>
        <w:rPr>
          <w:rFonts w:eastAsia="Times New Roman" w:cs="Times New Roman"/>
          <w:bCs/>
        </w:rPr>
        <w:t>tys. zł</w:t>
      </w:r>
      <w:r w:rsidRPr="00600054">
        <w:rPr>
          <w:rFonts w:eastAsia="Times New Roman" w:cs="Times New Roman"/>
          <w:bCs/>
        </w:rPr>
        <w:t>, co stanowi 100,72% średniego dofinansowania dla ogółu beneficjentów.</w:t>
      </w:r>
    </w:p>
    <w:p w14:paraId="2029B29E" w14:textId="77777777" w:rsidR="00492B59" w:rsidRDefault="00492B59" w:rsidP="00EE02E2">
      <w:pPr>
        <w:pStyle w:val="Akapitzlist"/>
        <w:spacing w:after="120"/>
        <w:ind w:left="426"/>
        <w:jc w:val="both"/>
        <w:rPr>
          <w:rFonts w:eastAsia="Times New Roman" w:cs="Times New Roman"/>
          <w:bCs/>
        </w:rPr>
      </w:pPr>
      <w:r>
        <w:rPr>
          <w:rFonts w:eastAsia="Times New Roman" w:cs="Times New Roman"/>
          <w:bCs/>
        </w:rPr>
        <w:t xml:space="preserve">- </w:t>
      </w:r>
      <w:r w:rsidRPr="00512EAA">
        <w:rPr>
          <w:rFonts w:eastAsia="Times New Roman" w:cs="Times New Roman"/>
          <w:bCs/>
          <w:u w:val="single"/>
        </w:rPr>
        <w:t>Śląsk</w:t>
      </w:r>
      <w:r>
        <w:rPr>
          <w:rFonts w:eastAsia="Times New Roman" w:cs="Times New Roman"/>
          <w:bCs/>
        </w:rPr>
        <w:t xml:space="preserve"> - </w:t>
      </w:r>
      <w:r w:rsidRPr="00512EAA">
        <w:rPr>
          <w:rFonts w:eastAsia="Times New Roman" w:cs="Times New Roman"/>
          <w:bCs/>
        </w:rPr>
        <w:t>w 2</w:t>
      </w:r>
      <w:r>
        <w:rPr>
          <w:rFonts w:eastAsia="Times New Roman" w:cs="Times New Roman"/>
          <w:bCs/>
        </w:rPr>
        <w:t xml:space="preserve">022 r. udzielono 8 dofinansowań. </w:t>
      </w:r>
    </w:p>
    <w:p w14:paraId="7AB61DFA" w14:textId="77777777" w:rsidR="00492B59" w:rsidRDefault="00492B59" w:rsidP="00492B59">
      <w:pPr>
        <w:pStyle w:val="Akapitzlist"/>
        <w:spacing w:after="120"/>
        <w:ind w:left="644"/>
        <w:jc w:val="both"/>
        <w:rPr>
          <w:rFonts w:eastAsia="Times New Roman" w:cs="Times New Roman"/>
          <w:bCs/>
        </w:rPr>
      </w:pPr>
    </w:p>
    <w:p w14:paraId="37A90412" w14:textId="77777777" w:rsidR="00492B59" w:rsidRDefault="00492B59" w:rsidP="00EE02E2">
      <w:pPr>
        <w:pStyle w:val="Akapitzlist"/>
        <w:spacing w:after="120"/>
        <w:ind w:left="426"/>
        <w:jc w:val="both"/>
        <w:rPr>
          <w:rFonts w:eastAsia="Times New Roman" w:cs="Times New Roman"/>
          <w:bCs/>
        </w:rPr>
      </w:pPr>
      <w:r w:rsidRPr="00512EAA">
        <w:rPr>
          <w:rFonts w:eastAsia="Times New Roman" w:cs="Times New Roman"/>
          <w:bCs/>
        </w:rPr>
        <w:t>Średnie udzielone dofinansowanie dla tej grupy beneficjentów wynosi 1</w:t>
      </w:r>
      <w:r>
        <w:rPr>
          <w:rFonts w:eastAsia="Times New Roman" w:cs="Times New Roman"/>
          <w:bCs/>
        </w:rPr>
        <w:t> </w:t>
      </w:r>
      <w:r w:rsidRPr="00512EAA">
        <w:rPr>
          <w:rFonts w:eastAsia="Times New Roman" w:cs="Times New Roman"/>
          <w:bCs/>
        </w:rPr>
        <w:t>805</w:t>
      </w:r>
      <w:r>
        <w:rPr>
          <w:rFonts w:eastAsia="Times New Roman" w:cs="Times New Roman"/>
          <w:bCs/>
        </w:rPr>
        <w:t xml:space="preserve"> tyś zł</w:t>
      </w:r>
      <w:r w:rsidRPr="00512EAA">
        <w:rPr>
          <w:rFonts w:eastAsia="Times New Roman" w:cs="Times New Roman"/>
          <w:bCs/>
        </w:rPr>
        <w:t>, co stanowi ok. 115% średniego dofinansowania dla ogółu beneficjentów.</w:t>
      </w:r>
    </w:p>
    <w:p w14:paraId="7F782EFA" w14:textId="77777777" w:rsidR="00492B59" w:rsidRDefault="00492B59" w:rsidP="00492B59">
      <w:pPr>
        <w:pStyle w:val="Akapitzlist"/>
        <w:spacing w:after="120"/>
        <w:ind w:left="1080"/>
        <w:jc w:val="both"/>
        <w:rPr>
          <w:rFonts w:eastAsia="Times New Roman" w:cs="Times New Roman"/>
          <w:bCs/>
          <w:u w:val="single"/>
        </w:rPr>
      </w:pPr>
    </w:p>
    <w:p w14:paraId="47AE27DA" w14:textId="72C5DB30" w:rsidR="00512EAA" w:rsidRDefault="001B17D6" w:rsidP="00B83160">
      <w:pPr>
        <w:pStyle w:val="Akapitzlist"/>
        <w:numPr>
          <w:ilvl w:val="1"/>
          <w:numId w:val="61"/>
        </w:numPr>
        <w:spacing w:after="120"/>
        <w:ind w:hanging="654"/>
        <w:jc w:val="both"/>
        <w:rPr>
          <w:rFonts w:eastAsia="Times New Roman" w:cs="Times New Roman"/>
          <w:bCs/>
          <w:u w:val="single"/>
        </w:rPr>
      </w:pPr>
      <w:r w:rsidRPr="00492B59">
        <w:rPr>
          <w:rFonts w:eastAsia="Times New Roman" w:cs="Times New Roman"/>
          <w:bCs/>
          <w:u w:val="single"/>
        </w:rPr>
        <w:t>Kierunek interwencji 3.1. Zakup nowości wydawniczych do placówek wychowania przedszkolnego oraz Kierunek interwencji 3.2. Zakup nowości wydawniczych oraz elementów wyposażenia do bibliotek szkolnych i pedagogicznych.</w:t>
      </w:r>
    </w:p>
    <w:p w14:paraId="2B76A31F" w14:textId="77777777" w:rsidR="00EE02E2" w:rsidRPr="00492B59" w:rsidRDefault="00EE02E2" w:rsidP="00EE02E2">
      <w:pPr>
        <w:pStyle w:val="Akapitzlist"/>
        <w:spacing w:after="120"/>
        <w:ind w:left="1080"/>
        <w:jc w:val="both"/>
        <w:rPr>
          <w:rFonts w:eastAsia="Times New Roman" w:cs="Times New Roman"/>
          <w:bCs/>
          <w:u w:val="single"/>
        </w:rPr>
      </w:pPr>
    </w:p>
    <w:p w14:paraId="35B46D59" w14:textId="77777777" w:rsidR="00AC118F" w:rsidRDefault="00AC118F" w:rsidP="00AC118F">
      <w:pPr>
        <w:pStyle w:val="Akapitzlist"/>
        <w:spacing w:after="120"/>
        <w:ind w:left="495"/>
        <w:jc w:val="both"/>
        <w:rPr>
          <w:rFonts w:eastAsia="Times New Roman" w:cs="Times New Roman"/>
          <w:bCs/>
        </w:rPr>
      </w:pPr>
      <w:r w:rsidRPr="00512EAA">
        <w:rPr>
          <w:rFonts w:eastAsia="Times New Roman" w:cs="Times New Roman"/>
          <w:bCs/>
        </w:rPr>
        <w:t>Środki budżetu państwa na wsparcie finansowe na realizację Priorytetu 3 (oraz obsługę zadania przez wojewodów) zostały podzielone między wojewodów oraz ministrów proporcjonalnie do wysokości wnioskowanych odpowiednio przez organy prowadzące placówki wychowania przedszkolnego, szkoły i biblioteki pedagogiczne.</w:t>
      </w:r>
    </w:p>
    <w:p w14:paraId="65D3BFF4" w14:textId="03C936F9" w:rsidR="00AC118F" w:rsidRDefault="00AC118F" w:rsidP="00AC118F">
      <w:pPr>
        <w:pStyle w:val="Akapitzlist"/>
        <w:spacing w:after="120"/>
        <w:ind w:left="495"/>
        <w:jc w:val="both"/>
        <w:rPr>
          <w:rFonts w:eastAsia="Times New Roman" w:cs="Times New Roman"/>
          <w:bCs/>
        </w:rPr>
      </w:pPr>
      <w:r w:rsidRPr="00576414">
        <w:rPr>
          <w:rFonts w:eastAsia="Times New Roman" w:cs="Times New Roman"/>
          <w:bCs/>
        </w:rPr>
        <w:t>Wśród beneficjentów Priorytetu 3 NPRCz 2.0 w obu kierunkach interwencji</w:t>
      </w:r>
      <w:r w:rsidR="007338B9">
        <w:rPr>
          <w:rFonts w:eastAsia="Times New Roman" w:cs="Times New Roman"/>
          <w:bCs/>
        </w:rPr>
        <w:t xml:space="preserve"> </w:t>
      </w:r>
      <w:r>
        <w:rPr>
          <w:rFonts w:eastAsia="Times New Roman" w:cs="Times New Roman"/>
          <w:bCs/>
        </w:rPr>
        <w:t xml:space="preserve">zatem, </w:t>
      </w:r>
      <w:r w:rsidRPr="00576414">
        <w:rPr>
          <w:rFonts w:eastAsia="Times New Roman" w:cs="Times New Roman"/>
          <w:bCs/>
        </w:rPr>
        <w:t>wsp</w:t>
      </w:r>
      <w:r>
        <w:rPr>
          <w:rFonts w:eastAsia="Times New Roman" w:cs="Times New Roman"/>
          <w:bCs/>
        </w:rPr>
        <w:t xml:space="preserve">arciem zostały objęte podmioty </w:t>
      </w:r>
      <w:r w:rsidRPr="00576414">
        <w:rPr>
          <w:rFonts w:eastAsia="Times New Roman" w:cs="Times New Roman"/>
          <w:bCs/>
        </w:rPr>
        <w:t>ze wszystkich Obszarów Strategicznej Interwencji</w:t>
      </w:r>
      <w:r>
        <w:rPr>
          <w:rFonts w:eastAsia="Times New Roman" w:cs="Times New Roman"/>
          <w:bCs/>
        </w:rPr>
        <w:t xml:space="preserve">. </w:t>
      </w:r>
    </w:p>
    <w:p w14:paraId="0777DE91" w14:textId="77777777" w:rsidR="00AC118F" w:rsidRPr="00576414" w:rsidRDefault="00AC118F" w:rsidP="00AC118F">
      <w:pPr>
        <w:pStyle w:val="Akapitzlist"/>
        <w:spacing w:after="120"/>
        <w:ind w:left="495"/>
        <w:jc w:val="both"/>
        <w:rPr>
          <w:rFonts w:eastAsia="Times New Roman" w:cs="Times New Roman"/>
          <w:bCs/>
        </w:rPr>
      </w:pPr>
      <w:r w:rsidRPr="00576414">
        <w:rPr>
          <w:rFonts w:eastAsia="Times New Roman" w:cs="Times New Roman"/>
          <w:bCs/>
        </w:rPr>
        <w:t>Przy realizacji Priorytetu 3 NPRCz 2.0 istotne jest zmniejszanie dysproporcji w poziomie rozwoju społeczno-gospodarczego różnych obszarów, głównie miejskich i wiejskich. Wsparcie zostało skierowane do organów prowadzących placówki wychowania przedszkolnego, szkoły i biblioteki pedagogiczne położone:</w:t>
      </w:r>
    </w:p>
    <w:p w14:paraId="1CA21BDF" w14:textId="77777777" w:rsidR="00AC118F" w:rsidRPr="00576414" w:rsidRDefault="00AC118F" w:rsidP="00AC118F">
      <w:pPr>
        <w:pStyle w:val="Akapitzlist"/>
        <w:spacing w:after="120"/>
        <w:ind w:left="495"/>
        <w:jc w:val="both"/>
        <w:rPr>
          <w:rFonts w:eastAsia="Times New Roman" w:cs="Times New Roman"/>
          <w:bCs/>
        </w:rPr>
      </w:pPr>
      <w:r>
        <w:rPr>
          <w:rFonts w:eastAsia="Times New Roman" w:cs="Times New Roman"/>
          <w:bCs/>
        </w:rPr>
        <w:t>a</w:t>
      </w:r>
      <w:r w:rsidRPr="00576414">
        <w:rPr>
          <w:rFonts w:eastAsia="Times New Roman" w:cs="Times New Roman"/>
          <w:bCs/>
        </w:rPr>
        <w:t>)</w:t>
      </w:r>
      <w:r w:rsidRPr="00576414">
        <w:rPr>
          <w:rFonts w:eastAsia="Times New Roman" w:cs="Times New Roman"/>
          <w:bCs/>
        </w:rPr>
        <w:tab/>
        <w:t>na obszarach zagrożonych trwałą marginalizacją – 755 podmiotów,</w:t>
      </w:r>
    </w:p>
    <w:p w14:paraId="12140086" w14:textId="77777777" w:rsidR="00AC118F" w:rsidRPr="00576414" w:rsidRDefault="00AC118F" w:rsidP="00AC118F">
      <w:pPr>
        <w:pStyle w:val="Akapitzlist"/>
        <w:spacing w:after="120"/>
        <w:ind w:left="495"/>
        <w:jc w:val="both"/>
        <w:rPr>
          <w:rFonts w:eastAsia="Times New Roman" w:cs="Times New Roman"/>
          <w:bCs/>
        </w:rPr>
      </w:pPr>
      <w:r>
        <w:rPr>
          <w:rFonts w:eastAsia="Times New Roman" w:cs="Times New Roman"/>
          <w:bCs/>
        </w:rPr>
        <w:t>b</w:t>
      </w:r>
      <w:r w:rsidRPr="00576414">
        <w:rPr>
          <w:rFonts w:eastAsia="Times New Roman" w:cs="Times New Roman"/>
          <w:bCs/>
        </w:rPr>
        <w:t>)</w:t>
      </w:r>
      <w:r w:rsidRPr="00576414">
        <w:rPr>
          <w:rFonts w:eastAsia="Times New Roman" w:cs="Times New Roman"/>
          <w:bCs/>
        </w:rPr>
        <w:tab/>
        <w:t>w miastach średnich tracących funkcje społeczno-gospodarcze - 288,</w:t>
      </w:r>
    </w:p>
    <w:p w14:paraId="2464C53C" w14:textId="77777777" w:rsidR="00AC118F" w:rsidRPr="00576414" w:rsidRDefault="00AC118F" w:rsidP="00AC118F">
      <w:pPr>
        <w:pStyle w:val="Akapitzlist"/>
        <w:spacing w:after="120"/>
        <w:ind w:left="495"/>
        <w:jc w:val="both"/>
        <w:rPr>
          <w:rFonts w:eastAsia="Times New Roman" w:cs="Times New Roman"/>
          <w:bCs/>
        </w:rPr>
      </w:pPr>
      <w:r>
        <w:rPr>
          <w:rFonts w:eastAsia="Times New Roman" w:cs="Times New Roman"/>
          <w:bCs/>
        </w:rPr>
        <w:t>c</w:t>
      </w:r>
      <w:r w:rsidRPr="00576414">
        <w:rPr>
          <w:rFonts w:eastAsia="Times New Roman" w:cs="Times New Roman"/>
          <w:bCs/>
        </w:rPr>
        <w:t>)</w:t>
      </w:r>
      <w:r w:rsidRPr="00576414">
        <w:rPr>
          <w:rFonts w:eastAsia="Times New Roman" w:cs="Times New Roman"/>
          <w:bCs/>
        </w:rPr>
        <w:tab/>
        <w:t>na Śląsku – 581,</w:t>
      </w:r>
    </w:p>
    <w:p w14:paraId="48EF5D3F" w14:textId="77777777" w:rsidR="00AC118F" w:rsidRPr="00576414" w:rsidRDefault="00AC118F" w:rsidP="00AC118F">
      <w:pPr>
        <w:pStyle w:val="Akapitzlist"/>
        <w:spacing w:after="120"/>
        <w:ind w:left="495"/>
        <w:jc w:val="both"/>
        <w:rPr>
          <w:rFonts w:eastAsia="Times New Roman" w:cs="Times New Roman"/>
          <w:bCs/>
        </w:rPr>
      </w:pPr>
      <w:r>
        <w:rPr>
          <w:rFonts w:eastAsia="Times New Roman" w:cs="Times New Roman"/>
          <w:bCs/>
        </w:rPr>
        <w:t>d</w:t>
      </w:r>
      <w:r w:rsidRPr="00576414">
        <w:rPr>
          <w:rFonts w:eastAsia="Times New Roman" w:cs="Times New Roman"/>
          <w:bCs/>
        </w:rPr>
        <w:t>)</w:t>
      </w:r>
      <w:r w:rsidRPr="00576414">
        <w:rPr>
          <w:rFonts w:eastAsia="Times New Roman" w:cs="Times New Roman"/>
          <w:bCs/>
        </w:rPr>
        <w:tab/>
        <w:t>na terenach Polski Wschodniej</w:t>
      </w:r>
      <w:r>
        <w:rPr>
          <w:rFonts w:eastAsia="Times New Roman" w:cs="Times New Roman"/>
          <w:bCs/>
        </w:rPr>
        <w:t xml:space="preserve"> </w:t>
      </w:r>
      <w:r w:rsidRPr="00576414">
        <w:rPr>
          <w:rFonts w:eastAsia="Times New Roman" w:cs="Times New Roman"/>
          <w:bCs/>
        </w:rPr>
        <w:t>– 1479 podmiotów.</w:t>
      </w:r>
    </w:p>
    <w:p w14:paraId="21D91A8C" w14:textId="77777777" w:rsidR="00AC118F" w:rsidRDefault="00AC118F" w:rsidP="00AC118F">
      <w:pPr>
        <w:pStyle w:val="Akapitzlist"/>
        <w:spacing w:after="120"/>
        <w:ind w:left="495"/>
        <w:jc w:val="both"/>
        <w:rPr>
          <w:rFonts w:eastAsia="Times New Roman" w:cs="Times New Roman"/>
          <w:bCs/>
        </w:rPr>
      </w:pPr>
    </w:p>
    <w:p w14:paraId="20DC2C7A" w14:textId="77777777" w:rsidR="00AC118F" w:rsidRDefault="00AC118F" w:rsidP="00AC118F">
      <w:pPr>
        <w:pStyle w:val="Akapitzlist"/>
        <w:spacing w:after="120"/>
        <w:ind w:left="495"/>
        <w:jc w:val="both"/>
        <w:rPr>
          <w:rFonts w:eastAsia="Times New Roman" w:cs="Times New Roman"/>
          <w:bCs/>
        </w:rPr>
      </w:pPr>
      <w:r w:rsidRPr="00576414">
        <w:rPr>
          <w:rFonts w:eastAsia="Times New Roman" w:cs="Times New Roman"/>
          <w:bCs/>
        </w:rPr>
        <w:t>Istotne jest zaangażowanie samorządów lokalnych (organów prowadzących placówki wychowania, przedszkolnego i biblioteki pedagogiczne) jako podmiotów decydujących o polityce rozwoju w skali lokalnej, gdyż to oni bezpośrednio składają wnioski o udzielenie wsparcia do właściwych wojewodów i przeznaczają środki z własnych budżetów na zapewnienie wkładu własnego w wysokości co najmniej 20% kwoty kosztów realizacji zadania objętego wsparciem finansowym.</w:t>
      </w:r>
    </w:p>
    <w:p w14:paraId="2C0D8299" w14:textId="77777777" w:rsidR="00AC118F" w:rsidRDefault="00AC118F" w:rsidP="00AC118F">
      <w:pPr>
        <w:pStyle w:val="Akapitzlist"/>
        <w:spacing w:after="120"/>
        <w:ind w:left="426"/>
        <w:jc w:val="both"/>
        <w:rPr>
          <w:rFonts w:eastAsia="Times New Roman" w:cs="Times New Roman"/>
          <w:bCs/>
          <w:u w:val="single"/>
        </w:rPr>
      </w:pPr>
    </w:p>
    <w:p w14:paraId="68B96B3E" w14:textId="2B371230" w:rsidR="00AC118F" w:rsidRPr="00477CD8" w:rsidRDefault="003779A4" w:rsidP="00EE02E2">
      <w:pPr>
        <w:pStyle w:val="Akapitzlist"/>
        <w:numPr>
          <w:ilvl w:val="1"/>
          <w:numId w:val="61"/>
        </w:numPr>
        <w:spacing w:after="120"/>
        <w:ind w:left="993" w:hanging="654"/>
        <w:jc w:val="both"/>
        <w:rPr>
          <w:rFonts w:eastAsia="Times New Roman" w:cs="Times New Roman"/>
          <w:bCs/>
          <w:u w:val="single"/>
        </w:rPr>
      </w:pPr>
      <w:r w:rsidRPr="00477CD8">
        <w:rPr>
          <w:rFonts w:eastAsia="Times New Roman" w:cs="Times New Roman"/>
          <w:bCs/>
          <w:u w:val="single"/>
        </w:rPr>
        <w:lastRenderedPageBreak/>
        <w:t>Kierunek interwencji 4.1. BLISKO – Biblioteka | Lokalność | Inicjatywy | Społeczność | Kooperacja | Oddolność.</w:t>
      </w:r>
    </w:p>
    <w:p w14:paraId="5AC0FAB6" w14:textId="3A6BA434" w:rsidR="006671B7" w:rsidRDefault="006671B7" w:rsidP="00EE02E2">
      <w:pPr>
        <w:pStyle w:val="Akapitzlist"/>
        <w:spacing w:after="120"/>
        <w:ind w:left="993" w:hanging="654"/>
        <w:jc w:val="both"/>
        <w:rPr>
          <w:rFonts w:eastAsia="Times New Roman" w:cs="Times New Roman"/>
          <w:bCs/>
          <w:u w:val="single"/>
        </w:rPr>
      </w:pPr>
    </w:p>
    <w:p w14:paraId="0724C311" w14:textId="37099277" w:rsidR="006671B7" w:rsidRDefault="006671B7" w:rsidP="006671B7">
      <w:pPr>
        <w:pStyle w:val="Akapitzlist"/>
        <w:spacing w:after="120"/>
        <w:ind w:left="426"/>
        <w:jc w:val="both"/>
        <w:rPr>
          <w:rFonts w:eastAsia="Times New Roman" w:cs="Times New Roman"/>
          <w:bCs/>
        </w:rPr>
      </w:pPr>
      <w:r w:rsidRPr="00AC118F">
        <w:rPr>
          <w:rFonts w:eastAsia="Times New Roman" w:cs="Times New Roman"/>
          <w:bCs/>
        </w:rPr>
        <w:t>W ramach Kierunku interwencji ogół beneficjentów, tj. 100%, reprezentuje dwa spośród obligatoryjnych Obszarów Strategicznej Interwencji (tj. miasta średnie tracące funkcje społeczno-gospodarcze oraz obszary zmarginalizowane).</w:t>
      </w:r>
      <w:r>
        <w:rPr>
          <w:rFonts w:eastAsia="Times New Roman" w:cs="Times New Roman"/>
          <w:bCs/>
        </w:rPr>
        <w:t xml:space="preserve"> </w:t>
      </w:r>
    </w:p>
    <w:p w14:paraId="285C05DF" w14:textId="77777777" w:rsidR="006671B7" w:rsidRDefault="006671B7" w:rsidP="006671B7">
      <w:pPr>
        <w:pStyle w:val="Akapitzlist"/>
        <w:spacing w:after="120"/>
        <w:ind w:left="426"/>
        <w:jc w:val="both"/>
        <w:rPr>
          <w:rFonts w:eastAsia="Times New Roman" w:cs="Times New Roman"/>
          <w:bCs/>
        </w:rPr>
      </w:pPr>
      <w:r w:rsidRPr="00B65A94">
        <w:rPr>
          <w:rFonts w:eastAsia="Times New Roman" w:cs="Times New Roman"/>
          <w:bCs/>
        </w:rPr>
        <w:t>Najwięcej projektów, które uzyskały dofinansowanie, było realizowanych w gminach miejsko-wiejskich, niewiele mniejsze wsparcie trafiło do bibliotek zlokalizowanych w gminach wiejskich.</w:t>
      </w:r>
    </w:p>
    <w:p w14:paraId="6D59F34E" w14:textId="3A47ECBF" w:rsidR="006671B7" w:rsidRPr="00B65A94" w:rsidRDefault="006671B7" w:rsidP="006671B7">
      <w:pPr>
        <w:pStyle w:val="Akapitzlist"/>
        <w:spacing w:after="120"/>
        <w:ind w:left="426"/>
        <w:jc w:val="both"/>
        <w:rPr>
          <w:rFonts w:eastAsia="Times New Roman" w:cs="Times New Roman"/>
          <w:bCs/>
        </w:rPr>
      </w:pPr>
      <w:r w:rsidRPr="00B65A94">
        <w:rPr>
          <w:rFonts w:eastAsia="Times New Roman" w:cs="Times New Roman"/>
          <w:bCs/>
        </w:rPr>
        <w:t>W schemacie terytorializacji zamieszczonym w NPRCz 2.0 przyjęto, że z uwagi na charakter zadania realizowanego w ramach Kierunku interwencji 4.1 nie jest zasadne terytorialne ograniczanie zasięgu interwencji. Wszystkie 49 projektów dofinansowanych w ramach pierwszego naboru BLISKO (2021-2022) było realizowanych w gminach wiejskich, gminach miejsko-wiejskich lub gminach miejskich lub miastach na prawach powiatu, przy czym 18 było zlokalizowanych na obszarze Polski Wschodniej lub Śląska. Także każdy z 46 projektów dofinansowanych w ramach drugiego naboru BLISKO (2022-2023) był realizowany w gminie wiejskiej lub gminie miejsko-wiejskiej, bądź w gminie miejskiej lub mieście na prawach powiatu, przy czym 17 z nich było zlokalizowanych na obszarze Polski Wschodniej</w:t>
      </w:r>
      <w:r w:rsidR="007338B9">
        <w:rPr>
          <w:rFonts w:eastAsia="Times New Roman" w:cs="Times New Roman"/>
          <w:bCs/>
        </w:rPr>
        <w:t xml:space="preserve"> </w:t>
      </w:r>
      <w:r w:rsidRPr="00B65A94">
        <w:rPr>
          <w:rFonts w:eastAsia="Times New Roman" w:cs="Times New Roman"/>
          <w:bCs/>
        </w:rPr>
        <w:t>lub Śląska</w:t>
      </w:r>
      <w:r>
        <w:rPr>
          <w:rFonts w:eastAsia="Times New Roman" w:cs="Times New Roman"/>
          <w:bCs/>
        </w:rPr>
        <w:t xml:space="preserve"> </w:t>
      </w:r>
      <w:r w:rsidRPr="00B65A94">
        <w:rPr>
          <w:rFonts w:eastAsia="Times New Roman" w:cs="Times New Roman"/>
          <w:bCs/>
        </w:rPr>
        <w:t>.</w:t>
      </w:r>
    </w:p>
    <w:p w14:paraId="42842969" w14:textId="77777777" w:rsidR="006671B7" w:rsidRDefault="006671B7" w:rsidP="006671B7">
      <w:pPr>
        <w:pStyle w:val="Akapitzlist"/>
        <w:spacing w:after="120"/>
        <w:ind w:left="426"/>
        <w:jc w:val="both"/>
        <w:rPr>
          <w:rFonts w:eastAsia="Times New Roman" w:cs="Times New Roman"/>
          <w:bCs/>
          <w:u w:val="single"/>
        </w:rPr>
      </w:pPr>
    </w:p>
    <w:p w14:paraId="2A00B189" w14:textId="18B17C89" w:rsidR="006671B7" w:rsidRDefault="003779A4" w:rsidP="00EE02E2">
      <w:pPr>
        <w:pStyle w:val="Akapitzlist"/>
        <w:numPr>
          <w:ilvl w:val="1"/>
          <w:numId w:val="61"/>
        </w:numPr>
        <w:spacing w:after="120"/>
        <w:ind w:left="709" w:hanging="425"/>
        <w:jc w:val="both"/>
        <w:rPr>
          <w:rFonts w:eastAsia="Times New Roman" w:cs="Times New Roman"/>
          <w:bCs/>
          <w:u w:val="single"/>
        </w:rPr>
      </w:pPr>
      <w:r w:rsidRPr="00EE02E2">
        <w:rPr>
          <w:rFonts w:eastAsia="Times New Roman" w:cs="Times New Roman"/>
          <w:bCs/>
          <w:u w:val="single"/>
        </w:rPr>
        <w:t>Kierunek interwencji 4.2. Kampania społeczno-informacyjna.</w:t>
      </w:r>
    </w:p>
    <w:p w14:paraId="6C03521C" w14:textId="77777777" w:rsidR="00EE02E2" w:rsidRPr="00EE02E2" w:rsidRDefault="00EE02E2" w:rsidP="00EE02E2">
      <w:pPr>
        <w:pStyle w:val="Akapitzlist"/>
        <w:spacing w:after="120"/>
        <w:ind w:left="709"/>
        <w:jc w:val="both"/>
        <w:rPr>
          <w:rFonts w:eastAsia="Times New Roman" w:cs="Times New Roman"/>
          <w:bCs/>
          <w:u w:val="single"/>
        </w:rPr>
      </w:pPr>
    </w:p>
    <w:p w14:paraId="267D7C3F" w14:textId="3C06BACE" w:rsidR="001B17D6" w:rsidRDefault="00335FE1" w:rsidP="006671B7">
      <w:pPr>
        <w:pStyle w:val="Akapitzlist"/>
        <w:spacing w:after="120"/>
        <w:ind w:left="426"/>
        <w:jc w:val="both"/>
        <w:rPr>
          <w:rFonts w:eastAsia="Times New Roman" w:cs="Times New Roman"/>
          <w:bCs/>
        </w:rPr>
      </w:pPr>
      <w:r w:rsidRPr="006671B7">
        <w:rPr>
          <w:rFonts w:eastAsia="Times New Roman" w:cs="Times New Roman"/>
          <w:bCs/>
        </w:rPr>
        <w:t>Zgodnie z postanowieniami programu d</w:t>
      </w:r>
      <w:r w:rsidR="0030326B" w:rsidRPr="006671B7">
        <w:rPr>
          <w:rFonts w:eastAsia="Times New Roman" w:cs="Times New Roman"/>
          <w:bCs/>
        </w:rPr>
        <w:t xml:space="preserve">ziałania realizowane w ramach Kierunku interwencji </w:t>
      </w:r>
      <w:r w:rsidR="00F7216C" w:rsidRPr="006671B7">
        <w:rPr>
          <w:rFonts w:eastAsia="Times New Roman" w:cs="Times New Roman"/>
          <w:bCs/>
        </w:rPr>
        <w:t xml:space="preserve">4.2. </w:t>
      </w:r>
      <w:r w:rsidR="0030326B" w:rsidRPr="006671B7">
        <w:rPr>
          <w:rFonts w:eastAsia="Times New Roman" w:cs="Times New Roman"/>
          <w:bCs/>
        </w:rPr>
        <w:t>NPRCz 2.0 miały zasięg ogólnopolski i nie podlegały terytorializacji.</w:t>
      </w:r>
    </w:p>
    <w:p w14:paraId="69394427" w14:textId="77777777" w:rsidR="006671B7" w:rsidRPr="006671B7" w:rsidRDefault="006671B7" w:rsidP="006671B7">
      <w:pPr>
        <w:pStyle w:val="Akapitzlist"/>
        <w:spacing w:after="120"/>
        <w:ind w:left="426"/>
        <w:jc w:val="both"/>
        <w:rPr>
          <w:rFonts w:eastAsia="Times New Roman" w:cs="Times New Roman"/>
          <w:bCs/>
        </w:rPr>
      </w:pPr>
    </w:p>
    <w:p w14:paraId="1834E203" w14:textId="50078EA8" w:rsidR="00DD5788" w:rsidRDefault="00DD5788" w:rsidP="00546840">
      <w:pPr>
        <w:pStyle w:val="Nagwek2"/>
        <w:numPr>
          <w:ilvl w:val="0"/>
          <w:numId w:val="61"/>
        </w:numPr>
        <w:rPr>
          <w:rFonts w:eastAsia="Times New Roman"/>
        </w:rPr>
      </w:pPr>
      <w:bookmarkStart w:id="8" w:name="_Toc93924765"/>
      <w:bookmarkStart w:id="9" w:name="_Toc93931169"/>
      <w:bookmarkStart w:id="10" w:name="_Toc93932155"/>
      <w:bookmarkStart w:id="11" w:name="_Toc93932215"/>
      <w:bookmarkStart w:id="12" w:name="_Toc99016618"/>
      <w:bookmarkStart w:id="13" w:name="_Toc99016655"/>
      <w:bookmarkStart w:id="14" w:name="_Toc133316370"/>
      <w:bookmarkEnd w:id="8"/>
      <w:bookmarkEnd w:id="9"/>
      <w:bookmarkEnd w:id="10"/>
      <w:bookmarkEnd w:id="11"/>
      <w:bookmarkEnd w:id="12"/>
      <w:bookmarkEnd w:id="13"/>
      <w:r w:rsidRPr="00477CD8">
        <w:rPr>
          <w:rFonts w:eastAsia="Times New Roman"/>
        </w:rPr>
        <w:t>Cele Programu z uwzględnieniem polityk horyzontalnych</w:t>
      </w:r>
      <w:bookmarkEnd w:id="14"/>
    </w:p>
    <w:p w14:paraId="4CF8A590" w14:textId="77777777" w:rsidR="00546840" w:rsidRPr="00546840" w:rsidRDefault="00546840" w:rsidP="00546840"/>
    <w:p w14:paraId="6646E883" w14:textId="1844000F" w:rsidR="00E0558C" w:rsidRPr="006671B7" w:rsidRDefault="00E0558C" w:rsidP="009D3764">
      <w:pPr>
        <w:spacing w:after="120"/>
        <w:ind w:left="426"/>
        <w:jc w:val="both"/>
        <w:rPr>
          <w:rFonts w:eastAsia="Times New Roman" w:cs="Times New Roman"/>
          <w:bCs/>
        </w:rPr>
      </w:pPr>
      <w:r w:rsidRPr="006671B7">
        <w:rPr>
          <w:rFonts w:eastAsia="Times New Roman" w:cs="Times New Roman"/>
          <w:bCs/>
        </w:rPr>
        <w:t xml:space="preserve">Z perspektywy ewaluacji projektów współfinansowanych z NPRCz 2.0, za szczególnie istotne </w:t>
      </w:r>
      <w:r w:rsidRPr="006671B7">
        <w:rPr>
          <w:rFonts w:eastAsia="Times New Roman" w:cs="Times New Roman"/>
          <w:bCs/>
          <w:spacing w:val="-2"/>
        </w:rPr>
        <w:t>uznano dwie polityki horyzontalne</w:t>
      </w:r>
      <w:r w:rsidR="00C06AFF" w:rsidRPr="006671B7">
        <w:rPr>
          <w:rFonts w:eastAsia="Times New Roman" w:cs="Times New Roman"/>
          <w:bCs/>
          <w:spacing w:val="-2"/>
        </w:rPr>
        <w:t xml:space="preserve">: </w:t>
      </w:r>
      <w:r w:rsidRPr="006671B7">
        <w:rPr>
          <w:rFonts w:eastAsia="Times New Roman" w:cs="Times New Roman"/>
          <w:bCs/>
          <w:spacing w:val="-2"/>
        </w:rPr>
        <w:t>zrównoważony rozw</w:t>
      </w:r>
      <w:r w:rsidR="00C06AFF" w:rsidRPr="006671B7">
        <w:rPr>
          <w:rFonts w:eastAsia="Times New Roman" w:cs="Times New Roman"/>
          <w:bCs/>
          <w:spacing w:val="-2"/>
        </w:rPr>
        <w:t xml:space="preserve">ój oraz </w:t>
      </w:r>
      <w:r w:rsidRPr="006671B7">
        <w:rPr>
          <w:rFonts w:eastAsia="Times New Roman" w:cs="Times New Roman"/>
          <w:bCs/>
          <w:spacing w:val="-2"/>
        </w:rPr>
        <w:t xml:space="preserve">równość </w:t>
      </w:r>
      <w:r w:rsidR="00C06AFF" w:rsidRPr="006671B7">
        <w:rPr>
          <w:rFonts w:eastAsia="Times New Roman" w:cs="Times New Roman"/>
          <w:bCs/>
          <w:spacing w:val="-2"/>
        </w:rPr>
        <w:t>szans i </w:t>
      </w:r>
      <w:r w:rsidRPr="006671B7">
        <w:rPr>
          <w:rFonts w:eastAsia="Times New Roman" w:cs="Times New Roman"/>
          <w:bCs/>
          <w:spacing w:val="-2"/>
        </w:rPr>
        <w:t>niedyskryminacji</w:t>
      </w:r>
      <w:r w:rsidRPr="006671B7">
        <w:rPr>
          <w:rFonts w:eastAsia="Times New Roman" w:cs="Times New Roman"/>
          <w:bCs/>
        </w:rPr>
        <w:t xml:space="preserve">, w tym dostępność dla osób z niepełnosprawnościami. Podejście to wypracowano </w:t>
      </w:r>
      <w:r w:rsidR="00C06AFF" w:rsidRPr="006671B7">
        <w:rPr>
          <w:rFonts w:eastAsia="Times New Roman" w:cs="Times New Roman"/>
          <w:bCs/>
        </w:rPr>
        <w:t>w oparciu o </w:t>
      </w:r>
      <w:r w:rsidRPr="006671B7">
        <w:rPr>
          <w:rFonts w:eastAsia="Times New Roman" w:cs="Times New Roman"/>
          <w:bCs/>
        </w:rPr>
        <w:t xml:space="preserve">rozwiązania stosowane dla projektów realizowanych z udziałem Funduszy Europejskich. </w:t>
      </w:r>
    </w:p>
    <w:p w14:paraId="6EB987B9" w14:textId="77777777" w:rsidR="006671B7" w:rsidRDefault="00E0558C" w:rsidP="006671B7">
      <w:pPr>
        <w:spacing w:after="120"/>
        <w:ind w:left="426"/>
        <w:jc w:val="both"/>
        <w:rPr>
          <w:rFonts w:eastAsia="Times New Roman" w:cs="Times New Roman"/>
          <w:bCs/>
        </w:rPr>
      </w:pPr>
      <w:r w:rsidRPr="006671B7">
        <w:rPr>
          <w:rFonts w:eastAsia="Times New Roman" w:cs="Times New Roman"/>
          <w:bCs/>
        </w:rPr>
        <w:t>Na potrzeby NPRCz 2.0 przyjęto, iż zasada zrównoważonego rozwoju oznacza, że realizowane działania nie mogą naruszać równowagi przyrodniczej i przestrzennej. Z kolei zasada równości szans i niedyskryminacji, w tym dostępności dla osób z niepełnosprawnościami oznacza, iż projektowane produkty oraz otoczenie powinny zapewniać ich dostępność dla wszystkich ludzi, w największym możliwym stopniu, bez potrzeby adaptacji bądź wyspecjalizowanego projektowania.</w:t>
      </w:r>
    </w:p>
    <w:p w14:paraId="1BF19EED" w14:textId="33DDDA97" w:rsidR="009B095E" w:rsidRPr="00CE691C" w:rsidRDefault="002C7F9F" w:rsidP="006671B7">
      <w:pPr>
        <w:spacing w:after="120"/>
        <w:ind w:left="426"/>
        <w:jc w:val="both"/>
        <w:rPr>
          <w:rFonts w:eastAsia="Times New Roman" w:cs="Times New Roman"/>
          <w:bCs/>
        </w:rPr>
      </w:pPr>
      <w:r w:rsidRPr="00CE691C">
        <w:rPr>
          <w:rFonts w:eastAsia="Times New Roman" w:cs="Times New Roman"/>
          <w:bCs/>
        </w:rPr>
        <w:lastRenderedPageBreak/>
        <w:t xml:space="preserve">Uwzględnienie </w:t>
      </w:r>
      <w:r w:rsidR="00E0558C" w:rsidRPr="00CE691C">
        <w:rPr>
          <w:rFonts w:eastAsia="Times New Roman" w:cs="Times New Roman"/>
          <w:bCs/>
        </w:rPr>
        <w:t xml:space="preserve">polityk horyzontalnych </w:t>
      </w:r>
      <w:r w:rsidRPr="00CE691C">
        <w:rPr>
          <w:rFonts w:eastAsia="Times New Roman" w:cs="Times New Roman"/>
          <w:bCs/>
        </w:rPr>
        <w:t>podczas realizacji NPRCz 2.0 w 2021 r.</w:t>
      </w:r>
      <w:r w:rsidR="00945097" w:rsidRPr="00CE691C">
        <w:rPr>
          <w:rFonts w:eastAsia="Times New Roman" w:cs="Times New Roman"/>
          <w:bCs/>
        </w:rPr>
        <w:t xml:space="preserve">, informacje przedstawione przez Operatorów Priorytetów, na podstawie danych sprawozdawanych przez beneficjentów Programu. </w:t>
      </w:r>
    </w:p>
    <w:p w14:paraId="6117AC05" w14:textId="77777777" w:rsidR="00F14A71" w:rsidRDefault="00F14A71" w:rsidP="006671B7">
      <w:pPr>
        <w:spacing w:after="120"/>
        <w:ind w:left="426"/>
        <w:jc w:val="both"/>
        <w:rPr>
          <w:rFonts w:eastAsia="Times New Roman" w:cs="Times New Roman"/>
          <w:bCs/>
        </w:rPr>
      </w:pPr>
    </w:p>
    <w:p w14:paraId="76DF280A" w14:textId="1DD7C2B0" w:rsidR="00A21BBA" w:rsidRPr="00477CD8" w:rsidRDefault="002C7F9F" w:rsidP="00B83160">
      <w:pPr>
        <w:pStyle w:val="Akapitzlist"/>
        <w:numPr>
          <w:ilvl w:val="1"/>
          <w:numId w:val="62"/>
        </w:numPr>
        <w:spacing w:after="120"/>
        <w:ind w:left="851" w:hanging="425"/>
        <w:jc w:val="both"/>
        <w:rPr>
          <w:rFonts w:eastAsia="Times New Roman" w:cs="Times New Roman"/>
          <w:bCs/>
          <w:u w:val="single"/>
        </w:rPr>
      </w:pPr>
      <w:r w:rsidRPr="00477CD8">
        <w:rPr>
          <w:rFonts w:eastAsia="Times New Roman" w:cs="Times New Roman"/>
          <w:bCs/>
          <w:u w:val="single"/>
        </w:rPr>
        <w:t>Kierunek interwencji 1.1. Zakup i zdalny dostęp do nowości wydawniczych.</w:t>
      </w:r>
    </w:p>
    <w:p w14:paraId="7436D7F5" w14:textId="77777777" w:rsidR="002E6402" w:rsidRPr="00F14A71" w:rsidRDefault="002E6402" w:rsidP="002E6402">
      <w:pPr>
        <w:pStyle w:val="Akapitzlist"/>
        <w:spacing w:after="120"/>
        <w:ind w:left="426"/>
        <w:jc w:val="both"/>
        <w:rPr>
          <w:rFonts w:eastAsia="Times New Roman" w:cs="Times New Roman"/>
          <w:bCs/>
          <w:u w:val="single"/>
        </w:rPr>
      </w:pPr>
    </w:p>
    <w:p w14:paraId="70A2020C" w14:textId="13ECFE72" w:rsidR="00F14A71" w:rsidRPr="00F14A71" w:rsidRDefault="00683685" w:rsidP="00F14A71">
      <w:pPr>
        <w:pStyle w:val="Akapitzlist"/>
        <w:spacing w:after="120"/>
        <w:ind w:left="426"/>
        <w:jc w:val="both"/>
        <w:rPr>
          <w:rFonts w:eastAsia="Times New Roman" w:cs="Times New Roman"/>
          <w:bCs/>
        </w:rPr>
      </w:pPr>
      <w:r w:rsidRPr="00F14A71">
        <w:rPr>
          <w:rFonts w:eastAsia="Times New Roman" w:cs="Times New Roman"/>
          <w:bCs/>
        </w:rPr>
        <w:t>W</w:t>
      </w:r>
      <w:r w:rsidR="00A336D5" w:rsidRPr="00F14A71">
        <w:rPr>
          <w:rFonts w:eastAsia="Times New Roman" w:cs="Times New Roman"/>
          <w:bCs/>
        </w:rPr>
        <w:t xml:space="preserve"> </w:t>
      </w:r>
      <w:r w:rsidRPr="00F14A71">
        <w:rPr>
          <w:rFonts w:eastAsia="Times New Roman" w:cs="Times New Roman"/>
          <w:bCs/>
        </w:rPr>
        <w:t xml:space="preserve">odniesieniu do zasady równości szans i niedyskryminacji należy wskazać, iż </w:t>
      </w:r>
      <w:r w:rsidR="00F14A71" w:rsidRPr="00F14A71">
        <w:rPr>
          <w:rFonts w:eastAsia="Times New Roman" w:cs="Times New Roman"/>
          <w:bCs/>
        </w:rPr>
        <w:t xml:space="preserve">Beneficjenci K.I.1.1. mogli kupować nowości wydawnicze oraz usługę zdalnego dostępu do książek w formacie e-booków i/lub audiobooków i/lub synchrobooków. Biblioteki dokonywały zakupu głownie zgodnie z </w:t>
      </w:r>
      <w:proofErr w:type="spellStart"/>
      <w:r w:rsidR="00F14A71" w:rsidRPr="00F14A71">
        <w:rPr>
          <w:rFonts w:eastAsia="Times New Roman" w:cs="Times New Roman"/>
          <w:bCs/>
        </w:rPr>
        <w:t>zapotrzebowaniami</w:t>
      </w:r>
      <w:proofErr w:type="spellEnd"/>
      <w:r w:rsidR="00F14A71" w:rsidRPr="00F14A71">
        <w:rPr>
          <w:rFonts w:eastAsia="Times New Roman" w:cs="Times New Roman"/>
          <w:bCs/>
        </w:rPr>
        <w:t xml:space="preserve"> czytelników, którzy zgłaszali konkretne tytuły, a także formy w jakich chcieliby dane publikacje wypożyczyć. Do dyspozycji mieli książki tradycyjne oraz w wersji elektronicznej. </w:t>
      </w:r>
    </w:p>
    <w:p w14:paraId="01B3FD09" w14:textId="0B742893" w:rsidR="00F14A71" w:rsidRPr="00F14A71" w:rsidRDefault="00F14A71" w:rsidP="00F14A71">
      <w:pPr>
        <w:pStyle w:val="Akapitzlist"/>
        <w:spacing w:after="120"/>
        <w:ind w:left="426"/>
        <w:jc w:val="both"/>
        <w:rPr>
          <w:rFonts w:eastAsia="Times New Roman" w:cs="Times New Roman"/>
          <w:bCs/>
        </w:rPr>
      </w:pPr>
      <w:r w:rsidRPr="00F14A71">
        <w:rPr>
          <w:rFonts w:eastAsia="Times New Roman" w:cs="Times New Roman"/>
          <w:bCs/>
        </w:rPr>
        <w:t>Książki w wersji elektronicznej spełniły oczekiwania nie tylko osób preferujących taką formę publikacji, ale przede wszystkim czytelników z niepełnosprawnościami ruchowymi</w:t>
      </w:r>
      <w:r w:rsidR="007338B9">
        <w:rPr>
          <w:rFonts w:eastAsia="Times New Roman" w:cs="Times New Roman"/>
          <w:bCs/>
        </w:rPr>
        <w:t xml:space="preserve"> </w:t>
      </w:r>
      <w:r w:rsidRPr="00F14A71">
        <w:rPr>
          <w:rFonts w:eastAsia="Times New Roman" w:cs="Times New Roman"/>
          <w:bCs/>
        </w:rPr>
        <w:t>czy słabowidzących, którzy w ten sposób mieli taką samą możliwość, jak pozostali czytelnicy, skorzystania z nowości dostępnych na rynku wydawniczym poprzez biblioteki publiczne. Biblioteki powiększały swoje księgozbiory o audiobooki, e-booki jak i zdalne dostępy do publikacji. Różnorodność w zakresie formy, jak i tematyki publikacji zakupywanych do biblioteki prowadzi do zwiększenia udziału w życiu społecznym grup zmarginalizowanych oraz wyrównuje ich szanse w dostępie do rynku wydawniczego.</w:t>
      </w:r>
      <w:r w:rsidR="007338B9">
        <w:rPr>
          <w:rFonts w:eastAsia="Times New Roman" w:cs="Times New Roman"/>
          <w:bCs/>
        </w:rPr>
        <w:t xml:space="preserve"> </w:t>
      </w:r>
    </w:p>
    <w:p w14:paraId="4C5820EA" w14:textId="74B28896" w:rsidR="00F14A71" w:rsidRPr="00F14A71" w:rsidRDefault="00F14A71" w:rsidP="00F14A71">
      <w:pPr>
        <w:pStyle w:val="Akapitzlist"/>
        <w:spacing w:after="120"/>
        <w:ind w:left="426"/>
        <w:jc w:val="both"/>
        <w:rPr>
          <w:rFonts w:eastAsia="Times New Roman" w:cs="Times New Roman"/>
          <w:bCs/>
        </w:rPr>
      </w:pPr>
      <w:r w:rsidRPr="00F14A71">
        <w:rPr>
          <w:rFonts w:eastAsia="Times New Roman" w:cs="Times New Roman"/>
          <w:bCs/>
        </w:rPr>
        <w:t xml:space="preserve">Zakup publikacji w formie elektronicznej oraz w formie zdalnego dostępu pozytywnie wpływa i oddziałuje na ochronę środowiska poprzez zmniejszoną produkcję papieru potrzebnego do druku książki tradycyjnej. Jest to rozwiązanie, które prowadzi nie tylko do efektywnego wykorzystania zasobów, ale także do ograniczenia zanieczyszczeń i zmniejszenia hałasu. </w:t>
      </w:r>
    </w:p>
    <w:p w14:paraId="6BF38B98" w14:textId="77777777" w:rsidR="00F14A71" w:rsidRPr="00F14A71" w:rsidRDefault="00F14A71" w:rsidP="00F14A71">
      <w:pPr>
        <w:pStyle w:val="Akapitzlist"/>
        <w:spacing w:after="120"/>
        <w:ind w:left="426"/>
        <w:jc w:val="both"/>
        <w:rPr>
          <w:rFonts w:eastAsia="Times New Roman" w:cs="Times New Roman"/>
          <w:bCs/>
        </w:rPr>
      </w:pPr>
    </w:p>
    <w:p w14:paraId="3D4531FF" w14:textId="59B23E68" w:rsidR="00F14A71" w:rsidRDefault="00F14A71" w:rsidP="00F14A71">
      <w:pPr>
        <w:pStyle w:val="Akapitzlist"/>
        <w:spacing w:after="120"/>
        <w:ind w:left="426"/>
        <w:jc w:val="both"/>
        <w:rPr>
          <w:rFonts w:eastAsia="Times New Roman" w:cs="Times New Roman"/>
          <w:bCs/>
          <w:highlight w:val="yellow"/>
        </w:rPr>
      </w:pPr>
      <w:r w:rsidRPr="00F14A71">
        <w:rPr>
          <w:rFonts w:eastAsia="Times New Roman" w:cs="Times New Roman"/>
          <w:bCs/>
        </w:rPr>
        <w:t xml:space="preserve">Należy podkreślić, że jednym z warunków koniecznych do spełnienia przed przystąpieniem do K.I.1.1. jest posiadanie przynajmniej jednego terminalu cyfrowej wypożyczalni międzybibliotecznej książek i czasopism naukowych </w:t>
      </w:r>
      <w:proofErr w:type="spellStart"/>
      <w:r w:rsidRPr="00F14A71">
        <w:rPr>
          <w:rFonts w:eastAsia="Times New Roman" w:cs="Times New Roman"/>
          <w:bCs/>
        </w:rPr>
        <w:t>Academica</w:t>
      </w:r>
      <w:proofErr w:type="spellEnd"/>
      <w:r w:rsidRPr="00F14A71">
        <w:rPr>
          <w:rFonts w:eastAsia="Times New Roman" w:cs="Times New Roman"/>
          <w:bCs/>
        </w:rPr>
        <w:t xml:space="preserve">. Dzięki niej w bibliotekach publicznych z całej Polski – beneficjentach Programu, które posiadają terminal, czytelnicy mają taki sam dostęp do zbiorów Narodowej Książnicy, jak mieszkańcy Warszawy. W 2022 roku wypożyczono cyfrowo poprzez terminale </w:t>
      </w:r>
      <w:proofErr w:type="spellStart"/>
      <w:r w:rsidRPr="00F14A71">
        <w:rPr>
          <w:rFonts w:eastAsia="Times New Roman" w:cs="Times New Roman"/>
          <w:bCs/>
        </w:rPr>
        <w:t>Academiki</w:t>
      </w:r>
      <w:proofErr w:type="spellEnd"/>
      <w:r w:rsidRPr="00F14A71">
        <w:rPr>
          <w:rFonts w:eastAsia="Times New Roman" w:cs="Times New Roman"/>
          <w:bCs/>
        </w:rPr>
        <w:t xml:space="preserve"> w całej Polsce prawie 340 tysięcy publikacji.</w:t>
      </w:r>
    </w:p>
    <w:p w14:paraId="1630CABF" w14:textId="03D065F9" w:rsidR="00C06AFF" w:rsidRPr="00F14A71" w:rsidRDefault="00C06AFF" w:rsidP="009D3764">
      <w:pPr>
        <w:pStyle w:val="Akapitzlist"/>
        <w:spacing w:after="120"/>
        <w:ind w:left="1276"/>
        <w:contextualSpacing w:val="0"/>
        <w:jc w:val="both"/>
        <w:rPr>
          <w:rFonts w:eastAsia="Times New Roman" w:cs="Times New Roman"/>
          <w:bCs/>
        </w:rPr>
      </w:pPr>
      <w:r w:rsidRPr="00F14A71">
        <w:rPr>
          <w:rFonts w:eastAsia="Times New Roman" w:cs="Times New Roman"/>
          <w:bCs/>
        </w:rPr>
        <w:t xml:space="preserve"> </w:t>
      </w:r>
    </w:p>
    <w:p w14:paraId="71277179" w14:textId="3B91F7FA" w:rsidR="009B095E" w:rsidRDefault="0070100A" w:rsidP="00EE02E2">
      <w:pPr>
        <w:pStyle w:val="Akapitzlist"/>
        <w:numPr>
          <w:ilvl w:val="1"/>
          <w:numId w:val="62"/>
        </w:numPr>
        <w:spacing w:after="120"/>
        <w:ind w:left="851" w:hanging="425"/>
        <w:jc w:val="both"/>
        <w:rPr>
          <w:rFonts w:eastAsia="Times New Roman" w:cs="Times New Roman"/>
          <w:bCs/>
          <w:u w:val="single"/>
        </w:rPr>
      </w:pPr>
      <w:r w:rsidRPr="00EE02E2">
        <w:rPr>
          <w:rFonts w:eastAsia="Times New Roman" w:cs="Times New Roman"/>
          <w:bCs/>
          <w:u w:val="single"/>
        </w:rPr>
        <w:t>Kierunek interwencji 1.2. Budowa ogólnokrajowej sieci bibliotecznej poprzez zintegrowany system zarządzania zasobami bibliotek</w:t>
      </w:r>
      <w:r w:rsidR="00B72207" w:rsidRPr="00EE02E2">
        <w:rPr>
          <w:rFonts w:eastAsia="Times New Roman" w:cs="Times New Roman"/>
          <w:bCs/>
          <w:u w:val="single"/>
        </w:rPr>
        <w:t>.</w:t>
      </w:r>
    </w:p>
    <w:p w14:paraId="69E30C08" w14:textId="77777777" w:rsidR="00EE02E2" w:rsidRPr="00EE02E2" w:rsidRDefault="00EE02E2" w:rsidP="00EE02E2">
      <w:pPr>
        <w:pStyle w:val="Akapitzlist"/>
        <w:spacing w:after="120"/>
        <w:ind w:left="567"/>
        <w:jc w:val="both"/>
        <w:rPr>
          <w:rFonts w:eastAsia="Times New Roman" w:cs="Times New Roman"/>
          <w:bCs/>
          <w:u w:val="single"/>
        </w:rPr>
      </w:pPr>
    </w:p>
    <w:p w14:paraId="74288119" w14:textId="77777777" w:rsidR="00EE02E2" w:rsidRDefault="00F14A71" w:rsidP="00EE02E2">
      <w:pPr>
        <w:pStyle w:val="Akapitzlist"/>
        <w:spacing w:after="120"/>
        <w:ind w:left="426"/>
        <w:jc w:val="both"/>
        <w:rPr>
          <w:rFonts w:eastAsia="Times New Roman" w:cs="Times New Roman"/>
          <w:bCs/>
        </w:rPr>
      </w:pPr>
      <w:r w:rsidRPr="00F14A71">
        <w:rPr>
          <w:rFonts w:eastAsia="Times New Roman" w:cs="Times New Roman"/>
          <w:bCs/>
        </w:rPr>
        <w:t xml:space="preserve">Dzięki udostępnieniu w ramach K.I.1.2. najnowocześniejszego systemu zarządzania zasobami bibliotek każdy z użytkowników beneficjentów będzie miał jednakowy dostęp do katalogu biblioteki bez konieczności np. przyjazdu do biblioteki. Należy </w:t>
      </w:r>
      <w:r w:rsidRPr="00F14A71">
        <w:rPr>
          <w:rFonts w:eastAsia="Times New Roman" w:cs="Times New Roman"/>
          <w:bCs/>
        </w:rPr>
        <w:lastRenderedPageBreak/>
        <w:t>także podkreślić, że system Alma spełnia wszystkie normy dostępności stron internetowych dla osób z niepełnosprawnościami.</w:t>
      </w:r>
    </w:p>
    <w:p w14:paraId="31EF318E" w14:textId="1F7C0715" w:rsidR="00F14A71" w:rsidRPr="00EE02E2" w:rsidRDefault="00F14A71" w:rsidP="00EE02E2">
      <w:pPr>
        <w:pStyle w:val="Akapitzlist"/>
        <w:spacing w:after="120"/>
        <w:ind w:left="426"/>
        <w:jc w:val="both"/>
        <w:rPr>
          <w:rFonts w:eastAsia="Times New Roman" w:cs="Times New Roman"/>
          <w:bCs/>
        </w:rPr>
      </w:pPr>
      <w:r w:rsidRPr="00EE02E2">
        <w:rPr>
          <w:rFonts w:eastAsia="Times New Roman" w:cs="Times New Roman"/>
          <w:bCs/>
        </w:rPr>
        <w:t>Wszystkie ww. działania są zgodne z politykami horyzontalnymi, a w szczególności z zasadą równości szans i niedyskryminacji, w tym dostępności dla osób z niepełnosprawnościami, a także zasadą zrównoważonego rozwoju.</w:t>
      </w:r>
    </w:p>
    <w:p w14:paraId="18E550B6" w14:textId="64FE2061" w:rsidR="00C27AF2" w:rsidRPr="004D788C" w:rsidRDefault="00C27AF2" w:rsidP="009D3764">
      <w:pPr>
        <w:pStyle w:val="Akapitzlist"/>
        <w:spacing w:after="120"/>
        <w:ind w:left="1276"/>
        <w:contextualSpacing w:val="0"/>
        <w:jc w:val="both"/>
        <w:rPr>
          <w:rFonts w:eastAsia="Times New Roman" w:cs="Times New Roman"/>
          <w:bCs/>
        </w:rPr>
      </w:pPr>
    </w:p>
    <w:p w14:paraId="0AE95C11" w14:textId="1AA73BFB" w:rsidR="00F14A71" w:rsidRPr="00EE02E2" w:rsidRDefault="00C27AF2" w:rsidP="00EE02E2">
      <w:pPr>
        <w:pStyle w:val="Akapitzlist"/>
        <w:numPr>
          <w:ilvl w:val="1"/>
          <w:numId w:val="62"/>
        </w:numPr>
        <w:spacing w:after="120"/>
        <w:ind w:left="851" w:hanging="425"/>
        <w:rPr>
          <w:rFonts w:eastAsia="Times New Roman" w:cs="Times New Roman"/>
          <w:bCs/>
          <w:u w:val="single"/>
        </w:rPr>
      </w:pPr>
      <w:r w:rsidRPr="00EE02E2">
        <w:rPr>
          <w:rFonts w:eastAsia="Times New Roman" w:cs="Times New Roman"/>
          <w:bCs/>
          <w:u w:val="single"/>
        </w:rPr>
        <w:t>Kierunek interwencji 2.1. Infrastruktura bibliotek 2021–2025</w:t>
      </w:r>
    </w:p>
    <w:p w14:paraId="056F00F7" w14:textId="77777777" w:rsidR="001C1437" w:rsidRDefault="001C1437" w:rsidP="001C1437">
      <w:pPr>
        <w:pStyle w:val="Akapitzlist"/>
        <w:spacing w:after="120"/>
        <w:ind w:left="567"/>
        <w:rPr>
          <w:rFonts w:eastAsia="Times New Roman" w:cs="Times New Roman"/>
          <w:bCs/>
        </w:rPr>
      </w:pPr>
      <w:r w:rsidRPr="00037266">
        <w:rPr>
          <w:rFonts w:eastAsia="Times New Roman" w:cs="Times New Roman"/>
          <w:bCs/>
        </w:rPr>
        <w:t>Najczęstsze rozwiązania, uwzględniające realizację polityki horyzontalnej dotyczącej zrównoważonego rozwoju, proponowane przez wnioskodawców i beneficjentów Kierunku interwencji 2.1., to:</w:t>
      </w:r>
    </w:p>
    <w:p w14:paraId="0E84B3EA" w14:textId="77777777" w:rsidR="001C1437" w:rsidRDefault="001C1437" w:rsidP="00B83160">
      <w:pPr>
        <w:pStyle w:val="Akapitzlist"/>
        <w:numPr>
          <w:ilvl w:val="0"/>
          <w:numId w:val="48"/>
        </w:numPr>
        <w:spacing w:after="120"/>
        <w:ind w:left="993" w:hanging="426"/>
        <w:jc w:val="both"/>
        <w:rPr>
          <w:rFonts w:eastAsia="Times New Roman" w:cs="Times New Roman"/>
          <w:bCs/>
        </w:rPr>
      </w:pPr>
      <w:r w:rsidRPr="00037266">
        <w:rPr>
          <w:rFonts w:eastAsia="Times New Roman" w:cs="Times New Roman"/>
          <w:bCs/>
        </w:rPr>
        <w:t>montaż pompy ciepła i paneli fotowoltaicznych oraz innych rozwiązań energooszczędnych;</w:t>
      </w:r>
    </w:p>
    <w:p w14:paraId="13F6C39E" w14:textId="77777777" w:rsidR="001C1437" w:rsidRDefault="001C1437" w:rsidP="00B83160">
      <w:pPr>
        <w:pStyle w:val="Akapitzlist"/>
        <w:numPr>
          <w:ilvl w:val="0"/>
          <w:numId w:val="48"/>
        </w:numPr>
        <w:spacing w:after="120"/>
        <w:ind w:left="993" w:hanging="426"/>
        <w:jc w:val="both"/>
        <w:rPr>
          <w:rFonts w:eastAsia="Times New Roman" w:cs="Times New Roman"/>
          <w:bCs/>
        </w:rPr>
      </w:pPr>
      <w:r w:rsidRPr="00037266">
        <w:rPr>
          <w:rFonts w:eastAsia="Times New Roman" w:cs="Times New Roman"/>
          <w:bCs/>
        </w:rPr>
        <w:t>docieplanie obiektów bibliotecznych, w tym poprzez stosowanie nowoczesnych i ekologicznych rozwiązań w tym zakresie;</w:t>
      </w:r>
    </w:p>
    <w:p w14:paraId="7CBB534B" w14:textId="77777777" w:rsidR="001C1437" w:rsidRDefault="001C1437" w:rsidP="00B83160">
      <w:pPr>
        <w:pStyle w:val="Akapitzlist"/>
        <w:numPr>
          <w:ilvl w:val="0"/>
          <w:numId w:val="48"/>
        </w:numPr>
        <w:spacing w:after="120"/>
        <w:ind w:left="993" w:hanging="426"/>
        <w:jc w:val="both"/>
        <w:rPr>
          <w:rFonts w:eastAsia="Times New Roman" w:cs="Times New Roman"/>
          <w:bCs/>
        </w:rPr>
      </w:pPr>
      <w:r w:rsidRPr="00037266">
        <w:rPr>
          <w:rFonts w:eastAsia="Times New Roman" w:cs="Times New Roman"/>
          <w:bCs/>
        </w:rPr>
        <w:t xml:space="preserve">dbałość o zagospodarowanie terenu wokół biblioteki z uwzględnieniem </w:t>
      </w:r>
      <w:proofErr w:type="spellStart"/>
      <w:r w:rsidRPr="00037266">
        <w:rPr>
          <w:rFonts w:eastAsia="Times New Roman" w:cs="Times New Roman"/>
          <w:bCs/>
        </w:rPr>
        <w:t>nasadzeń</w:t>
      </w:r>
      <w:proofErr w:type="spellEnd"/>
      <w:r w:rsidRPr="00037266">
        <w:rPr>
          <w:rFonts w:eastAsia="Times New Roman" w:cs="Times New Roman"/>
          <w:bCs/>
        </w:rPr>
        <w:t xml:space="preserve"> oraz tworzenie trawników; </w:t>
      </w:r>
    </w:p>
    <w:p w14:paraId="39776EB7" w14:textId="77777777" w:rsidR="001C1437" w:rsidRDefault="001C1437" w:rsidP="00B83160">
      <w:pPr>
        <w:pStyle w:val="Akapitzlist"/>
        <w:numPr>
          <w:ilvl w:val="0"/>
          <w:numId w:val="48"/>
        </w:numPr>
        <w:spacing w:after="120"/>
        <w:ind w:left="993" w:hanging="426"/>
        <w:jc w:val="both"/>
        <w:rPr>
          <w:rFonts w:eastAsia="Times New Roman" w:cs="Times New Roman"/>
          <w:bCs/>
        </w:rPr>
      </w:pPr>
      <w:r w:rsidRPr="00037266">
        <w:rPr>
          <w:rFonts w:eastAsia="Times New Roman" w:cs="Times New Roman"/>
          <w:bCs/>
        </w:rPr>
        <w:t>ograniczenie emisji zanieczyszczeń;</w:t>
      </w:r>
    </w:p>
    <w:p w14:paraId="35DF2FBC" w14:textId="77777777" w:rsidR="001C1437" w:rsidRDefault="001C1437" w:rsidP="00B83160">
      <w:pPr>
        <w:pStyle w:val="Akapitzlist"/>
        <w:numPr>
          <w:ilvl w:val="0"/>
          <w:numId w:val="48"/>
        </w:numPr>
        <w:spacing w:after="120"/>
        <w:ind w:left="993" w:hanging="426"/>
        <w:jc w:val="both"/>
        <w:rPr>
          <w:rFonts w:eastAsia="Times New Roman" w:cs="Times New Roman"/>
          <w:bCs/>
        </w:rPr>
      </w:pPr>
      <w:r w:rsidRPr="00037266">
        <w:rPr>
          <w:rFonts w:eastAsia="Times New Roman" w:cs="Times New Roman"/>
          <w:bCs/>
        </w:rPr>
        <w:t>wdrażanie rozwiązań infrastrukturalnych, które będą wykorzystywane w działalności merytorycznej, np. edukacji ekologicznej;</w:t>
      </w:r>
    </w:p>
    <w:p w14:paraId="4E36FD30" w14:textId="77777777" w:rsidR="001C1437" w:rsidRPr="00037266" w:rsidRDefault="001C1437" w:rsidP="00B83160">
      <w:pPr>
        <w:pStyle w:val="Akapitzlist"/>
        <w:numPr>
          <w:ilvl w:val="0"/>
          <w:numId w:val="48"/>
        </w:numPr>
        <w:spacing w:after="120"/>
        <w:ind w:left="993" w:hanging="426"/>
        <w:jc w:val="both"/>
        <w:rPr>
          <w:rFonts w:eastAsia="Times New Roman" w:cs="Times New Roman"/>
          <w:bCs/>
        </w:rPr>
      </w:pPr>
      <w:r w:rsidRPr="00037266">
        <w:rPr>
          <w:rFonts w:eastAsia="Times New Roman" w:cs="Times New Roman"/>
          <w:bCs/>
        </w:rPr>
        <w:t xml:space="preserve">odpowiedni dobór materiałów, urządzeń i wyposażenia spełniających wysokie normy proekologiczne. </w:t>
      </w:r>
    </w:p>
    <w:p w14:paraId="2E9BF5A0" w14:textId="77777777" w:rsidR="001C1437" w:rsidRPr="00037266" w:rsidRDefault="001C1437" w:rsidP="001C1437">
      <w:pPr>
        <w:pStyle w:val="Akapitzlist"/>
        <w:spacing w:after="120"/>
        <w:ind w:left="567"/>
        <w:jc w:val="both"/>
        <w:rPr>
          <w:rFonts w:eastAsia="Times New Roman" w:cs="Times New Roman"/>
          <w:bCs/>
        </w:rPr>
      </w:pPr>
      <w:r w:rsidRPr="00037266">
        <w:rPr>
          <w:rFonts w:eastAsia="Times New Roman" w:cs="Times New Roman"/>
          <w:bCs/>
        </w:rPr>
        <w:t>Najczęstsze proponowane przez wnioskodawców i beneficjentów Priorytetu 2 rozwiązania uwzględniające realizację polityki horyzontalnej dotyczącej zapobiegania dyskryminacji to:</w:t>
      </w:r>
    </w:p>
    <w:p w14:paraId="302AD723" w14:textId="77777777" w:rsidR="001C1437" w:rsidRDefault="001C1437" w:rsidP="00B83160">
      <w:pPr>
        <w:pStyle w:val="Akapitzlist"/>
        <w:numPr>
          <w:ilvl w:val="0"/>
          <w:numId w:val="49"/>
        </w:numPr>
        <w:spacing w:after="120"/>
        <w:ind w:left="993" w:hanging="426"/>
        <w:jc w:val="both"/>
        <w:rPr>
          <w:rFonts w:eastAsia="Times New Roman" w:cs="Times New Roman"/>
          <w:bCs/>
        </w:rPr>
      </w:pPr>
      <w:r w:rsidRPr="00037266">
        <w:rPr>
          <w:rFonts w:eastAsia="Times New Roman" w:cs="Times New Roman"/>
          <w:bCs/>
        </w:rPr>
        <w:t>uwzględnienie w projekcie i realizacji zadania rozwiązań zapewniających dostęp architektoniczny do obiektu dla osób ze szczególnymi potrzebami (np. montaż windy, oznaczenia w języku Braille’a);</w:t>
      </w:r>
    </w:p>
    <w:p w14:paraId="768C35A6" w14:textId="37097911" w:rsidR="001C1437" w:rsidRPr="00037266" w:rsidRDefault="001C1437" w:rsidP="00B83160">
      <w:pPr>
        <w:pStyle w:val="Akapitzlist"/>
        <w:numPr>
          <w:ilvl w:val="0"/>
          <w:numId w:val="49"/>
        </w:numPr>
        <w:spacing w:after="120"/>
        <w:ind w:left="993" w:hanging="426"/>
        <w:jc w:val="both"/>
        <w:rPr>
          <w:rFonts w:eastAsia="Times New Roman" w:cs="Times New Roman"/>
          <w:bCs/>
        </w:rPr>
      </w:pPr>
      <w:r w:rsidRPr="00037266">
        <w:rPr>
          <w:rFonts w:eastAsia="Times New Roman" w:cs="Times New Roman"/>
          <w:bCs/>
        </w:rPr>
        <w:t>infrastrukturalne i sprzętowe dostosowanie obiektu objętego zadaniem do prowadzenia działalności merytorycz</w:t>
      </w:r>
      <w:r>
        <w:rPr>
          <w:rFonts w:eastAsia="Times New Roman" w:cs="Times New Roman"/>
          <w:bCs/>
        </w:rPr>
        <w:t xml:space="preserve">nej ukierunkowanej na działania </w:t>
      </w:r>
      <w:r w:rsidRPr="00037266">
        <w:rPr>
          <w:rFonts w:eastAsia="Times New Roman" w:cs="Times New Roman"/>
          <w:bCs/>
        </w:rPr>
        <w:t>integrujące osoby ze szczególnymi potrzebami, migrantów, osoby różnych wyznań, poglądów czy pochodzenia społecznego (np. zakup wyposażenia uwzględniającego potrzeby osób z niepełnosprawnościami).</w:t>
      </w:r>
      <w:r w:rsidR="007338B9">
        <w:rPr>
          <w:rFonts w:eastAsia="Times New Roman" w:cs="Times New Roman"/>
          <w:bCs/>
        </w:rPr>
        <w:t xml:space="preserve"> </w:t>
      </w:r>
    </w:p>
    <w:p w14:paraId="51D4E35E" w14:textId="77777777" w:rsidR="001C1437" w:rsidRDefault="001C1437" w:rsidP="00F14A71">
      <w:pPr>
        <w:pStyle w:val="Akapitzlist"/>
        <w:spacing w:after="120"/>
        <w:ind w:left="567"/>
        <w:rPr>
          <w:rFonts w:eastAsia="Times New Roman" w:cs="Times New Roman"/>
          <w:bCs/>
          <w:highlight w:val="yellow"/>
        </w:rPr>
      </w:pPr>
    </w:p>
    <w:p w14:paraId="05E2C9BB" w14:textId="31CB8DD9" w:rsidR="001C1437" w:rsidRDefault="008F6FDB" w:rsidP="00EE02E2">
      <w:pPr>
        <w:pStyle w:val="Akapitzlist"/>
        <w:numPr>
          <w:ilvl w:val="1"/>
          <w:numId w:val="62"/>
        </w:numPr>
        <w:spacing w:after="120"/>
        <w:ind w:left="993" w:hanging="567"/>
        <w:contextualSpacing w:val="0"/>
        <w:jc w:val="both"/>
        <w:rPr>
          <w:rFonts w:eastAsia="Times New Roman" w:cs="Times New Roman"/>
          <w:bCs/>
          <w:u w:val="single"/>
        </w:rPr>
      </w:pPr>
      <w:r w:rsidRPr="001C1437">
        <w:rPr>
          <w:rFonts w:eastAsia="Times New Roman" w:cs="Times New Roman"/>
          <w:bCs/>
        </w:rPr>
        <w:t>K</w:t>
      </w:r>
      <w:r w:rsidR="001C1437" w:rsidRPr="004B0F99">
        <w:rPr>
          <w:rFonts w:eastAsia="Times New Roman" w:cs="Times New Roman"/>
          <w:bCs/>
          <w:u w:val="single"/>
        </w:rPr>
        <w:t>ierunek interwencji 3.1. Zakup nowości wydawniczych do placówek wychowania przedszkolnego oraz Kierunek interwencji 3.2. Zakup nowości wydawniczych oraz elementów wyposażenia do bibliotek szkolnych i pedagogicznych.</w:t>
      </w:r>
    </w:p>
    <w:p w14:paraId="2776CFE0" w14:textId="77777777" w:rsidR="001C1437" w:rsidRPr="005910FC" w:rsidRDefault="001C1437" w:rsidP="001C1437">
      <w:pPr>
        <w:pStyle w:val="Akapitzlist"/>
        <w:spacing w:after="120"/>
        <w:ind w:left="851"/>
        <w:contextualSpacing w:val="0"/>
        <w:jc w:val="both"/>
        <w:rPr>
          <w:rFonts w:eastAsia="Times New Roman" w:cs="Times New Roman"/>
          <w:bCs/>
          <w:u w:val="single"/>
        </w:rPr>
      </w:pPr>
      <w:r w:rsidRPr="005910FC">
        <w:rPr>
          <w:rFonts w:eastAsia="Times New Roman" w:cs="Times New Roman"/>
          <w:bCs/>
        </w:rPr>
        <w:t>Beneficjenci Priorytetu 3 NPRCz 2.0:</w:t>
      </w:r>
    </w:p>
    <w:p w14:paraId="141195FA" w14:textId="77777777" w:rsidR="001C1437" w:rsidRDefault="001C1437" w:rsidP="00B83160">
      <w:pPr>
        <w:pStyle w:val="Akapitzlist"/>
        <w:numPr>
          <w:ilvl w:val="0"/>
          <w:numId w:val="50"/>
        </w:numPr>
        <w:spacing w:after="120"/>
        <w:ind w:hanging="720"/>
        <w:jc w:val="both"/>
        <w:rPr>
          <w:rFonts w:eastAsia="Times New Roman" w:cs="Times New Roman"/>
          <w:bCs/>
        </w:rPr>
      </w:pPr>
      <w:r w:rsidRPr="004B0F99">
        <w:rPr>
          <w:rFonts w:eastAsia="Times New Roman" w:cs="Times New Roman"/>
          <w:bCs/>
        </w:rPr>
        <w:t>uwzględniali potrzeby osób niepełnosprawnych planując i realizując zakupy książek i elementów wyposażenia wnętrz biblioteki oraz prowadząc działania promujące czytelnictwo:</w:t>
      </w:r>
    </w:p>
    <w:p w14:paraId="01B343E2" w14:textId="77777777" w:rsidR="001C1437" w:rsidRDefault="001C1437" w:rsidP="00B83160">
      <w:pPr>
        <w:pStyle w:val="Akapitzlist"/>
        <w:numPr>
          <w:ilvl w:val="0"/>
          <w:numId w:val="51"/>
        </w:numPr>
        <w:spacing w:after="120"/>
        <w:ind w:left="1843" w:hanging="283"/>
        <w:jc w:val="both"/>
        <w:rPr>
          <w:rFonts w:eastAsia="Times New Roman" w:cs="Times New Roman"/>
          <w:bCs/>
        </w:rPr>
      </w:pPr>
      <w:r w:rsidRPr="004B0F99">
        <w:rPr>
          <w:rFonts w:eastAsia="Times New Roman" w:cs="Times New Roman"/>
          <w:bCs/>
        </w:rPr>
        <w:lastRenderedPageBreak/>
        <w:t>dzięki zakupionym czytnikom ebooków i zakupieniu audio – i ebooków z książek mogą korzystać uczniowie niedowidzący i słabosłyszący,</w:t>
      </w:r>
    </w:p>
    <w:p w14:paraId="553FE115" w14:textId="77777777" w:rsidR="001C1437" w:rsidRDefault="001C1437" w:rsidP="00B83160">
      <w:pPr>
        <w:pStyle w:val="Akapitzlist"/>
        <w:numPr>
          <w:ilvl w:val="0"/>
          <w:numId w:val="51"/>
        </w:numPr>
        <w:spacing w:after="120"/>
        <w:ind w:left="1843" w:hanging="283"/>
        <w:jc w:val="both"/>
        <w:rPr>
          <w:rFonts w:eastAsia="Times New Roman" w:cs="Times New Roman"/>
          <w:bCs/>
        </w:rPr>
      </w:pPr>
      <w:r w:rsidRPr="004B0F99">
        <w:rPr>
          <w:rFonts w:eastAsia="Times New Roman" w:cs="Times New Roman"/>
          <w:bCs/>
        </w:rPr>
        <w:t>zakupione pozycje książkowe uwzględniały problem integracji, tolerancji, akceptacji,</w:t>
      </w:r>
    </w:p>
    <w:p w14:paraId="0EAAD460" w14:textId="77777777" w:rsidR="001C1437" w:rsidRDefault="001C1437" w:rsidP="00B83160">
      <w:pPr>
        <w:pStyle w:val="Akapitzlist"/>
        <w:numPr>
          <w:ilvl w:val="0"/>
          <w:numId w:val="51"/>
        </w:numPr>
        <w:spacing w:after="120"/>
        <w:ind w:left="1843" w:hanging="283"/>
        <w:jc w:val="both"/>
        <w:rPr>
          <w:rFonts w:eastAsia="Times New Roman" w:cs="Times New Roman"/>
          <w:bCs/>
        </w:rPr>
      </w:pPr>
      <w:r w:rsidRPr="004B0F99">
        <w:rPr>
          <w:rFonts w:eastAsia="Times New Roman" w:cs="Times New Roman"/>
          <w:bCs/>
        </w:rPr>
        <w:t xml:space="preserve">zakupiono książki terapeutyczne, z dużą czcionką, bajki </w:t>
      </w:r>
      <w:proofErr w:type="spellStart"/>
      <w:r w:rsidRPr="004B0F99">
        <w:rPr>
          <w:rFonts w:eastAsia="Times New Roman" w:cs="Times New Roman"/>
          <w:bCs/>
        </w:rPr>
        <w:t>psychoedukacyjne</w:t>
      </w:r>
      <w:proofErr w:type="spellEnd"/>
      <w:r w:rsidRPr="004B0F99">
        <w:rPr>
          <w:rFonts w:eastAsia="Times New Roman" w:cs="Times New Roman"/>
          <w:bCs/>
        </w:rPr>
        <w:t xml:space="preserve">, </w:t>
      </w:r>
    </w:p>
    <w:p w14:paraId="4AA22703" w14:textId="77777777" w:rsidR="001C1437" w:rsidRDefault="001C1437" w:rsidP="00B83160">
      <w:pPr>
        <w:pStyle w:val="Akapitzlist"/>
        <w:numPr>
          <w:ilvl w:val="0"/>
          <w:numId w:val="51"/>
        </w:numPr>
        <w:spacing w:after="120"/>
        <w:ind w:left="1843" w:hanging="283"/>
        <w:jc w:val="both"/>
        <w:rPr>
          <w:rFonts w:eastAsia="Times New Roman" w:cs="Times New Roman"/>
          <w:bCs/>
        </w:rPr>
      </w:pPr>
      <w:r w:rsidRPr="004B0F99">
        <w:rPr>
          <w:rFonts w:eastAsia="Times New Roman" w:cs="Times New Roman"/>
          <w:bCs/>
        </w:rPr>
        <w:t>do biblioteki szkolnej zakupiono także elementy wyposażenia z myślą o uczniach z niepełnosprawnościami,</w:t>
      </w:r>
    </w:p>
    <w:p w14:paraId="5431970F" w14:textId="77777777" w:rsidR="001C1437" w:rsidRDefault="001C1437" w:rsidP="00B83160">
      <w:pPr>
        <w:pStyle w:val="Akapitzlist"/>
        <w:numPr>
          <w:ilvl w:val="0"/>
          <w:numId w:val="51"/>
        </w:numPr>
        <w:spacing w:after="120"/>
        <w:ind w:left="1843" w:hanging="283"/>
        <w:jc w:val="both"/>
        <w:rPr>
          <w:rFonts w:eastAsia="Times New Roman" w:cs="Times New Roman"/>
          <w:bCs/>
        </w:rPr>
      </w:pPr>
      <w:r w:rsidRPr="004B0F99">
        <w:rPr>
          <w:rFonts w:eastAsia="Times New Roman" w:cs="Times New Roman"/>
          <w:bCs/>
        </w:rPr>
        <w:t>utworzono półkę z wydzielonym księgozbiorem „terapeutycznym", poruszającym m. in. problemy osób z autyzmem, pojawiły się pozycje z wspierające działania logopedyczne, jak i koncentrację i uwagę,</w:t>
      </w:r>
    </w:p>
    <w:p w14:paraId="0D7D01A1" w14:textId="48EC0BC1" w:rsidR="001C1437" w:rsidRDefault="001C1437" w:rsidP="00B83160">
      <w:pPr>
        <w:pStyle w:val="Akapitzlist"/>
        <w:numPr>
          <w:ilvl w:val="0"/>
          <w:numId w:val="51"/>
        </w:numPr>
        <w:spacing w:after="120"/>
        <w:ind w:left="1843" w:hanging="283"/>
        <w:jc w:val="both"/>
        <w:rPr>
          <w:rFonts w:eastAsia="Times New Roman" w:cs="Times New Roman"/>
          <w:bCs/>
        </w:rPr>
      </w:pPr>
      <w:r w:rsidRPr="004B0F99">
        <w:rPr>
          <w:rFonts w:eastAsia="Times New Roman" w:cs="Times New Roman"/>
          <w:bCs/>
        </w:rPr>
        <w:t>przy dokonywaniu zakupów</w:t>
      </w:r>
      <w:r w:rsidR="007338B9">
        <w:rPr>
          <w:rFonts w:eastAsia="Times New Roman" w:cs="Times New Roman"/>
          <w:bCs/>
        </w:rPr>
        <w:t xml:space="preserve"> </w:t>
      </w:r>
      <w:r w:rsidRPr="004B0F99">
        <w:rPr>
          <w:rFonts w:eastAsia="Times New Roman" w:cs="Times New Roman"/>
          <w:bCs/>
        </w:rPr>
        <w:t>uwzględniono potrzeby uczniów niepełnosprawnych: zakupiono książki z dużą czcionką, bogato ilustrowane,</w:t>
      </w:r>
      <w:r w:rsidR="007338B9">
        <w:rPr>
          <w:rFonts w:eastAsia="Times New Roman" w:cs="Times New Roman"/>
          <w:bCs/>
        </w:rPr>
        <w:t xml:space="preserve"> </w:t>
      </w:r>
      <w:r w:rsidRPr="004B0F99">
        <w:rPr>
          <w:rFonts w:eastAsia="Times New Roman" w:cs="Times New Roman"/>
          <w:bCs/>
        </w:rPr>
        <w:t xml:space="preserve">książki wspierające rozwój wymowy dziecka, dla uczniów z deficytem uwagi, dysleksją, </w:t>
      </w:r>
    </w:p>
    <w:p w14:paraId="0FB4358A" w14:textId="69C45725" w:rsidR="001C1437" w:rsidRDefault="001C1437" w:rsidP="00B83160">
      <w:pPr>
        <w:pStyle w:val="Akapitzlist"/>
        <w:numPr>
          <w:ilvl w:val="0"/>
          <w:numId w:val="51"/>
        </w:numPr>
        <w:spacing w:after="120"/>
        <w:ind w:left="1843" w:hanging="283"/>
        <w:jc w:val="both"/>
        <w:rPr>
          <w:rFonts w:eastAsia="Times New Roman" w:cs="Times New Roman"/>
          <w:bCs/>
        </w:rPr>
      </w:pPr>
      <w:r w:rsidRPr="004B0F99">
        <w:rPr>
          <w:rFonts w:eastAsia="Times New Roman" w:cs="Times New Roman"/>
          <w:bCs/>
        </w:rPr>
        <w:t>zakupiono książki z dodatkiem audiobooków i o radzeniu sobie z problemami, z deficytem uwagi, dysleksją, ze spectrum autyzmu. To książki z dużą czcionką, pisane prostym językiem,</w:t>
      </w:r>
      <w:r w:rsidR="007338B9">
        <w:rPr>
          <w:rFonts w:eastAsia="Times New Roman" w:cs="Times New Roman"/>
          <w:bCs/>
        </w:rPr>
        <w:t xml:space="preserve"> </w:t>
      </w:r>
      <w:r w:rsidRPr="004B0F99">
        <w:rPr>
          <w:rFonts w:eastAsia="Times New Roman" w:cs="Times New Roman"/>
          <w:bCs/>
        </w:rPr>
        <w:t>z bogatą szatą graficzną, także książki o treści terapeutycznej oraz pozycje poruszające problemy osób chorych i niepełnosprawnych.</w:t>
      </w:r>
    </w:p>
    <w:p w14:paraId="0F769D84" w14:textId="77777777" w:rsidR="001C1437" w:rsidRDefault="001C1437" w:rsidP="00B83160">
      <w:pPr>
        <w:pStyle w:val="Akapitzlist"/>
        <w:numPr>
          <w:ilvl w:val="0"/>
          <w:numId w:val="51"/>
        </w:numPr>
        <w:spacing w:after="120"/>
        <w:ind w:left="1843" w:hanging="283"/>
        <w:jc w:val="both"/>
        <w:rPr>
          <w:rFonts w:eastAsia="Times New Roman" w:cs="Times New Roman"/>
          <w:bCs/>
        </w:rPr>
      </w:pPr>
      <w:r w:rsidRPr="004B0F99">
        <w:rPr>
          <w:rFonts w:eastAsia="Times New Roman" w:cs="Times New Roman"/>
          <w:bCs/>
        </w:rPr>
        <w:t>dla dzieci z problemami słuchowymi zapewniono w bibliotece osobne stoliczki w spokojniejszym miejscu, dzieci mają możliwość założenia słuchawek wygłuszających,</w:t>
      </w:r>
    </w:p>
    <w:p w14:paraId="54859523" w14:textId="77777777" w:rsidR="001C1437" w:rsidRDefault="001C1437" w:rsidP="00B83160">
      <w:pPr>
        <w:pStyle w:val="Akapitzlist"/>
        <w:numPr>
          <w:ilvl w:val="0"/>
          <w:numId w:val="51"/>
        </w:numPr>
        <w:spacing w:after="120"/>
        <w:ind w:left="1843" w:hanging="283"/>
        <w:jc w:val="both"/>
        <w:rPr>
          <w:rFonts w:eastAsia="Times New Roman" w:cs="Times New Roman"/>
          <w:bCs/>
        </w:rPr>
      </w:pPr>
      <w:r w:rsidRPr="004B0F99">
        <w:rPr>
          <w:rFonts w:eastAsia="Times New Roman" w:cs="Times New Roman"/>
          <w:bCs/>
        </w:rPr>
        <w:t xml:space="preserve"> dla dzieci z problemami ruchowymi zakupiono mniejsze meble, które nie utrudniają poruszania się,</w:t>
      </w:r>
    </w:p>
    <w:p w14:paraId="23B744CC" w14:textId="77777777" w:rsidR="001C1437" w:rsidRPr="004B0F99" w:rsidRDefault="001C1437" w:rsidP="00B83160">
      <w:pPr>
        <w:pStyle w:val="Akapitzlist"/>
        <w:numPr>
          <w:ilvl w:val="0"/>
          <w:numId w:val="51"/>
        </w:numPr>
        <w:spacing w:after="120"/>
        <w:ind w:left="1843" w:hanging="283"/>
        <w:jc w:val="both"/>
        <w:rPr>
          <w:rFonts w:eastAsia="Times New Roman" w:cs="Times New Roman"/>
          <w:bCs/>
        </w:rPr>
      </w:pPr>
      <w:r w:rsidRPr="004B0F99">
        <w:rPr>
          <w:rFonts w:eastAsia="Times New Roman" w:cs="Times New Roman"/>
          <w:bCs/>
        </w:rPr>
        <w:t>uwzględniono tematykę osób zagrożonych wykluczeniem przez np. chorobę, niepełnosprawność czy pochodzenie.</w:t>
      </w:r>
    </w:p>
    <w:p w14:paraId="7A629EF6" w14:textId="77777777" w:rsidR="001C1437" w:rsidRDefault="001C1437" w:rsidP="00B83160">
      <w:pPr>
        <w:pStyle w:val="Akapitzlist"/>
        <w:numPr>
          <w:ilvl w:val="0"/>
          <w:numId w:val="50"/>
        </w:numPr>
        <w:spacing w:after="120"/>
        <w:jc w:val="both"/>
        <w:rPr>
          <w:rFonts w:eastAsia="Times New Roman" w:cs="Times New Roman"/>
          <w:bCs/>
        </w:rPr>
      </w:pPr>
      <w:r w:rsidRPr="005910FC">
        <w:rPr>
          <w:rFonts w:eastAsia="Times New Roman" w:cs="Times New Roman"/>
          <w:bCs/>
        </w:rPr>
        <w:t>uwzględniali kwestie odnoszące się do poszanowania i ochrony środowiska naturalnego:</w:t>
      </w:r>
    </w:p>
    <w:p w14:paraId="347949CA" w14:textId="77777777" w:rsidR="001C1437" w:rsidRDefault="001C1437" w:rsidP="001C1437">
      <w:pPr>
        <w:pStyle w:val="Akapitzlist"/>
        <w:spacing w:after="120"/>
        <w:ind w:left="1571"/>
        <w:jc w:val="both"/>
        <w:rPr>
          <w:rFonts w:eastAsia="Times New Roman" w:cs="Times New Roman"/>
          <w:bCs/>
        </w:rPr>
      </w:pPr>
    </w:p>
    <w:p w14:paraId="2C109F21"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zakupiono książki podejmujące tematykę ekologiczną,</w:t>
      </w:r>
    </w:p>
    <w:p w14:paraId="14B5792D"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zakupiono książki wykonane z dobrych jakościowo materiałów (np. twarde oprawy), by były trwałe,</w:t>
      </w:r>
      <w:r>
        <w:rPr>
          <w:rFonts w:eastAsia="Times New Roman" w:cs="Times New Roman"/>
          <w:bCs/>
        </w:rPr>
        <w:t xml:space="preserve"> </w:t>
      </w:r>
    </w:p>
    <w:p w14:paraId="10F67211"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książki obłożono folią pochodzącą z recyklingu,</w:t>
      </w:r>
      <w:r>
        <w:rPr>
          <w:rFonts w:eastAsia="Times New Roman" w:cs="Times New Roman"/>
          <w:bCs/>
        </w:rPr>
        <w:t xml:space="preserve"> </w:t>
      </w:r>
    </w:p>
    <w:p w14:paraId="5982AAED"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wybierano publikacje z papieru z makulatury,</w:t>
      </w:r>
    </w:p>
    <w:p w14:paraId="04E41B25"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organizowano akcji zbiórki makulatury przez uczniów, przygotowano do oddania na makulaturę starych książek przeznaczonych do wykreślenia z ewidencji,</w:t>
      </w:r>
    </w:p>
    <w:p w14:paraId="3DF21423"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przy dokonywaniu zakupów i realizacji działań promujących czytelnictwo zostały uwzględnione kwestie odnoszące się do poszanowania i ochrony środowiska naturalnego m.in. poprzez rozsyłanie zapytań ofertowych drogą mailową,</w:t>
      </w:r>
    </w:p>
    <w:p w14:paraId="0AFB5750"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lastRenderedPageBreak/>
        <w:t>książki zostały dostarczone do szkoły w pudełkach wielokrotnego użytku, w plakatach wykorzystano materiały z recyclingu,</w:t>
      </w:r>
    </w:p>
    <w:p w14:paraId="67514E4F"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przeprowadzając akcje czytelnicze czy konkursy zwracano uwagę na wykorzystanie materiałów ekologicznych przez organizatora, jak i przez uczniów. Podczas jednej z akcji promującej czytelnictwo, książki zostały zapakowane w szary, pochodzący z recyklingu papier,</w:t>
      </w:r>
    </w:p>
    <w:p w14:paraId="35361A05" w14:textId="5EDAB1A2"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organizowano kiermasz używanych podręczników, promowano bookcrossing,</w:t>
      </w:r>
    </w:p>
    <w:p w14:paraId="77910C2D"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przy zakupie komputera dla nauczyciela bibliotekarza wzięto pod uwagę jego jakość, wydajność a także energooszczędność,</w:t>
      </w:r>
    </w:p>
    <w:p w14:paraId="128D1CCD"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zakupiono pozycje dotyczące ekologii, ochrony środowiska, gospodarowania energią, ochrony klimatu, zdrowego stylu życia, recyklingu, nie marnowania żywności,</w:t>
      </w:r>
    </w:p>
    <w:p w14:paraId="4A96A117"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zorganizowano projekt dotyczący kwestii odnoszącej się do poszanowania i ochrony środowiska naturalnego pn.: „Szanuj książkę",</w:t>
      </w:r>
    </w:p>
    <w:p w14:paraId="0FAEC72D" w14:textId="5AF14F1B"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 xml:space="preserve">zakupiono książki o tematyce przyrodniczej oraz serię książek dla młodszych czytelników </w:t>
      </w:r>
      <w:proofErr w:type="spellStart"/>
      <w:r w:rsidRPr="005910FC">
        <w:rPr>
          <w:rFonts w:eastAsia="Times New Roman" w:cs="Times New Roman"/>
          <w:bCs/>
        </w:rPr>
        <w:t>eko</w:t>
      </w:r>
      <w:proofErr w:type="spellEnd"/>
      <w:r w:rsidRPr="005910FC">
        <w:rPr>
          <w:rFonts w:eastAsia="Times New Roman" w:cs="Times New Roman"/>
          <w:bCs/>
        </w:rPr>
        <w:t xml:space="preserve"> z zielonym listkiem na okładce. Stanowią one przegląd najistotniejszych tematów z różnych obszarów ekologii, na które również dzieci mogą mieć realny wpływ, np. oszczędzanie wody, segregowanie śmieci, zakupy w duchu zero waste, jak zadbać o czyste powietrze,</w:t>
      </w:r>
    </w:p>
    <w:p w14:paraId="3F1BB854"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 xml:space="preserve">w celu pozyskania miejsc na nowości wydawnicze, w bibliotece szkolnej przygotowano i oddano zniszczone i zdezaktualizowane książki na makulaturę, </w:t>
      </w:r>
    </w:p>
    <w:p w14:paraId="257B4416"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materiały wykorzystywane przy organizacji konkursów pochodziły w głównej mierze z recyklingu,</w:t>
      </w:r>
    </w:p>
    <w:p w14:paraId="04EFC41B" w14:textId="77777777"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w ramach organizacji konkursów ograniczono zużycie papieru oraz wprowadzono pismo ręczne (w zeszytach recyklingowych ) zamiast wydruków,</w:t>
      </w:r>
    </w:p>
    <w:p w14:paraId="7D42F78D" w14:textId="06DD7111" w:rsidR="001C1437" w:rsidRDefault="001C1437" w:rsidP="00B83160">
      <w:pPr>
        <w:pStyle w:val="Akapitzlist"/>
        <w:numPr>
          <w:ilvl w:val="0"/>
          <w:numId w:val="52"/>
        </w:numPr>
        <w:spacing w:after="120"/>
        <w:ind w:left="1701" w:hanging="283"/>
        <w:jc w:val="both"/>
        <w:rPr>
          <w:rFonts w:eastAsia="Times New Roman" w:cs="Times New Roman"/>
          <w:bCs/>
        </w:rPr>
      </w:pPr>
      <w:r w:rsidRPr="005910FC">
        <w:rPr>
          <w:rFonts w:eastAsia="Times New Roman" w:cs="Times New Roman"/>
          <w:bCs/>
        </w:rPr>
        <w:t>w ramach projektowania wystaw wyeliminowano plastik i okładki foliowe</w:t>
      </w:r>
      <w:r w:rsidR="004438EF">
        <w:rPr>
          <w:rFonts w:eastAsia="Times New Roman" w:cs="Times New Roman"/>
          <w:bCs/>
        </w:rPr>
        <w:t>.</w:t>
      </w:r>
    </w:p>
    <w:p w14:paraId="6ABD1470" w14:textId="77777777" w:rsidR="007F2328" w:rsidRPr="005910FC" w:rsidRDefault="007F2328" w:rsidP="007F2328">
      <w:pPr>
        <w:pStyle w:val="Akapitzlist"/>
        <w:spacing w:after="120"/>
        <w:ind w:left="1701"/>
        <w:jc w:val="both"/>
        <w:rPr>
          <w:rFonts w:eastAsia="Times New Roman" w:cs="Times New Roman"/>
          <w:bCs/>
        </w:rPr>
      </w:pPr>
    </w:p>
    <w:p w14:paraId="6C3CED81" w14:textId="5EFF6D05" w:rsidR="00252FA3" w:rsidRDefault="00252FA3" w:rsidP="004F7459">
      <w:pPr>
        <w:pStyle w:val="Akapitzlist"/>
        <w:numPr>
          <w:ilvl w:val="1"/>
          <w:numId w:val="62"/>
        </w:numPr>
        <w:spacing w:after="120"/>
        <w:ind w:left="993" w:hanging="567"/>
        <w:rPr>
          <w:rFonts w:eastAsia="Times New Roman" w:cs="Times New Roman"/>
          <w:bCs/>
          <w:u w:val="single"/>
        </w:rPr>
      </w:pPr>
      <w:r w:rsidRPr="00477CD8">
        <w:rPr>
          <w:rFonts w:eastAsia="Times New Roman" w:cs="Times New Roman"/>
          <w:bCs/>
          <w:u w:val="single"/>
        </w:rPr>
        <w:t>Kierunek interwencji 4.1. BLISKO – Biblioteka | Lokalność | Inicjatywy | Społeczność | Kooperacja | Oddolność.</w:t>
      </w:r>
    </w:p>
    <w:p w14:paraId="080654C0" w14:textId="77777777" w:rsidR="004F7459" w:rsidRPr="00477CD8" w:rsidRDefault="004F7459" w:rsidP="004F7459">
      <w:pPr>
        <w:pStyle w:val="Akapitzlist"/>
        <w:spacing w:after="120"/>
        <w:ind w:left="1516"/>
        <w:rPr>
          <w:rFonts w:eastAsia="Times New Roman" w:cs="Times New Roman"/>
          <w:bCs/>
          <w:u w:val="single"/>
        </w:rPr>
      </w:pPr>
    </w:p>
    <w:p w14:paraId="10B8B7D0" w14:textId="72C5F5E2" w:rsidR="00A21BBA" w:rsidRDefault="00A21BBA" w:rsidP="004F7459">
      <w:pPr>
        <w:pStyle w:val="Akapitzlist"/>
        <w:spacing w:after="120"/>
        <w:ind w:left="993"/>
        <w:jc w:val="both"/>
        <w:rPr>
          <w:rFonts w:eastAsia="Times New Roman" w:cs="Times New Roman"/>
          <w:bCs/>
          <w:highlight w:val="yellow"/>
        </w:rPr>
      </w:pPr>
      <w:r w:rsidRPr="00A21BBA">
        <w:rPr>
          <w:rFonts w:eastAsia="Times New Roman" w:cs="Times New Roman"/>
          <w:bCs/>
        </w:rPr>
        <w:t xml:space="preserve">Beneficjenci BLISKO spełniali polityki horyzontalne w obszarze zapewniania dostępu dla osób z niepełnosprawnościami oraz w obszarze zrównoważonego rozwoju. W pierwszym obszarze były to m.in. działania umożliwiające osobom z niepełnosprawnościami udział w organizowanych wydarzeniach (realizacja w obiektach dostosowanych architektonicznie, transport, asystenci), zadbanie o dostępność informacji i materiałów, organizacja wydarzeń bezpośrednio skierowanych do osób z niepełnosprawnościami, organizację szkoleń </w:t>
      </w:r>
      <w:r w:rsidRPr="00A21BBA">
        <w:rPr>
          <w:rFonts w:eastAsia="Times New Roman" w:cs="Times New Roman"/>
          <w:bCs/>
        </w:rPr>
        <w:lastRenderedPageBreak/>
        <w:t>specjalistycznych dla kadry bibliotek, zakup sprzętu ułatwiającego korzystanie z biblioteki i jej zasobów (zakup finansowany z wkładu własnego). W odniesieniu do zrównoważonego rozwoju beneficjenci wskazywali m.in. na to, że kwestie ekologiczne są istotne na poziomie wdrażania projektów (np. oszczędne gospodarowanie zasobami, wybór produktów z certyfikatem przyjazne środowisku), realizowane działania uwzględniają osoby z defaworyzowanych grup, poprzez wybrane działania wzmacniano poziom świadomości ekologicznej mieszkańców, a przede wszystkim odwoływano się do działania uwzględniającego lokalne zasoby naturalne i kulturalne.</w:t>
      </w:r>
    </w:p>
    <w:p w14:paraId="683F2CAA" w14:textId="77777777" w:rsidR="00A21BBA" w:rsidRDefault="00A21BBA" w:rsidP="009D3764">
      <w:pPr>
        <w:pStyle w:val="Akapitzlist"/>
        <w:spacing w:after="120"/>
        <w:ind w:left="1276"/>
        <w:jc w:val="both"/>
        <w:rPr>
          <w:rFonts w:eastAsia="Times New Roman" w:cs="Times New Roman"/>
          <w:bCs/>
          <w:highlight w:val="yellow"/>
        </w:rPr>
      </w:pPr>
    </w:p>
    <w:p w14:paraId="4EE131C3" w14:textId="77777777" w:rsidR="00A21BBA" w:rsidRPr="004F7459" w:rsidRDefault="00A21BBA" w:rsidP="009D3764">
      <w:pPr>
        <w:pStyle w:val="Akapitzlist"/>
        <w:spacing w:after="120"/>
        <w:ind w:left="1276"/>
        <w:jc w:val="both"/>
        <w:rPr>
          <w:rFonts w:eastAsia="Times New Roman" w:cs="Times New Roman"/>
          <w:bCs/>
          <w:highlight w:val="yellow"/>
          <w:u w:val="single"/>
        </w:rPr>
      </w:pPr>
    </w:p>
    <w:p w14:paraId="47AA13CF" w14:textId="5468B6A9" w:rsidR="009D523B" w:rsidRPr="004F7459" w:rsidRDefault="00477CD8" w:rsidP="004F7459">
      <w:pPr>
        <w:pStyle w:val="Akapitzlist"/>
        <w:numPr>
          <w:ilvl w:val="1"/>
          <w:numId w:val="62"/>
        </w:numPr>
        <w:spacing w:after="120"/>
        <w:ind w:left="1134" w:hanging="567"/>
        <w:rPr>
          <w:rFonts w:eastAsia="Times New Roman" w:cs="Times New Roman"/>
          <w:bCs/>
          <w:u w:val="single"/>
        </w:rPr>
      </w:pPr>
      <w:r w:rsidRPr="004F7459">
        <w:rPr>
          <w:rFonts w:eastAsia="Times New Roman" w:cs="Times New Roman"/>
          <w:bCs/>
          <w:u w:val="single"/>
        </w:rPr>
        <w:t xml:space="preserve"> </w:t>
      </w:r>
      <w:r w:rsidR="009D523B" w:rsidRPr="004F7459">
        <w:rPr>
          <w:rFonts w:eastAsia="Times New Roman" w:cs="Times New Roman"/>
          <w:bCs/>
          <w:u w:val="single"/>
        </w:rPr>
        <w:t>Kierunek interwencji 4.2. Kampania społeczno-informacyjna.</w:t>
      </w:r>
    </w:p>
    <w:p w14:paraId="1210405A" w14:textId="35390D72" w:rsidR="00133CB8" w:rsidRDefault="00A21BBA" w:rsidP="00876D17">
      <w:pPr>
        <w:spacing w:after="120"/>
        <w:ind w:left="993"/>
        <w:jc w:val="both"/>
        <w:rPr>
          <w:rFonts w:eastAsia="Times New Roman" w:cs="Times New Roman"/>
          <w:bCs/>
        </w:rPr>
      </w:pPr>
      <w:r w:rsidRPr="00A21BBA">
        <w:rPr>
          <w:rFonts w:eastAsia="Times New Roman" w:cs="Times New Roman"/>
          <w:bCs/>
        </w:rPr>
        <w:t xml:space="preserve">Jednym z elementów promocji NPRCz 2.0 jest produkcja gadżetów, przy projektowaniu nowych gadżetów została zachowana dbałość </w:t>
      </w:r>
      <w:r>
        <w:rPr>
          <w:rFonts w:eastAsia="Times New Roman" w:cs="Times New Roman"/>
          <w:bCs/>
        </w:rPr>
        <w:t xml:space="preserve">o ekologiczny rodzaj materiału taki jak </w:t>
      </w:r>
      <w:r w:rsidRPr="00A21BBA">
        <w:rPr>
          <w:rFonts w:eastAsia="Times New Roman" w:cs="Times New Roman"/>
          <w:bCs/>
        </w:rPr>
        <w:t>b</w:t>
      </w:r>
      <w:r>
        <w:rPr>
          <w:rFonts w:eastAsia="Times New Roman" w:cs="Times New Roman"/>
          <w:bCs/>
        </w:rPr>
        <w:t>awełna z domieszką bambusa.</w:t>
      </w:r>
    </w:p>
    <w:p w14:paraId="7AD3884C" w14:textId="40F03E19" w:rsidR="00133CB8" w:rsidRPr="00133CB8" w:rsidRDefault="00133CB8" w:rsidP="009D3764">
      <w:pPr>
        <w:spacing w:after="120"/>
        <w:ind w:left="1276"/>
        <w:jc w:val="both"/>
        <w:rPr>
          <w:rFonts w:eastAsia="Times New Roman" w:cs="Times New Roman"/>
          <w:b/>
          <w:bCs/>
        </w:rPr>
      </w:pPr>
    </w:p>
    <w:p w14:paraId="65E20EF1" w14:textId="3893C0EC" w:rsidR="00133CB8" w:rsidRDefault="00133CB8" w:rsidP="00A30DC0">
      <w:pPr>
        <w:pStyle w:val="Nagwek2"/>
        <w:numPr>
          <w:ilvl w:val="0"/>
          <w:numId w:val="62"/>
        </w:numPr>
        <w:ind w:left="284" w:hanging="284"/>
        <w:rPr>
          <w:szCs w:val="24"/>
        </w:rPr>
      </w:pPr>
      <w:bookmarkStart w:id="15" w:name="_Toc133316371"/>
      <w:r w:rsidRPr="00133CB8">
        <w:rPr>
          <w:szCs w:val="24"/>
        </w:rPr>
        <w:t>Informacja o wykonaniu planu finansowego Programu w 2022 r.</w:t>
      </w:r>
      <w:bookmarkEnd w:id="15"/>
      <w:r w:rsidRPr="00133CB8">
        <w:rPr>
          <w:szCs w:val="24"/>
        </w:rPr>
        <w:t xml:space="preserve"> </w:t>
      </w:r>
    </w:p>
    <w:p w14:paraId="5B8B1913" w14:textId="77777777" w:rsidR="00133CB8" w:rsidRDefault="00133CB8" w:rsidP="009D3764">
      <w:pPr>
        <w:spacing w:after="120"/>
        <w:ind w:left="1276"/>
        <w:jc w:val="both"/>
        <w:rPr>
          <w:rFonts w:eastAsia="Times New Roman" w:cs="Times New Roman"/>
          <w:bCs/>
        </w:rPr>
      </w:pPr>
    </w:p>
    <w:p w14:paraId="26EFC743" w14:textId="77777777" w:rsidR="009A4309" w:rsidRDefault="00133CB8" w:rsidP="00D8069E">
      <w:pPr>
        <w:spacing w:after="0"/>
        <w:jc w:val="both"/>
        <w:rPr>
          <w:bCs/>
        </w:rPr>
      </w:pPr>
      <w:r w:rsidRPr="00DE7BDC">
        <w:rPr>
          <w:bCs/>
        </w:rPr>
        <w:t>Budżet Programu opiera się na środkach budżetu państwa, przy jednoczesnym zaangażowaniu środków z budżetów JST albo z innych źródeł (np. środki własne beneficjentów) w postaci wkładów własnych do projektów, na które zostało udzielone dofinansowanie w ramach NPRCz 2.0. Wysokość wymaganego wkładu własnego może być różna, tak w odniesieniu do poszczególnych Priorytetów Programu, jak i w odniesieniu do poszczególnych kategorii beneficjentów w danym Kierunku Interwencji (co szczegółowo zostało przedstawione w ich opisie).</w:t>
      </w:r>
    </w:p>
    <w:p w14:paraId="008F06B6" w14:textId="7282F633" w:rsidR="00133CB8" w:rsidRPr="009A4309" w:rsidRDefault="00133CB8" w:rsidP="00D8069E">
      <w:pPr>
        <w:spacing w:after="0"/>
        <w:jc w:val="both"/>
        <w:rPr>
          <w:bCs/>
        </w:rPr>
      </w:pPr>
      <w:r w:rsidRPr="00DE7BDC">
        <w:t xml:space="preserve">W zależności od Priorytetu wydatki ponoszone w ramach Programu </w:t>
      </w:r>
      <w:r w:rsidR="009A4309">
        <w:t>s</w:t>
      </w:r>
      <w:r w:rsidRPr="00DE7BDC">
        <w:t>ą wydatkami inwestycyjnymi albo wydatkami bieżącymi</w:t>
      </w:r>
      <w:r w:rsidR="009A4309">
        <w:t xml:space="preserve"> (nie m</w:t>
      </w:r>
      <w:r w:rsidR="00D708C6">
        <w:t>a</w:t>
      </w:r>
      <w:r w:rsidR="007338B9">
        <w:t xml:space="preserve"> </w:t>
      </w:r>
      <w:r w:rsidRPr="00DE7BDC">
        <w:t>łączenia dwóch rodzajów wydatków w obrębie jednego Kierunku interwencj</w:t>
      </w:r>
      <w:r>
        <w:t>i</w:t>
      </w:r>
      <w:r w:rsidR="009A4309">
        <w:t>)</w:t>
      </w:r>
      <w:r w:rsidR="00900DFE">
        <w:t>.</w:t>
      </w:r>
      <w:r w:rsidR="009A4309">
        <w:t xml:space="preserve"> </w:t>
      </w:r>
    </w:p>
    <w:p w14:paraId="0A0112C4" w14:textId="2A553119" w:rsidR="00133CB8" w:rsidRDefault="00133CB8" w:rsidP="00D8069E">
      <w:pPr>
        <w:spacing w:after="0"/>
        <w:jc w:val="both"/>
      </w:pPr>
      <w:r w:rsidRPr="00DE7BDC">
        <w:t>Środki</w:t>
      </w:r>
      <w:r>
        <w:t xml:space="preserve"> na realizację zadań Programu s</w:t>
      </w:r>
      <w:r w:rsidRPr="00DE7BDC">
        <w:t>ą przyznawane Operatorom Priorytetów w formie dotacji celowych, w wysokości wynikającej z zakończonej procedury wyboru projektów (szczegółowo określanej w regulaminach Kierunków interwencji), w miarę postępu realizacji zadania. W odniesieniu do Kierunku interwencji 1.2. oraz do Kierunku interwencji 4.2., wysokość dotacji celowej, w danym roku budż</w:t>
      </w:r>
      <w:r w:rsidR="009A4309">
        <w:t>etowym, jest</w:t>
      </w:r>
      <w:r w:rsidRPr="00DE7BDC">
        <w:t xml:space="preserve"> ustalana na podstawie kwot określonych w Programie</w:t>
      </w:r>
      <w:r>
        <w:t>.</w:t>
      </w:r>
    </w:p>
    <w:p w14:paraId="6639A7D8" w14:textId="08F06C0B" w:rsidR="00133CB8" w:rsidRPr="00DE7BDC" w:rsidRDefault="00133CB8" w:rsidP="00D8069E">
      <w:pPr>
        <w:spacing w:after="0"/>
        <w:jc w:val="both"/>
        <w:rPr>
          <w:bCs/>
        </w:rPr>
      </w:pPr>
      <w:r w:rsidRPr="00133CB8">
        <w:rPr>
          <w:bCs/>
        </w:rPr>
        <w:t xml:space="preserve">W ramach Programu – na poziomie beneficjentów – </w:t>
      </w:r>
      <w:r>
        <w:rPr>
          <w:bCs/>
        </w:rPr>
        <w:t>nie</w:t>
      </w:r>
      <w:r w:rsidR="007338B9">
        <w:rPr>
          <w:bCs/>
        </w:rPr>
        <w:t xml:space="preserve"> </w:t>
      </w:r>
      <w:r w:rsidR="009A4309">
        <w:rPr>
          <w:bCs/>
        </w:rPr>
        <w:t>funkcjonuje</w:t>
      </w:r>
      <w:r w:rsidR="007338B9">
        <w:rPr>
          <w:bCs/>
        </w:rPr>
        <w:t xml:space="preserve"> </w:t>
      </w:r>
      <w:r w:rsidRPr="00133CB8">
        <w:rPr>
          <w:bCs/>
        </w:rPr>
        <w:t>mechanizm środków wygasających z upływem roku budżetowego. W przypadku realizacji projektów, których czas przekracza jeden rok budżetowy, beneficjenci otrzymywali środki finansowe w oparciu o harmonogram i zakres rzeczowo-finansowy ujęty w umowie o dofinansowanie w wysokości rocznego zapotrzebowania. Jeśli projekt obejmuje dłuższy okres niż rok budżetowy, beneficjent otrzyma transzę środków w kolejnym roku jego realizacji.</w:t>
      </w:r>
    </w:p>
    <w:p w14:paraId="71F13400" w14:textId="4859971D" w:rsidR="00A21BBA" w:rsidRPr="00DF580B" w:rsidRDefault="00A21BBA" w:rsidP="0014251F">
      <w:pPr>
        <w:spacing w:after="120"/>
        <w:jc w:val="both"/>
        <w:rPr>
          <w:rFonts w:eastAsia="Times New Roman" w:cs="Times New Roman"/>
          <w:bCs/>
        </w:rPr>
        <w:sectPr w:rsidR="00A21BBA" w:rsidRPr="00DF580B" w:rsidSect="006E14B3">
          <w:pgSz w:w="11906" w:h="16838"/>
          <w:pgMar w:top="1417" w:right="1274" w:bottom="1417" w:left="1417" w:header="708" w:footer="708" w:gutter="0"/>
          <w:cols w:space="708"/>
          <w:docGrid w:linePitch="360"/>
        </w:sectPr>
      </w:pPr>
    </w:p>
    <w:bookmarkEnd w:id="7"/>
    <w:p w14:paraId="692952D6" w14:textId="1A5EE11A" w:rsidR="000242CC" w:rsidRDefault="000242CC" w:rsidP="000242CC"/>
    <w:p w14:paraId="4A0E635E" w14:textId="16A1960A" w:rsidR="009A4309" w:rsidRPr="009A4309" w:rsidRDefault="009A4309" w:rsidP="009A4309">
      <w:pPr>
        <w:spacing w:after="200" w:line="276" w:lineRule="auto"/>
        <w:rPr>
          <w:rFonts w:ascii="Times New Roman" w:eastAsia="Calibri" w:hAnsi="Times New Roman" w:cs="Times New Roman"/>
          <w:b/>
          <w:iCs/>
          <w:szCs w:val="24"/>
        </w:rPr>
      </w:pPr>
    </w:p>
    <w:p w14:paraId="1F9BE73C" w14:textId="1697BACC" w:rsidR="00DE7BDC" w:rsidRPr="00F87612" w:rsidRDefault="00DE7BDC" w:rsidP="000242CC">
      <w:pPr>
        <w:rPr>
          <w:sz w:val="20"/>
          <w:szCs w:val="20"/>
        </w:rPr>
      </w:pPr>
    </w:p>
    <w:p w14:paraId="7D6F579E" w14:textId="69C3B197" w:rsidR="009A4309" w:rsidRPr="00A30DC0" w:rsidRDefault="009A4309" w:rsidP="009A4309">
      <w:pPr>
        <w:pStyle w:val="Legenda"/>
        <w:keepNext/>
        <w:rPr>
          <w:sz w:val="20"/>
          <w:szCs w:val="20"/>
        </w:rPr>
      </w:pPr>
      <w:bookmarkStart w:id="16" w:name="_Toc133411515"/>
      <w:r w:rsidRPr="00A30DC0">
        <w:rPr>
          <w:sz w:val="20"/>
          <w:szCs w:val="20"/>
        </w:rPr>
        <w:t xml:space="preserve">Tabela </w:t>
      </w:r>
      <w:r w:rsidRPr="00A30DC0">
        <w:rPr>
          <w:sz w:val="20"/>
          <w:szCs w:val="20"/>
        </w:rPr>
        <w:fldChar w:fldCharType="begin"/>
      </w:r>
      <w:r w:rsidRPr="00A30DC0">
        <w:rPr>
          <w:sz w:val="20"/>
          <w:szCs w:val="20"/>
        </w:rPr>
        <w:instrText xml:space="preserve"> SEQ Tabela \* ARABIC </w:instrText>
      </w:r>
      <w:r w:rsidRPr="00A30DC0">
        <w:rPr>
          <w:sz w:val="20"/>
          <w:szCs w:val="20"/>
        </w:rPr>
        <w:fldChar w:fldCharType="separate"/>
      </w:r>
      <w:r w:rsidR="00A30DC0">
        <w:rPr>
          <w:noProof/>
          <w:sz w:val="20"/>
          <w:szCs w:val="20"/>
        </w:rPr>
        <w:t>2</w:t>
      </w:r>
      <w:r w:rsidRPr="00A30DC0">
        <w:rPr>
          <w:sz w:val="20"/>
          <w:szCs w:val="20"/>
        </w:rPr>
        <w:fldChar w:fldCharType="end"/>
      </w:r>
      <w:bookmarkStart w:id="17" w:name="_Toc45098382"/>
      <w:r w:rsidRPr="00A30DC0">
        <w:rPr>
          <w:rFonts w:eastAsia="Calibri" w:cs="Times New Roman"/>
          <w:sz w:val="20"/>
          <w:szCs w:val="20"/>
        </w:rPr>
        <w:t xml:space="preserve"> Procentowy rozkład zaangażowania środków Programu w poszczególnych latach</w:t>
      </w:r>
      <w:bookmarkEnd w:id="16"/>
      <w:bookmarkEnd w:id="17"/>
    </w:p>
    <w:tbl>
      <w:tblPr>
        <w:tblW w:w="14815" w:type="dxa"/>
        <w:tblLayout w:type="fixed"/>
        <w:tblCellMar>
          <w:left w:w="70" w:type="dxa"/>
          <w:right w:w="70" w:type="dxa"/>
        </w:tblCellMar>
        <w:tblLook w:val="04A0" w:firstRow="1" w:lastRow="0" w:firstColumn="1" w:lastColumn="0" w:noHBand="0" w:noVBand="1"/>
      </w:tblPr>
      <w:tblGrid>
        <w:gridCol w:w="3614"/>
        <w:gridCol w:w="1866"/>
        <w:gridCol w:w="1867"/>
        <w:gridCol w:w="1867"/>
        <w:gridCol w:w="1867"/>
        <w:gridCol w:w="1867"/>
        <w:gridCol w:w="1867"/>
      </w:tblGrid>
      <w:tr w:rsidR="009A4309" w:rsidRPr="009A4309" w14:paraId="5C9093B6" w14:textId="77777777" w:rsidTr="00D8069E">
        <w:trPr>
          <w:trHeight w:val="616"/>
          <w:tblHeader/>
        </w:trPr>
        <w:tc>
          <w:tcPr>
            <w:tcW w:w="3614" w:type="dxa"/>
            <w:tcBorders>
              <w:top w:val="double" w:sz="6" w:space="0" w:color="808080"/>
              <w:left w:val="double" w:sz="6" w:space="0" w:color="808080"/>
              <w:bottom w:val="double" w:sz="6" w:space="0" w:color="808080"/>
              <w:right w:val="double" w:sz="6" w:space="0" w:color="808080"/>
            </w:tcBorders>
            <w:shd w:val="clear" w:color="000000" w:fill="D9D9D9"/>
            <w:vAlign w:val="center"/>
            <w:hideMark/>
          </w:tcPr>
          <w:p w14:paraId="10E3CCB8" w14:textId="77777777" w:rsidR="009A4309" w:rsidRPr="009A4309" w:rsidRDefault="009A4309" w:rsidP="009A4309">
            <w:pPr>
              <w:spacing w:after="0" w:line="276" w:lineRule="auto"/>
              <w:rPr>
                <w:rFonts w:ascii="Times New Roman" w:eastAsia="Times New Roman" w:hAnsi="Times New Roman" w:cs="Times New Roman"/>
                <w:b/>
                <w:bCs/>
                <w:color w:val="C00000"/>
                <w:sz w:val="20"/>
                <w:szCs w:val="20"/>
                <w:lang w:eastAsia="pl-PL"/>
              </w:rPr>
            </w:pPr>
            <w:r w:rsidRPr="009A4309">
              <w:rPr>
                <w:rFonts w:ascii="Times New Roman" w:eastAsia="Times New Roman" w:hAnsi="Times New Roman" w:cs="Times New Roman"/>
                <w:b/>
                <w:bCs/>
                <w:color w:val="C00000"/>
                <w:sz w:val="20"/>
                <w:szCs w:val="20"/>
                <w:lang w:eastAsia="pl-PL"/>
              </w:rPr>
              <w:t>Wyszczególnienie</w:t>
            </w:r>
          </w:p>
        </w:tc>
        <w:tc>
          <w:tcPr>
            <w:tcW w:w="1866" w:type="dxa"/>
            <w:tcBorders>
              <w:top w:val="double" w:sz="6" w:space="0" w:color="808080"/>
              <w:left w:val="double" w:sz="6" w:space="0" w:color="808080"/>
              <w:bottom w:val="double" w:sz="6" w:space="0" w:color="808080"/>
              <w:right w:val="double" w:sz="6" w:space="0" w:color="808080"/>
            </w:tcBorders>
            <w:shd w:val="clear" w:color="auto" w:fill="F2F2F2"/>
            <w:vAlign w:val="center"/>
            <w:hideMark/>
          </w:tcPr>
          <w:p w14:paraId="0E3164B8" w14:textId="77777777" w:rsidR="009A4309" w:rsidRPr="009A4309" w:rsidRDefault="009A4309" w:rsidP="009A4309">
            <w:pPr>
              <w:spacing w:after="0" w:line="276" w:lineRule="auto"/>
              <w:jc w:val="center"/>
              <w:rPr>
                <w:rFonts w:ascii="Times New Roman" w:eastAsia="Times New Roman" w:hAnsi="Times New Roman" w:cs="Times New Roman"/>
                <w:b/>
                <w:bCs/>
                <w:color w:val="C00000"/>
                <w:sz w:val="20"/>
                <w:szCs w:val="20"/>
                <w:lang w:eastAsia="pl-PL"/>
              </w:rPr>
            </w:pPr>
            <w:r w:rsidRPr="009A4309">
              <w:rPr>
                <w:rFonts w:ascii="Times New Roman" w:eastAsia="Times New Roman" w:hAnsi="Times New Roman" w:cs="Times New Roman"/>
                <w:b/>
                <w:bCs/>
                <w:color w:val="C00000"/>
                <w:sz w:val="20"/>
                <w:szCs w:val="20"/>
                <w:lang w:eastAsia="pl-PL"/>
              </w:rPr>
              <w:t>2021</w:t>
            </w:r>
          </w:p>
        </w:tc>
        <w:tc>
          <w:tcPr>
            <w:tcW w:w="1867" w:type="dxa"/>
            <w:tcBorders>
              <w:top w:val="double" w:sz="6" w:space="0" w:color="808080"/>
              <w:left w:val="double" w:sz="6" w:space="0" w:color="808080"/>
              <w:bottom w:val="double" w:sz="6" w:space="0" w:color="808080"/>
              <w:right w:val="double" w:sz="6" w:space="0" w:color="808080"/>
            </w:tcBorders>
            <w:shd w:val="clear" w:color="auto" w:fill="F2F2F2"/>
            <w:vAlign w:val="center"/>
            <w:hideMark/>
          </w:tcPr>
          <w:p w14:paraId="17F1B153" w14:textId="77777777" w:rsidR="009A4309" w:rsidRPr="009A4309" w:rsidRDefault="009A4309" w:rsidP="009A4309">
            <w:pPr>
              <w:spacing w:after="0" w:line="276" w:lineRule="auto"/>
              <w:jc w:val="center"/>
              <w:rPr>
                <w:rFonts w:ascii="Times New Roman" w:eastAsia="Times New Roman" w:hAnsi="Times New Roman" w:cs="Times New Roman"/>
                <w:b/>
                <w:bCs/>
                <w:color w:val="C00000"/>
                <w:sz w:val="20"/>
                <w:szCs w:val="20"/>
                <w:lang w:eastAsia="pl-PL"/>
              </w:rPr>
            </w:pPr>
            <w:r w:rsidRPr="009A4309">
              <w:rPr>
                <w:rFonts w:ascii="Times New Roman" w:eastAsia="Times New Roman" w:hAnsi="Times New Roman" w:cs="Times New Roman"/>
                <w:b/>
                <w:bCs/>
                <w:color w:val="C00000"/>
                <w:sz w:val="20"/>
                <w:szCs w:val="20"/>
                <w:lang w:eastAsia="pl-PL"/>
              </w:rPr>
              <w:t>2022</w:t>
            </w:r>
          </w:p>
        </w:tc>
        <w:tc>
          <w:tcPr>
            <w:tcW w:w="1867" w:type="dxa"/>
            <w:tcBorders>
              <w:top w:val="double" w:sz="6" w:space="0" w:color="808080"/>
              <w:left w:val="double" w:sz="6" w:space="0" w:color="808080"/>
              <w:bottom w:val="double" w:sz="6" w:space="0" w:color="808080"/>
              <w:right w:val="double" w:sz="6" w:space="0" w:color="808080"/>
            </w:tcBorders>
            <w:shd w:val="clear" w:color="auto" w:fill="F2F2F2"/>
            <w:vAlign w:val="center"/>
            <w:hideMark/>
          </w:tcPr>
          <w:p w14:paraId="2E2C85C2" w14:textId="77777777" w:rsidR="009A4309" w:rsidRPr="009A4309" w:rsidRDefault="009A4309" w:rsidP="009A4309">
            <w:pPr>
              <w:spacing w:after="0" w:line="276" w:lineRule="auto"/>
              <w:jc w:val="center"/>
              <w:rPr>
                <w:rFonts w:ascii="Times New Roman" w:eastAsia="Times New Roman" w:hAnsi="Times New Roman" w:cs="Times New Roman"/>
                <w:b/>
                <w:bCs/>
                <w:color w:val="C00000"/>
                <w:sz w:val="20"/>
                <w:szCs w:val="20"/>
                <w:lang w:eastAsia="pl-PL"/>
              </w:rPr>
            </w:pPr>
            <w:r w:rsidRPr="009A4309">
              <w:rPr>
                <w:rFonts w:ascii="Times New Roman" w:eastAsia="Times New Roman" w:hAnsi="Times New Roman" w:cs="Times New Roman"/>
                <w:b/>
                <w:bCs/>
                <w:color w:val="C00000"/>
                <w:sz w:val="20"/>
                <w:szCs w:val="20"/>
                <w:lang w:eastAsia="pl-PL"/>
              </w:rPr>
              <w:t>2023</w:t>
            </w:r>
          </w:p>
        </w:tc>
        <w:tc>
          <w:tcPr>
            <w:tcW w:w="1867" w:type="dxa"/>
            <w:tcBorders>
              <w:top w:val="double" w:sz="6" w:space="0" w:color="808080"/>
              <w:left w:val="double" w:sz="6" w:space="0" w:color="808080"/>
              <w:bottom w:val="double" w:sz="6" w:space="0" w:color="808080"/>
              <w:right w:val="double" w:sz="6" w:space="0" w:color="808080"/>
            </w:tcBorders>
            <w:shd w:val="clear" w:color="auto" w:fill="F2F2F2"/>
            <w:vAlign w:val="center"/>
            <w:hideMark/>
          </w:tcPr>
          <w:p w14:paraId="7D143DB0" w14:textId="77777777" w:rsidR="009A4309" w:rsidRPr="009A4309" w:rsidRDefault="009A4309" w:rsidP="009A4309">
            <w:pPr>
              <w:spacing w:after="0" w:line="276" w:lineRule="auto"/>
              <w:jc w:val="center"/>
              <w:rPr>
                <w:rFonts w:ascii="Times New Roman" w:eastAsia="Times New Roman" w:hAnsi="Times New Roman" w:cs="Times New Roman"/>
                <w:b/>
                <w:bCs/>
                <w:color w:val="C00000"/>
                <w:sz w:val="20"/>
                <w:szCs w:val="20"/>
                <w:lang w:eastAsia="pl-PL"/>
              </w:rPr>
            </w:pPr>
            <w:r w:rsidRPr="009A4309">
              <w:rPr>
                <w:rFonts w:ascii="Times New Roman" w:eastAsia="Times New Roman" w:hAnsi="Times New Roman" w:cs="Times New Roman"/>
                <w:b/>
                <w:bCs/>
                <w:color w:val="C00000"/>
                <w:sz w:val="20"/>
                <w:szCs w:val="20"/>
                <w:lang w:eastAsia="pl-PL"/>
              </w:rPr>
              <w:t>2024</w:t>
            </w:r>
          </w:p>
        </w:tc>
        <w:tc>
          <w:tcPr>
            <w:tcW w:w="1867" w:type="dxa"/>
            <w:tcBorders>
              <w:top w:val="double" w:sz="6" w:space="0" w:color="808080"/>
              <w:left w:val="double" w:sz="6" w:space="0" w:color="808080"/>
              <w:bottom w:val="double" w:sz="6" w:space="0" w:color="808080"/>
              <w:right w:val="double" w:sz="6" w:space="0" w:color="808080"/>
            </w:tcBorders>
            <w:shd w:val="clear" w:color="auto" w:fill="F2F2F2"/>
            <w:vAlign w:val="center"/>
            <w:hideMark/>
          </w:tcPr>
          <w:p w14:paraId="0C8F7D74" w14:textId="77777777" w:rsidR="009A4309" w:rsidRPr="009A4309" w:rsidRDefault="009A4309" w:rsidP="009A4309">
            <w:pPr>
              <w:spacing w:after="0" w:line="276" w:lineRule="auto"/>
              <w:jc w:val="center"/>
              <w:rPr>
                <w:rFonts w:ascii="Times New Roman" w:eastAsia="Times New Roman" w:hAnsi="Times New Roman" w:cs="Times New Roman"/>
                <w:b/>
                <w:bCs/>
                <w:color w:val="C00000"/>
                <w:sz w:val="20"/>
                <w:szCs w:val="20"/>
                <w:lang w:eastAsia="pl-PL"/>
              </w:rPr>
            </w:pPr>
            <w:r w:rsidRPr="009A4309">
              <w:rPr>
                <w:rFonts w:ascii="Times New Roman" w:eastAsia="Times New Roman" w:hAnsi="Times New Roman" w:cs="Times New Roman"/>
                <w:b/>
                <w:bCs/>
                <w:color w:val="C00000"/>
                <w:sz w:val="20"/>
                <w:szCs w:val="20"/>
                <w:lang w:eastAsia="pl-PL"/>
              </w:rPr>
              <w:t>2025</w:t>
            </w:r>
          </w:p>
        </w:tc>
        <w:tc>
          <w:tcPr>
            <w:tcW w:w="1867" w:type="dxa"/>
            <w:tcBorders>
              <w:top w:val="double" w:sz="6" w:space="0" w:color="808080"/>
              <w:left w:val="double" w:sz="6" w:space="0" w:color="808080"/>
              <w:bottom w:val="double" w:sz="6" w:space="0" w:color="808080"/>
              <w:right w:val="double" w:sz="6" w:space="0" w:color="808080"/>
            </w:tcBorders>
            <w:shd w:val="clear" w:color="auto" w:fill="F2F2F2"/>
            <w:noWrap/>
            <w:vAlign w:val="center"/>
            <w:hideMark/>
          </w:tcPr>
          <w:p w14:paraId="77CC8FFF" w14:textId="77777777" w:rsidR="009A4309" w:rsidRPr="009A4309" w:rsidRDefault="009A4309" w:rsidP="009A4309">
            <w:pPr>
              <w:spacing w:after="0" w:line="276" w:lineRule="auto"/>
              <w:jc w:val="center"/>
              <w:rPr>
                <w:rFonts w:ascii="Times New Roman" w:eastAsia="Times New Roman" w:hAnsi="Times New Roman" w:cs="Times New Roman"/>
                <w:b/>
                <w:bCs/>
                <w:color w:val="C00000"/>
                <w:sz w:val="20"/>
                <w:szCs w:val="20"/>
                <w:lang w:eastAsia="pl-PL"/>
              </w:rPr>
            </w:pPr>
            <w:r w:rsidRPr="009A4309">
              <w:rPr>
                <w:rFonts w:ascii="Times New Roman" w:eastAsia="Times New Roman" w:hAnsi="Times New Roman" w:cs="Times New Roman"/>
                <w:b/>
                <w:bCs/>
                <w:color w:val="C00000"/>
                <w:sz w:val="20"/>
                <w:szCs w:val="20"/>
                <w:lang w:eastAsia="pl-PL"/>
              </w:rPr>
              <w:t>RAZEM</w:t>
            </w:r>
          </w:p>
          <w:p w14:paraId="7DBD2710" w14:textId="77777777" w:rsidR="009A4309" w:rsidRPr="009A4309" w:rsidRDefault="009A4309" w:rsidP="009A4309">
            <w:pPr>
              <w:spacing w:after="0" w:line="276" w:lineRule="auto"/>
              <w:jc w:val="center"/>
              <w:rPr>
                <w:rFonts w:ascii="Times New Roman" w:eastAsia="Times New Roman" w:hAnsi="Times New Roman" w:cs="Times New Roman"/>
                <w:b/>
                <w:bCs/>
                <w:color w:val="C00000"/>
                <w:sz w:val="20"/>
                <w:szCs w:val="20"/>
                <w:lang w:eastAsia="pl-PL"/>
              </w:rPr>
            </w:pPr>
            <w:r w:rsidRPr="009A4309">
              <w:rPr>
                <w:rFonts w:ascii="Times New Roman" w:eastAsia="Times New Roman" w:hAnsi="Times New Roman" w:cs="Times New Roman"/>
                <w:b/>
                <w:bCs/>
                <w:color w:val="C00000"/>
                <w:sz w:val="20"/>
                <w:szCs w:val="20"/>
                <w:lang w:eastAsia="pl-PL"/>
              </w:rPr>
              <w:t>lata 2021</w:t>
            </w:r>
            <w:r w:rsidRPr="009A4309">
              <w:rPr>
                <w:rFonts w:ascii="Times New Roman" w:eastAsia="Calibri" w:hAnsi="Times New Roman" w:cs="Times New Roman"/>
                <w:szCs w:val="24"/>
              </w:rPr>
              <w:t>–</w:t>
            </w:r>
            <w:r w:rsidRPr="009A4309">
              <w:rPr>
                <w:rFonts w:ascii="Times New Roman" w:eastAsia="Times New Roman" w:hAnsi="Times New Roman" w:cs="Times New Roman"/>
                <w:b/>
                <w:bCs/>
                <w:color w:val="C00000"/>
                <w:sz w:val="20"/>
                <w:szCs w:val="20"/>
                <w:lang w:eastAsia="pl-PL"/>
              </w:rPr>
              <w:t>2025</w:t>
            </w:r>
          </w:p>
        </w:tc>
      </w:tr>
      <w:tr w:rsidR="009A4309" w:rsidRPr="009A4309" w14:paraId="3DD55596" w14:textId="77777777" w:rsidTr="00D8069E">
        <w:trPr>
          <w:trHeight w:val="501"/>
        </w:trPr>
        <w:tc>
          <w:tcPr>
            <w:tcW w:w="3614" w:type="dxa"/>
            <w:tcBorders>
              <w:top w:val="nil"/>
              <w:left w:val="double" w:sz="6" w:space="0" w:color="808080"/>
              <w:bottom w:val="double" w:sz="6" w:space="0" w:color="808080"/>
              <w:right w:val="double" w:sz="6" w:space="0" w:color="808080"/>
            </w:tcBorders>
            <w:shd w:val="clear" w:color="auto" w:fill="auto"/>
            <w:vAlign w:val="center"/>
            <w:hideMark/>
          </w:tcPr>
          <w:p w14:paraId="317F938C" w14:textId="77777777" w:rsidR="009A4309" w:rsidRPr="009A4309" w:rsidRDefault="009A4309" w:rsidP="009A4309">
            <w:pPr>
              <w:spacing w:after="0" w:line="276" w:lineRule="auto"/>
              <w:rPr>
                <w:rFonts w:ascii="Times New Roman" w:eastAsia="Times New Roman" w:hAnsi="Times New Roman" w:cs="Times New Roman"/>
                <w:b/>
                <w:color w:val="000000"/>
                <w:sz w:val="20"/>
                <w:szCs w:val="20"/>
                <w:lang w:eastAsia="pl-PL"/>
              </w:rPr>
            </w:pPr>
            <w:r w:rsidRPr="009A4309">
              <w:rPr>
                <w:rFonts w:ascii="Times New Roman" w:eastAsia="Times New Roman" w:hAnsi="Times New Roman" w:cs="Times New Roman"/>
                <w:b/>
                <w:color w:val="000000"/>
                <w:sz w:val="20"/>
                <w:szCs w:val="20"/>
                <w:lang w:eastAsia="pl-PL"/>
              </w:rPr>
              <w:t>Razem środki z budżetu państwa (w zł)</w:t>
            </w:r>
          </w:p>
        </w:tc>
        <w:tc>
          <w:tcPr>
            <w:tcW w:w="1866" w:type="dxa"/>
            <w:tcBorders>
              <w:top w:val="double" w:sz="6" w:space="0" w:color="808080"/>
              <w:left w:val="double" w:sz="6" w:space="0" w:color="808080"/>
              <w:bottom w:val="double" w:sz="6" w:space="0" w:color="808080"/>
              <w:right w:val="double" w:sz="6" w:space="0" w:color="808080"/>
            </w:tcBorders>
            <w:shd w:val="clear" w:color="000000" w:fill="FFFFFF"/>
            <w:vAlign w:val="center"/>
            <w:hideMark/>
          </w:tcPr>
          <w:p w14:paraId="064C20F4"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lang w:eastAsia="pl-PL"/>
              </w:rPr>
            </w:pPr>
            <w:r w:rsidRPr="009A4309">
              <w:rPr>
                <w:rFonts w:ascii="Times New Roman" w:eastAsia="Calibri" w:hAnsi="Times New Roman" w:cs="Times New Roman"/>
                <w:b/>
                <w:sz w:val="22"/>
                <w:szCs w:val="22"/>
              </w:rPr>
              <w:t>70 000 000 zł</w:t>
            </w:r>
          </w:p>
        </w:tc>
        <w:tc>
          <w:tcPr>
            <w:tcW w:w="1867" w:type="dxa"/>
            <w:tcBorders>
              <w:top w:val="double" w:sz="6" w:space="0" w:color="808080"/>
              <w:left w:val="nil"/>
              <w:bottom w:val="double" w:sz="6" w:space="0" w:color="808080"/>
              <w:right w:val="double" w:sz="6" w:space="0" w:color="808080"/>
            </w:tcBorders>
            <w:shd w:val="clear" w:color="000000" w:fill="FFFFFF"/>
            <w:vAlign w:val="center"/>
            <w:hideMark/>
          </w:tcPr>
          <w:p w14:paraId="3198E1DF"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152 082 500 zł</w:t>
            </w:r>
          </w:p>
        </w:tc>
        <w:tc>
          <w:tcPr>
            <w:tcW w:w="1867" w:type="dxa"/>
            <w:tcBorders>
              <w:top w:val="double" w:sz="6" w:space="0" w:color="808080"/>
              <w:left w:val="nil"/>
              <w:bottom w:val="double" w:sz="6" w:space="0" w:color="808080"/>
              <w:right w:val="double" w:sz="6" w:space="0" w:color="808080"/>
            </w:tcBorders>
            <w:shd w:val="clear" w:color="000000" w:fill="FFFFFF"/>
            <w:vAlign w:val="center"/>
            <w:hideMark/>
          </w:tcPr>
          <w:p w14:paraId="511DE873"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150 412 500 zł</w:t>
            </w:r>
          </w:p>
        </w:tc>
        <w:tc>
          <w:tcPr>
            <w:tcW w:w="1867" w:type="dxa"/>
            <w:tcBorders>
              <w:top w:val="double" w:sz="6" w:space="0" w:color="808080"/>
              <w:left w:val="nil"/>
              <w:bottom w:val="double" w:sz="6" w:space="0" w:color="808080"/>
              <w:right w:val="double" w:sz="6" w:space="0" w:color="808080"/>
            </w:tcBorders>
            <w:shd w:val="clear" w:color="000000" w:fill="FFFFFF"/>
            <w:vAlign w:val="center"/>
            <w:hideMark/>
          </w:tcPr>
          <w:p w14:paraId="036B65B6"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150 392 500 zł</w:t>
            </w:r>
          </w:p>
        </w:tc>
        <w:tc>
          <w:tcPr>
            <w:tcW w:w="1867" w:type="dxa"/>
            <w:tcBorders>
              <w:top w:val="double" w:sz="6" w:space="0" w:color="808080"/>
              <w:left w:val="nil"/>
              <w:bottom w:val="double" w:sz="6" w:space="0" w:color="808080"/>
              <w:right w:val="double" w:sz="6" w:space="0" w:color="808080"/>
            </w:tcBorders>
            <w:shd w:val="clear" w:color="000000" w:fill="FFFFFF"/>
            <w:vAlign w:val="center"/>
            <w:hideMark/>
          </w:tcPr>
          <w:p w14:paraId="4A29BA1A"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112 112 500 zł</w:t>
            </w:r>
          </w:p>
        </w:tc>
        <w:tc>
          <w:tcPr>
            <w:tcW w:w="1867" w:type="dxa"/>
            <w:tcBorders>
              <w:top w:val="double" w:sz="6" w:space="0" w:color="808080"/>
              <w:left w:val="nil"/>
              <w:bottom w:val="double" w:sz="6" w:space="0" w:color="808080"/>
              <w:right w:val="double" w:sz="6" w:space="0" w:color="808080"/>
            </w:tcBorders>
            <w:shd w:val="clear" w:color="000000" w:fill="FFFFFF"/>
            <w:vAlign w:val="center"/>
            <w:hideMark/>
          </w:tcPr>
          <w:p w14:paraId="3DD5601F"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635 000 000 zł</w:t>
            </w:r>
          </w:p>
        </w:tc>
      </w:tr>
      <w:tr w:rsidR="009A4309" w:rsidRPr="009A4309" w14:paraId="796D8373" w14:textId="77777777" w:rsidTr="00D8069E">
        <w:trPr>
          <w:trHeight w:val="510"/>
        </w:trPr>
        <w:tc>
          <w:tcPr>
            <w:tcW w:w="3614" w:type="dxa"/>
            <w:tcBorders>
              <w:top w:val="nil"/>
              <w:left w:val="double" w:sz="6" w:space="0" w:color="808080"/>
              <w:bottom w:val="double" w:sz="6" w:space="0" w:color="808080"/>
              <w:right w:val="double" w:sz="6" w:space="0" w:color="808080"/>
            </w:tcBorders>
            <w:shd w:val="clear" w:color="auto" w:fill="FFF2CC"/>
            <w:vAlign w:val="center"/>
            <w:hideMark/>
          </w:tcPr>
          <w:p w14:paraId="3C412A8B" w14:textId="77777777" w:rsidR="009A4309" w:rsidRPr="009A4309" w:rsidRDefault="009A4309" w:rsidP="009A4309">
            <w:pPr>
              <w:spacing w:after="0" w:line="276" w:lineRule="auto"/>
              <w:rPr>
                <w:rFonts w:ascii="Times New Roman" w:eastAsia="Times New Roman" w:hAnsi="Times New Roman" w:cs="Times New Roman"/>
                <w:b/>
                <w:i/>
                <w:iCs/>
                <w:color w:val="000000"/>
                <w:sz w:val="20"/>
                <w:szCs w:val="20"/>
                <w:lang w:eastAsia="pl-PL"/>
              </w:rPr>
            </w:pPr>
            <w:r w:rsidRPr="009A4309">
              <w:rPr>
                <w:rFonts w:ascii="Times New Roman" w:eastAsia="Times New Roman" w:hAnsi="Times New Roman" w:cs="Times New Roman"/>
                <w:b/>
                <w:i/>
                <w:iCs/>
                <w:color w:val="000000"/>
                <w:sz w:val="20"/>
                <w:szCs w:val="20"/>
                <w:lang w:eastAsia="pl-PL"/>
              </w:rPr>
              <w:t>Udział w danym roku (w %)</w:t>
            </w:r>
          </w:p>
        </w:tc>
        <w:tc>
          <w:tcPr>
            <w:tcW w:w="1866" w:type="dxa"/>
            <w:tcBorders>
              <w:top w:val="nil"/>
              <w:left w:val="double" w:sz="6" w:space="0" w:color="808080"/>
              <w:bottom w:val="double" w:sz="6" w:space="0" w:color="808080"/>
              <w:right w:val="double" w:sz="6" w:space="0" w:color="808080"/>
            </w:tcBorders>
            <w:shd w:val="clear" w:color="auto" w:fill="FBE4D5"/>
            <w:vAlign w:val="center"/>
            <w:hideMark/>
          </w:tcPr>
          <w:p w14:paraId="2B09E22D"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11,02%</w:t>
            </w:r>
          </w:p>
        </w:tc>
        <w:tc>
          <w:tcPr>
            <w:tcW w:w="1867" w:type="dxa"/>
            <w:tcBorders>
              <w:top w:val="nil"/>
              <w:left w:val="nil"/>
              <w:bottom w:val="double" w:sz="6" w:space="0" w:color="808080"/>
              <w:right w:val="double" w:sz="6" w:space="0" w:color="808080"/>
            </w:tcBorders>
            <w:shd w:val="clear" w:color="auto" w:fill="FBE4D5"/>
            <w:vAlign w:val="center"/>
            <w:hideMark/>
          </w:tcPr>
          <w:p w14:paraId="35369D5C"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23,95%</w:t>
            </w:r>
          </w:p>
        </w:tc>
        <w:tc>
          <w:tcPr>
            <w:tcW w:w="1867" w:type="dxa"/>
            <w:tcBorders>
              <w:top w:val="nil"/>
              <w:left w:val="nil"/>
              <w:bottom w:val="double" w:sz="6" w:space="0" w:color="808080"/>
              <w:right w:val="double" w:sz="6" w:space="0" w:color="808080"/>
            </w:tcBorders>
            <w:shd w:val="clear" w:color="auto" w:fill="FBE4D5"/>
            <w:vAlign w:val="center"/>
            <w:hideMark/>
          </w:tcPr>
          <w:p w14:paraId="0B3F9111"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23,69%</w:t>
            </w:r>
          </w:p>
        </w:tc>
        <w:tc>
          <w:tcPr>
            <w:tcW w:w="1867" w:type="dxa"/>
            <w:tcBorders>
              <w:top w:val="nil"/>
              <w:left w:val="nil"/>
              <w:bottom w:val="double" w:sz="6" w:space="0" w:color="808080"/>
              <w:right w:val="double" w:sz="6" w:space="0" w:color="808080"/>
            </w:tcBorders>
            <w:shd w:val="clear" w:color="auto" w:fill="FBE4D5"/>
            <w:vAlign w:val="center"/>
            <w:hideMark/>
          </w:tcPr>
          <w:p w14:paraId="20ACE6F6"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23,68%</w:t>
            </w:r>
          </w:p>
        </w:tc>
        <w:tc>
          <w:tcPr>
            <w:tcW w:w="1867" w:type="dxa"/>
            <w:tcBorders>
              <w:top w:val="nil"/>
              <w:left w:val="nil"/>
              <w:bottom w:val="double" w:sz="6" w:space="0" w:color="808080"/>
              <w:right w:val="double" w:sz="6" w:space="0" w:color="808080"/>
            </w:tcBorders>
            <w:shd w:val="clear" w:color="auto" w:fill="FBE4D5"/>
            <w:vAlign w:val="center"/>
            <w:hideMark/>
          </w:tcPr>
          <w:p w14:paraId="24251E2C"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17,66%</w:t>
            </w:r>
          </w:p>
        </w:tc>
        <w:tc>
          <w:tcPr>
            <w:tcW w:w="1867" w:type="dxa"/>
            <w:tcBorders>
              <w:top w:val="nil"/>
              <w:left w:val="nil"/>
              <w:bottom w:val="double" w:sz="6" w:space="0" w:color="808080"/>
              <w:right w:val="double" w:sz="6" w:space="0" w:color="808080"/>
            </w:tcBorders>
            <w:shd w:val="clear" w:color="auto" w:fill="FBE4D5"/>
            <w:vAlign w:val="center"/>
            <w:hideMark/>
          </w:tcPr>
          <w:p w14:paraId="3F03374E"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100,00%</w:t>
            </w:r>
          </w:p>
        </w:tc>
      </w:tr>
      <w:tr w:rsidR="009A4309" w:rsidRPr="009A4309" w14:paraId="0710DB71" w14:textId="77777777" w:rsidTr="00D8069E">
        <w:trPr>
          <w:trHeight w:val="510"/>
        </w:trPr>
        <w:tc>
          <w:tcPr>
            <w:tcW w:w="3614" w:type="dxa"/>
            <w:tcBorders>
              <w:top w:val="nil"/>
              <w:left w:val="double" w:sz="6" w:space="0" w:color="808080"/>
              <w:bottom w:val="double" w:sz="6" w:space="0" w:color="808080"/>
              <w:right w:val="double" w:sz="6" w:space="0" w:color="808080"/>
            </w:tcBorders>
            <w:shd w:val="clear" w:color="auto" w:fill="auto"/>
            <w:vAlign w:val="center"/>
            <w:hideMark/>
          </w:tcPr>
          <w:p w14:paraId="7958C3FE" w14:textId="77777777" w:rsidR="009A4309" w:rsidRPr="009A4309" w:rsidRDefault="009A4309" w:rsidP="009A4309">
            <w:pPr>
              <w:spacing w:after="0" w:line="276" w:lineRule="auto"/>
              <w:rPr>
                <w:rFonts w:ascii="Times New Roman" w:eastAsia="Times New Roman" w:hAnsi="Times New Roman" w:cs="Times New Roman"/>
                <w:b/>
                <w:color w:val="000000"/>
                <w:sz w:val="20"/>
                <w:szCs w:val="20"/>
                <w:lang w:eastAsia="pl-PL"/>
              </w:rPr>
            </w:pPr>
            <w:r w:rsidRPr="009A4309">
              <w:rPr>
                <w:rFonts w:ascii="Times New Roman" w:eastAsia="Times New Roman" w:hAnsi="Times New Roman" w:cs="Times New Roman"/>
                <w:b/>
                <w:color w:val="000000"/>
                <w:sz w:val="20"/>
                <w:szCs w:val="20"/>
                <w:lang w:eastAsia="pl-PL"/>
              </w:rPr>
              <w:t xml:space="preserve">Razem wkład własny beneficjentów </w:t>
            </w:r>
            <w:r w:rsidRPr="009A4309">
              <w:rPr>
                <w:rFonts w:ascii="Times New Roman" w:eastAsia="Times New Roman" w:hAnsi="Times New Roman" w:cs="Times New Roman"/>
                <w:b/>
                <w:color w:val="000000"/>
                <w:sz w:val="20"/>
                <w:szCs w:val="20"/>
                <w:lang w:eastAsia="pl-PL"/>
              </w:rPr>
              <w:br/>
              <w:t>(w zł)</w:t>
            </w:r>
          </w:p>
        </w:tc>
        <w:tc>
          <w:tcPr>
            <w:tcW w:w="1866" w:type="dxa"/>
            <w:tcBorders>
              <w:top w:val="nil"/>
              <w:left w:val="double" w:sz="6" w:space="0" w:color="808080"/>
              <w:bottom w:val="double" w:sz="6" w:space="0" w:color="808080"/>
              <w:right w:val="double" w:sz="6" w:space="0" w:color="808080"/>
            </w:tcBorders>
            <w:shd w:val="clear" w:color="000000" w:fill="FFFFFF"/>
            <w:vAlign w:val="center"/>
            <w:hideMark/>
          </w:tcPr>
          <w:p w14:paraId="5D63D2CB"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60 248 000 zł</w:t>
            </w:r>
          </w:p>
        </w:tc>
        <w:tc>
          <w:tcPr>
            <w:tcW w:w="1867" w:type="dxa"/>
            <w:tcBorders>
              <w:top w:val="nil"/>
              <w:left w:val="nil"/>
              <w:bottom w:val="double" w:sz="6" w:space="0" w:color="808080"/>
              <w:right w:val="double" w:sz="6" w:space="0" w:color="808080"/>
            </w:tcBorders>
            <w:shd w:val="clear" w:color="000000" w:fill="FFFFFF"/>
            <w:vAlign w:val="center"/>
            <w:hideMark/>
          </w:tcPr>
          <w:p w14:paraId="599AA8C3"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102 090 000 zł</w:t>
            </w:r>
          </w:p>
        </w:tc>
        <w:tc>
          <w:tcPr>
            <w:tcW w:w="1867" w:type="dxa"/>
            <w:tcBorders>
              <w:top w:val="nil"/>
              <w:left w:val="nil"/>
              <w:bottom w:val="double" w:sz="6" w:space="0" w:color="808080"/>
              <w:right w:val="double" w:sz="6" w:space="0" w:color="808080"/>
            </w:tcBorders>
            <w:shd w:val="clear" w:color="000000" w:fill="FFFFFF"/>
            <w:vAlign w:val="center"/>
            <w:hideMark/>
          </w:tcPr>
          <w:p w14:paraId="1D4913B7"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100 330 000 zł</w:t>
            </w:r>
          </w:p>
        </w:tc>
        <w:tc>
          <w:tcPr>
            <w:tcW w:w="1867" w:type="dxa"/>
            <w:tcBorders>
              <w:top w:val="nil"/>
              <w:left w:val="nil"/>
              <w:bottom w:val="double" w:sz="6" w:space="0" w:color="808080"/>
              <w:right w:val="double" w:sz="6" w:space="0" w:color="808080"/>
            </w:tcBorders>
            <w:shd w:val="clear" w:color="000000" w:fill="FFFFFF"/>
            <w:vAlign w:val="center"/>
            <w:hideMark/>
          </w:tcPr>
          <w:p w14:paraId="178602EA"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98 380 500 zł</w:t>
            </w:r>
          </w:p>
        </w:tc>
        <w:tc>
          <w:tcPr>
            <w:tcW w:w="1867" w:type="dxa"/>
            <w:tcBorders>
              <w:top w:val="nil"/>
              <w:left w:val="nil"/>
              <w:bottom w:val="double" w:sz="6" w:space="0" w:color="808080"/>
              <w:right w:val="double" w:sz="6" w:space="0" w:color="808080"/>
            </w:tcBorders>
            <w:shd w:val="clear" w:color="000000" w:fill="FFFFFF"/>
            <w:vAlign w:val="center"/>
            <w:hideMark/>
          </w:tcPr>
          <w:p w14:paraId="0B2A7DAA"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83 627 500 zł</w:t>
            </w:r>
          </w:p>
        </w:tc>
        <w:tc>
          <w:tcPr>
            <w:tcW w:w="1867" w:type="dxa"/>
            <w:tcBorders>
              <w:top w:val="nil"/>
              <w:left w:val="nil"/>
              <w:bottom w:val="double" w:sz="6" w:space="0" w:color="808080"/>
              <w:right w:val="double" w:sz="6" w:space="0" w:color="808080"/>
            </w:tcBorders>
            <w:shd w:val="clear" w:color="000000" w:fill="FFFFFF"/>
            <w:vAlign w:val="center"/>
            <w:hideMark/>
          </w:tcPr>
          <w:p w14:paraId="78238E23"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444 676 000 zł</w:t>
            </w:r>
          </w:p>
        </w:tc>
      </w:tr>
      <w:tr w:rsidR="009A4309" w:rsidRPr="009A4309" w14:paraId="6BAB6679" w14:textId="77777777" w:rsidTr="00D8069E">
        <w:trPr>
          <w:trHeight w:val="510"/>
        </w:trPr>
        <w:tc>
          <w:tcPr>
            <w:tcW w:w="3614" w:type="dxa"/>
            <w:tcBorders>
              <w:top w:val="nil"/>
              <w:left w:val="double" w:sz="6" w:space="0" w:color="808080"/>
              <w:bottom w:val="double" w:sz="6" w:space="0" w:color="808080"/>
              <w:right w:val="double" w:sz="6" w:space="0" w:color="808080"/>
            </w:tcBorders>
            <w:shd w:val="clear" w:color="auto" w:fill="FBE4D5"/>
            <w:vAlign w:val="center"/>
            <w:hideMark/>
          </w:tcPr>
          <w:p w14:paraId="2CBF21F1" w14:textId="77777777" w:rsidR="009A4309" w:rsidRPr="009A4309" w:rsidRDefault="009A4309" w:rsidP="009A4309">
            <w:pPr>
              <w:spacing w:after="0" w:line="276" w:lineRule="auto"/>
              <w:rPr>
                <w:rFonts w:ascii="Times New Roman" w:eastAsia="Times New Roman" w:hAnsi="Times New Roman" w:cs="Times New Roman"/>
                <w:b/>
                <w:i/>
                <w:iCs/>
                <w:color w:val="000000"/>
                <w:sz w:val="20"/>
                <w:szCs w:val="20"/>
                <w:lang w:eastAsia="pl-PL"/>
              </w:rPr>
            </w:pPr>
            <w:r w:rsidRPr="009A4309">
              <w:rPr>
                <w:rFonts w:ascii="Times New Roman" w:eastAsia="Times New Roman" w:hAnsi="Times New Roman" w:cs="Times New Roman"/>
                <w:b/>
                <w:i/>
                <w:iCs/>
                <w:color w:val="000000"/>
                <w:sz w:val="20"/>
                <w:szCs w:val="20"/>
                <w:lang w:eastAsia="pl-PL"/>
              </w:rPr>
              <w:t>Udział w danym roku (w %)</w:t>
            </w:r>
          </w:p>
        </w:tc>
        <w:tc>
          <w:tcPr>
            <w:tcW w:w="1866" w:type="dxa"/>
            <w:tcBorders>
              <w:top w:val="nil"/>
              <w:left w:val="double" w:sz="6" w:space="0" w:color="808080"/>
              <w:bottom w:val="double" w:sz="6" w:space="0" w:color="808080"/>
              <w:right w:val="double" w:sz="6" w:space="0" w:color="808080"/>
            </w:tcBorders>
            <w:shd w:val="clear" w:color="auto" w:fill="FBE4D5"/>
            <w:vAlign w:val="center"/>
            <w:hideMark/>
          </w:tcPr>
          <w:p w14:paraId="3B85F49D"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13,55%</w:t>
            </w:r>
          </w:p>
        </w:tc>
        <w:tc>
          <w:tcPr>
            <w:tcW w:w="1867" w:type="dxa"/>
            <w:tcBorders>
              <w:top w:val="nil"/>
              <w:left w:val="nil"/>
              <w:bottom w:val="double" w:sz="6" w:space="0" w:color="808080"/>
              <w:right w:val="double" w:sz="6" w:space="0" w:color="808080"/>
            </w:tcBorders>
            <w:shd w:val="clear" w:color="auto" w:fill="FBE4D5"/>
            <w:vAlign w:val="center"/>
            <w:hideMark/>
          </w:tcPr>
          <w:p w14:paraId="1D06119D"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22,96%</w:t>
            </w:r>
          </w:p>
        </w:tc>
        <w:tc>
          <w:tcPr>
            <w:tcW w:w="1867" w:type="dxa"/>
            <w:tcBorders>
              <w:top w:val="nil"/>
              <w:left w:val="nil"/>
              <w:bottom w:val="double" w:sz="6" w:space="0" w:color="808080"/>
              <w:right w:val="double" w:sz="6" w:space="0" w:color="808080"/>
            </w:tcBorders>
            <w:shd w:val="clear" w:color="auto" w:fill="FBE4D5"/>
            <w:vAlign w:val="center"/>
            <w:hideMark/>
          </w:tcPr>
          <w:p w14:paraId="0CDE8111"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22,56%</w:t>
            </w:r>
          </w:p>
        </w:tc>
        <w:tc>
          <w:tcPr>
            <w:tcW w:w="1867" w:type="dxa"/>
            <w:tcBorders>
              <w:top w:val="nil"/>
              <w:left w:val="nil"/>
              <w:bottom w:val="double" w:sz="6" w:space="0" w:color="808080"/>
              <w:right w:val="double" w:sz="6" w:space="0" w:color="808080"/>
            </w:tcBorders>
            <w:shd w:val="clear" w:color="auto" w:fill="FBE4D5"/>
            <w:vAlign w:val="center"/>
            <w:hideMark/>
          </w:tcPr>
          <w:p w14:paraId="4F0A1229"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22,12%</w:t>
            </w:r>
          </w:p>
        </w:tc>
        <w:tc>
          <w:tcPr>
            <w:tcW w:w="1867" w:type="dxa"/>
            <w:tcBorders>
              <w:top w:val="nil"/>
              <w:left w:val="nil"/>
              <w:bottom w:val="double" w:sz="6" w:space="0" w:color="808080"/>
              <w:right w:val="double" w:sz="6" w:space="0" w:color="808080"/>
            </w:tcBorders>
            <w:shd w:val="clear" w:color="auto" w:fill="FBE4D5"/>
            <w:vAlign w:val="center"/>
            <w:hideMark/>
          </w:tcPr>
          <w:p w14:paraId="50679672"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18,81%</w:t>
            </w:r>
          </w:p>
        </w:tc>
        <w:tc>
          <w:tcPr>
            <w:tcW w:w="1867" w:type="dxa"/>
            <w:tcBorders>
              <w:top w:val="nil"/>
              <w:left w:val="nil"/>
              <w:bottom w:val="double" w:sz="6" w:space="0" w:color="808080"/>
              <w:right w:val="double" w:sz="6" w:space="0" w:color="808080"/>
            </w:tcBorders>
            <w:shd w:val="clear" w:color="auto" w:fill="FBE4D5"/>
            <w:noWrap/>
            <w:vAlign w:val="center"/>
            <w:hideMark/>
          </w:tcPr>
          <w:p w14:paraId="31036E4E"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100,00%</w:t>
            </w:r>
          </w:p>
        </w:tc>
      </w:tr>
      <w:tr w:rsidR="009A4309" w:rsidRPr="009A4309" w14:paraId="324E343A" w14:textId="77777777" w:rsidTr="00D8069E">
        <w:trPr>
          <w:trHeight w:val="591"/>
        </w:trPr>
        <w:tc>
          <w:tcPr>
            <w:tcW w:w="3614" w:type="dxa"/>
            <w:tcBorders>
              <w:top w:val="nil"/>
              <w:left w:val="double" w:sz="6" w:space="0" w:color="808080"/>
              <w:bottom w:val="double" w:sz="6" w:space="0" w:color="808080"/>
              <w:right w:val="double" w:sz="6" w:space="0" w:color="808080"/>
            </w:tcBorders>
            <w:shd w:val="clear" w:color="auto" w:fill="auto"/>
            <w:vAlign w:val="center"/>
            <w:hideMark/>
          </w:tcPr>
          <w:p w14:paraId="29871C61" w14:textId="77777777" w:rsidR="009A4309" w:rsidRPr="009A4309" w:rsidRDefault="009A4309" w:rsidP="009A4309">
            <w:pPr>
              <w:spacing w:after="0" w:line="276" w:lineRule="auto"/>
              <w:rPr>
                <w:rFonts w:ascii="Times New Roman" w:eastAsia="Times New Roman" w:hAnsi="Times New Roman" w:cs="Times New Roman"/>
                <w:b/>
                <w:color w:val="000000"/>
                <w:sz w:val="20"/>
                <w:szCs w:val="20"/>
                <w:lang w:eastAsia="pl-PL"/>
              </w:rPr>
            </w:pPr>
            <w:r w:rsidRPr="009A4309">
              <w:rPr>
                <w:rFonts w:ascii="Times New Roman" w:eastAsia="Times New Roman" w:hAnsi="Times New Roman" w:cs="Times New Roman"/>
                <w:b/>
                <w:color w:val="000000"/>
                <w:sz w:val="20"/>
                <w:szCs w:val="20"/>
                <w:lang w:eastAsia="pl-PL"/>
              </w:rPr>
              <w:t>Łącznie finansowanie Programu (w zł)</w:t>
            </w:r>
          </w:p>
        </w:tc>
        <w:tc>
          <w:tcPr>
            <w:tcW w:w="1866" w:type="dxa"/>
            <w:tcBorders>
              <w:top w:val="nil"/>
              <w:left w:val="double" w:sz="6" w:space="0" w:color="808080"/>
              <w:bottom w:val="double" w:sz="6" w:space="0" w:color="808080"/>
              <w:right w:val="double" w:sz="6" w:space="0" w:color="808080"/>
            </w:tcBorders>
            <w:shd w:val="clear" w:color="000000" w:fill="FFFFFF"/>
            <w:vAlign w:val="center"/>
            <w:hideMark/>
          </w:tcPr>
          <w:p w14:paraId="3F5888C9"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130 248 000 zł</w:t>
            </w:r>
          </w:p>
        </w:tc>
        <w:tc>
          <w:tcPr>
            <w:tcW w:w="1867" w:type="dxa"/>
            <w:tcBorders>
              <w:top w:val="nil"/>
              <w:left w:val="nil"/>
              <w:bottom w:val="double" w:sz="6" w:space="0" w:color="808080"/>
              <w:right w:val="double" w:sz="6" w:space="0" w:color="808080"/>
            </w:tcBorders>
            <w:shd w:val="clear" w:color="000000" w:fill="FFFFFF"/>
            <w:vAlign w:val="center"/>
            <w:hideMark/>
          </w:tcPr>
          <w:p w14:paraId="42844ECD"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254 172 500 zł</w:t>
            </w:r>
          </w:p>
        </w:tc>
        <w:tc>
          <w:tcPr>
            <w:tcW w:w="1867" w:type="dxa"/>
            <w:tcBorders>
              <w:top w:val="nil"/>
              <w:left w:val="nil"/>
              <w:bottom w:val="double" w:sz="6" w:space="0" w:color="808080"/>
              <w:right w:val="double" w:sz="6" w:space="0" w:color="808080"/>
            </w:tcBorders>
            <w:shd w:val="clear" w:color="000000" w:fill="FFFFFF"/>
            <w:vAlign w:val="center"/>
            <w:hideMark/>
          </w:tcPr>
          <w:p w14:paraId="68CFE8C2"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250 742 500 zł</w:t>
            </w:r>
          </w:p>
        </w:tc>
        <w:tc>
          <w:tcPr>
            <w:tcW w:w="1867" w:type="dxa"/>
            <w:tcBorders>
              <w:top w:val="nil"/>
              <w:left w:val="nil"/>
              <w:bottom w:val="double" w:sz="6" w:space="0" w:color="808080"/>
              <w:right w:val="double" w:sz="6" w:space="0" w:color="808080"/>
            </w:tcBorders>
            <w:shd w:val="clear" w:color="000000" w:fill="FFFFFF"/>
            <w:vAlign w:val="center"/>
            <w:hideMark/>
          </w:tcPr>
          <w:p w14:paraId="0B2155F6"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248 773 000 zł</w:t>
            </w:r>
          </w:p>
        </w:tc>
        <w:tc>
          <w:tcPr>
            <w:tcW w:w="1867" w:type="dxa"/>
            <w:tcBorders>
              <w:top w:val="nil"/>
              <w:left w:val="nil"/>
              <w:bottom w:val="double" w:sz="6" w:space="0" w:color="808080"/>
              <w:right w:val="double" w:sz="6" w:space="0" w:color="808080"/>
            </w:tcBorders>
            <w:shd w:val="clear" w:color="000000" w:fill="FFFFFF"/>
            <w:vAlign w:val="center"/>
            <w:hideMark/>
          </w:tcPr>
          <w:p w14:paraId="18EB7F08"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195 740 000 zł</w:t>
            </w:r>
          </w:p>
        </w:tc>
        <w:tc>
          <w:tcPr>
            <w:tcW w:w="1867" w:type="dxa"/>
            <w:tcBorders>
              <w:top w:val="nil"/>
              <w:left w:val="nil"/>
              <w:bottom w:val="double" w:sz="6" w:space="0" w:color="808080"/>
              <w:right w:val="double" w:sz="6" w:space="0" w:color="808080"/>
            </w:tcBorders>
            <w:shd w:val="clear" w:color="000000" w:fill="FFFFFF"/>
            <w:vAlign w:val="center"/>
            <w:hideMark/>
          </w:tcPr>
          <w:p w14:paraId="1D752662" w14:textId="77777777" w:rsidR="009A4309" w:rsidRPr="009A4309" w:rsidRDefault="009A4309" w:rsidP="009A4309">
            <w:pPr>
              <w:spacing w:after="0" w:line="276" w:lineRule="auto"/>
              <w:jc w:val="right"/>
              <w:rPr>
                <w:rFonts w:ascii="Times New Roman" w:eastAsia="Calibri" w:hAnsi="Times New Roman" w:cs="Times New Roman"/>
                <w:b/>
                <w:color w:val="000000"/>
                <w:sz w:val="20"/>
                <w:szCs w:val="20"/>
              </w:rPr>
            </w:pPr>
            <w:r w:rsidRPr="009A4309">
              <w:rPr>
                <w:rFonts w:ascii="Times New Roman" w:eastAsia="Calibri" w:hAnsi="Times New Roman" w:cs="Times New Roman"/>
                <w:b/>
                <w:sz w:val="22"/>
                <w:szCs w:val="22"/>
              </w:rPr>
              <w:t>1 079 676 000 zł</w:t>
            </w:r>
          </w:p>
        </w:tc>
      </w:tr>
      <w:tr w:rsidR="009A4309" w:rsidRPr="009A4309" w14:paraId="4E38786B" w14:textId="77777777" w:rsidTr="00D8069E">
        <w:trPr>
          <w:trHeight w:val="510"/>
        </w:trPr>
        <w:tc>
          <w:tcPr>
            <w:tcW w:w="3614" w:type="dxa"/>
            <w:tcBorders>
              <w:top w:val="nil"/>
              <w:left w:val="double" w:sz="6" w:space="0" w:color="808080"/>
              <w:bottom w:val="double" w:sz="6" w:space="0" w:color="808080"/>
              <w:right w:val="double" w:sz="6" w:space="0" w:color="808080"/>
            </w:tcBorders>
            <w:shd w:val="clear" w:color="auto" w:fill="FFFFD1"/>
            <w:vAlign w:val="center"/>
            <w:hideMark/>
          </w:tcPr>
          <w:p w14:paraId="7D365881" w14:textId="77777777" w:rsidR="009A4309" w:rsidRPr="009A4309" w:rsidRDefault="009A4309" w:rsidP="009A4309">
            <w:pPr>
              <w:spacing w:after="0" w:line="276" w:lineRule="auto"/>
              <w:rPr>
                <w:rFonts w:ascii="Times New Roman" w:eastAsia="Times New Roman" w:hAnsi="Times New Roman" w:cs="Times New Roman"/>
                <w:b/>
                <w:i/>
                <w:iCs/>
                <w:color w:val="000000"/>
                <w:sz w:val="20"/>
                <w:szCs w:val="20"/>
                <w:lang w:eastAsia="pl-PL"/>
              </w:rPr>
            </w:pPr>
            <w:r w:rsidRPr="009A4309">
              <w:rPr>
                <w:rFonts w:ascii="Times New Roman" w:eastAsia="Times New Roman" w:hAnsi="Times New Roman" w:cs="Times New Roman"/>
                <w:b/>
                <w:i/>
                <w:iCs/>
                <w:color w:val="000000"/>
                <w:sz w:val="20"/>
                <w:szCs w:val="20"/>
                <w:lang w:eastAsia="pl-PL"/>
              </w:rPr>
              <w:t>Udział w danym roku (w %)</w:t>
            </w:r>
          </w:p>
        </w:tc>
        <w:tc>
          <w:tcPr>
            <w:tcW w:w="1866" w:type="dxa"/>
            <w:tcBorders>
              <w:top w:val="nil"/>
              <w:left w:val="double" w:sz="6" w:space="0" w:color="808080"/>
              <w:bottom w:val="double" w:sz="6" w:space="0" w:color="808080"/>
              <w:right w:val="double" w:sz="6" w:space="0" w:color="808080"/>
            </w:tcBorders>
            <w:shd w:val="clear" w:color="auto" w:fill="FBE4D5"/>
            <w:noWrap/>
            <w:vAlign w:val="center"/>
            <w:hideMark/>
          </w:tcPr>
          <w:p w14:paraId="28EE38FD"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12,06%</w:t>
            </w:r>
          </w:p>
        </w:tc>
        <w:tc>
          <w:tcPr>
            <w:tcW w:w="1867" w:type="dxa"/>
            <w:tcBorders>
              <w:top w:val="nil"/>
              <w:left w:val="nil"/>
              <w:bottom w:val="double" w:sz="6" w:space="0" w:color="808080"/>
              <w:right w:val="double" w:sz="6" w:space="0" w:color="808080"/>
            </w:tcBorders>
            <w:shd w:val="clear" w:color="auto" w:fill="FBE4D5"/>
            <w:noWrap/>
            <w:vAlign w:val="center"/>
            <w:hideMark/>
          </w:tcPr>
          <w:p w14:paraId="560CF995"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23,54%</w:t>
            </w:r>
          </w:p>
        </w:tc>
        <w:tc>
          <w:tcPr>
            <w:tcW w:w="1867" w:type="dxa"/>
            <w:tcBorders>
              <w:top w:val="nil"/>
              <w:left w:val="nil"/>
              <w:bottom w:val="double" w:sz="6" w:space="0" w:color="808080"/>
              <w:right w:val="double" w:sz="6" w:space="0" w:color="808080"/>
            </w:tcBorders>
            <w:shd w:val="clear" w:color="auto" w:fill="FBE4D5"/>
            <w:noWrap/>
            <w:vAlign w:val="center"/>
            <w:hideMark/>
          </w:tcPr>
          <w:p w14:paraId="4ACFA165"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23,22%</w:t>
            </w:r>
          </w:p>
        </w:tc>
        <w:tc>
          <w:tcPr>
            <w:tcW w:w="1867" w:type="dxa"/>
            <w:tcBorders>
              <w:top w:val="nil"/>
              <w:left w:val="nil"/>
              <w:bottom w:val="double" w:sz="6" w:space="0" w:color="808080"/>
              <w:right w:val="double" w:sz="6" w:space="0" w:color="808080"/>
            </w:tcBorders>
            <w:shd w:val="clear" w:color="auto" w:fill="FBE4D5"/>
            <w:noWrap/>
            <w:vAlign w:val="center"/>
            <w:hideMark/>
          </w:tcPr>
          <w:p w14:paraId="1A6F787C"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23,04%</w:t>
            </w:r>
          </w:p>
        </w:tc>
        <w:tc>
          <w:tcPr>
            <w:tcW w:w="1867" w:type="dxa"/>
            <w:tcBorders>
              <w:top w:val="nil"/>
              <w:left w:val="nil"/>
              <w:bottom w:val="double" w:sz="6" w:space="0" w:color="808080"/>
              <w:right w:val="double" w:sz="6" w:space="0" w:color="808080"/>
            </w:tcBorders>
            <w:shd w:val="clear" w:color="auto" w:fill="FBE4D5"/>
            <w:noWrap/>
            <w:vAlign w:val="center"/>
            <w:hideMark/>
          </w:tcPr>
          <w:p w14:paraId="416DE9E4"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18,13%</w:t>
            </w:r>
          </w:p>
        </w:tc>
        <w:tc>
          <w:tcPr>
            <w:tcW w:w="1867" w:type="dxa"/>
            <w:tcBorders>
              <w:top w:val="nil"/>
              <w:left w:val="nil"/>
              <w:bottom w:val="double" w:sz="6" w:space="0" w:color="808080"/>
              <w:right w:val="double" w:sz="6" w:space="0" w:color="808080"/>
            </w:tcBorders>
            <w:shd w:val="clear" w:color="auto" w:fill="FBE4D5"/>
            <w:noWrap/>
            <w:vAlign w:val="center"/>
            <w:hideMark/>
          </w:tcPr>
          <w:p w14:paraId="30B29630" w14:textId="77777777" w:rsidR="009A4309" w:rsidRPr="009A4309" w:rsidRDefault="009A4309" w:rsidP="009A4309">
            <w:pPr>
              <w:spacing w:after="0" w:line="276" w:lineRule="auto"/>
              <w:jc w:val="right"/>
              <w:rPr>
                <w:rFonts w:ascii="Times New Roman" w:eastAsia="Calibri" w:hAnsi="Times New Roman" w:cs="Times New Roman"/>
                <w:i/>
                <w:iCs/>
                <w:color w:val="000000"/>
                <w:sz w:val="20"/>
                <w:szCs w:val="20"/>
              </w:rPr>
            </w:pPr>
            <w:r w:rsidRPr="009A4309">
              <w:rPr>
                <w:rFonts w:ascii="Times New Roman" w:eastAsia="Calibri" w:hAnsi="Times New Roman" w:cs="Times New Roman"/>
                <w:sz w:val="22"/>
                <w:szCs w:val="22"/>
              </w:rPr>
              <w:t>100,00%</w:t>
            </w:r>
          </w:p>
        </w:tc>
      </w:tr>
    </w:tbl>
    <w:p w14:paraId="55E5F27C" w14:textId="4FC457CD" w:rsidR="00DE7BDC" w:rsidRDefault="00DE7BDC" w:rsidP="000242CC"/>
    <w:p w14:paraId="3A6934F4" w14:textId="77777777" w:rsidR="00DE7BDC" w:rsidRPr="000242CC" w:rsidRDefault="00DE7BDC" w:rsidP="000242CC"/>
    <w:p w14:paraId="0EF43EDE" w14:textId="1844FEB9" w:rsidR="000F7473" w:rsidRPr="00DF580B" w:rsidRDefault="000F7473" w:rsidP="00B17C7A">
      <w:pPr>
        <w:pStyle w:val="Legenda"/>
        <w:keepNext/>
      </w:pPr>
      <w:bookmarkStart w:id="18" w:name="_Toc133411516"/>
      <w:r w:rsidRPr="00DF580B">
        <w:lastRenderedPageBreak/>
        <w:t xml:space="preserve">Tabela </w:t>
      </w:r>
      <w:r w:rsidR="00CB46D5">
        <w:rPr>
          <w:noProof/>
        </w:rPr>
        <w:fldChar w:fldCharType="begin"/>
      </w:r>
      <w:r w:rsidR="00CB46D5">
        <w:rPr>
          <w:noProof/>
        </w:rPr>
        <w:instrText xml:space="preserve"> SEQ Tabela \* ARABIC </w:instrText>
      </w:r>
      <w:r w:rsidR="00CB46D5">
        <w:rPr>
          <w:noProof/>
        </w:rPr>
        <w:fldChar w:fldCharType="separate"/>
      </w:r>
      <w:r w:rsidR="00E222BE">
        <w:rPr>
          <w:noProof/>
        </w:rPr>
        <w:t>3</w:t>
      </w:r>
      <w:r w:rsidR="00CB46D5">
        <w:rPr>
          <w:noProof/>
        </w:rPr>
        <w:fldChar w:fldCharType="end"/>
      </w:r>
      <w:r w:rsidRPr="00DF580B">
        <w:t xml:space="preserve"> Informacja o wykonaniu</w:t>
      </w:r>
      <w:r w:rsidR="006F3886">
        <w:t xml:space="preserve"> planu finansowego NPRCz za 2022</w:t>
      </w:r>
      <w:r w:rsidRPr="00DF580B">
        <w:t xml:space="preserve"> r. - </w:t>
      </w:r>
      <w:r w:rsidRPr="004F7459">
        <w:t xml:space="preserve">stan na dzień </w:t>
      </w:r>
      <w:r w:rsidR="002038C0" w:rsidRPr="004F7459">
        <w:t>31.12.2022 z uwzględnieniem okresu przejściowego</w:t>
      </w:r>
      <w:bookmarkEnd w:id="18"/>
      <w:r w:rsidR="002038C0" w:rsidRPr="002038C0" w:rsidDel="002038C0">
        <w:t xml:space="preserve"> </w:t>
      </w:r>
    </w:p>
    <w:tbl>
      <w:tblPr>
        <w:tblW w:w="13158" w:type="dxa"/>
        <w:tblInd w:w="70" w:type="dxa"/>
        <w:tblCellMar>
          <w:left w:w="70" w:type="dxa"/>
          <w:right w:w="70" w:type="dxa"/>
        </w:tblCellMar>
        <w:tblLook w:val="04A0" w:firstRow="1" w:lastRow="0" w:firstColumn="1" w:lastColumn="0" w:noHBand="0" w:noVBand="1"/>
      </w:tblPr>
      <w:tblGrid>
        <w:gridCol w:w="960"/>
        <w:gridCol w:w="3200"/>
        <w:gridCol w:w="1120"/>
        <w:gridCol w:w="1120"/>
        <w:gridCol w:w="1120"/>
        <w:gridCol w:w="1120"/>
        <w:gridCol w:w="1120"/>
        <w:gridCol w:w="1120"/>
        <w:gridCol w:w="1142"/>
        <w:gridCol w:w="1136"/>
      </w:tblGrid>
      <w:tr w:rsidR="008C4869" w:rsidRPr="00DF580B" w14:paraId="0FB4EECD" w14:textId="77777777" w:rsidTr="00894540">
        <w:trPr>
          <w:trHeight w:val="276"/>
          <w:tblHeader/>
        </w:trPr>
        <w:tc>
          <w:tcPr>
            <w:tcW w:w="960" w:type="dxa"/>
            <w:tcBorders>
              <w:top w:val="nil"/>
              <w:left w:val="nil"/>
              <w:bottom w:val="nil"/>
              <w:right w:val="nil"/>
            </w:tcBorders>
            <w:shd w:val="clear" w:color="auto" w:fill="auto"/>
            <w:noWrap/>
            <w:vAlign w:val="bottom"/>
            <w:hideMark/>
          </w:tcPr>
          <w:p w14:paraId="3F140061" w14:textId="77777777" w:rsidR="008C4869" w:rsidRPr="00DF580B" w:rsidRDefault="008C4869" w:rsidP="009D3764">
            <w:pPr>
              <w:spacing w:after="120"/>
              <w:rPr>
                <w:rFonts w:eastAsia="Times New Roman" w:cs="Times New Roman"/>
                <w:color w:val="000000"/>
                <w:sz w:val="20"/>
                <w:szCs w:val="20"/>
                <w:lang w:eastAsia="pl-PL"/>
              </w:rPr>
            </w:pPr>
          </w:p>
        </w:tc>
        <w:tc>
          <w:tcPr>
            <w:tcW w:w="3200" w:type="dxa"/>
            <w:tcBorders>
              <w:top w:val="nil"/>
              <w:left w:val="nil"/>
              <w:bottom w:val="nil"/>
              <w:right w:val="nil"/>
            </w:tcBorders>
            <w:shd w:val="clear" w:color="auto" w:fill="auto"/>
            <w:noWrap/>
            <w:vAlign w:val="bottom"/>
            <w:hideMark/>
          </w:tcPr>
          <w:p w14:paraId="7D5F53B7" w14:textId="77777777" w:rsidR="008C4869" w:rsidRPr="00DF580B" w:rsidRDefault="008C4869" w:rsidP="009D3764">
            <w:pPr>
              <w:spacing w:after="120"/>
              <w:rPr>
                <w:rFonts w:eastAsia="Times New Roman" w:cs="Times New Roman"/>
                <w:color w:val="000000"/>
                <w:sz w:val="20"/>
                <w:szCs w:val="20"/>
                <w:lang w:eastAsia="pl-PL"/>
              </w:rPr>
            </w:pPr>
          </w:p>
        </w:tc>
        <w:tc>
          <w:tcPr>
            <w:tcW w:w="1120" w:type="dxa"/>
            <w:tcBorders>
              <w:top w:val="nil"/>
              <w:left w:val="nil"/>
              <w:bottom w:val="nil"/>
              <w:right w:val="nil"/>
            </w:tcBorders>
            <w:shd w:val="clear" w:color="auto" w:fill="auto"/>
            <w:noWrap/>
            <w:vAlign w:val="center"/>
            <w:hideMark/>
          </w:tcPr>
          <w:p w14:paraId="4D1B8273" w14:textId="77777777" w:rsidR="008C4869" w:rsidRPr="00DF580B" w:rsidRDefault="008C4869" w:rsidP="009D3764">
            <w:pPr>
              <w:spacing w:after="120"/>
              <w:jc w:val="center"/>
              <w:rPr>
                <w:rFonts w:eastAsia="Times New Roman" w:cs="Times New Roman"/>
                <w:color w:val="000000"/>
                <w:sz w:val="20"/>
                <w:szCs w:val="20"/>
                <w:lang w:eastAsia="pl-PL"/>
              </w:rPr>
            </w:pPr>
          </w:p>
        </w:tc>
        <w:tc>
          <w:tcPr>
            <w:tcW w:w="1120" w:type="dxa"/>
            <w:tcBorders>
              <w:top w:val="nil"/>
              <w:left w:val="nil"/>
              <w:bottom w:val="nil"/>
              <w:right w:val="nil"/>
            </w:tcBorders>
            <w:shd w:val="clear" w:color="auto" w:fill="auto"/>
            <w:noWrap/>
            <w:vAlign w:val="center"/>
            <w:hideMark/>
          </w:tcPr>
          <w:p w14:paraId="33685011" w14:textId="77777777" w:rsidR="008C4869" w:rsidRPr="00DF580B" w:rsidRDefault="008C4869" w:rsidP="009D3764">
            <w:pPr>
              <w:spacing w:after="120"/>
              <w:jc w:val="center"/>
              <w:rPr>
                <w:rFonts w:eastAsia="Times New Roman" w:cs="Times New Roman"/>
                <w:color w:val="000000"/>
                <w:sz w:val="20"/>
                <w:szCs w:val="20"/>
                <w:lang w:eastAsia="pl-PL"/>
              </w:rPr>
            </w:pPr>
          </w:p>
        </w:tc>
        <w:tc>
          <w:tcPr>
            <w:tcW w:w="1120" w:type="dxa"/>
            <w:tcBorders>
              <w:top w:val="nil"/>
              <w:left w:val="nil"/>
              <w:bottom w:val="nil"/>
              <w:right w:val="nil"/>
            </w:tcBorders>
            <w:shd w:val="clear" w:color="auto" w:fill="auto"/>
            <w:noWrap/>
            <w:vAlign w:val="center"/>
            <w:hideMark/>
          </w:tcPr>
          <w:p w14:paraId="43D4714B" w14:textId="77777777" w:rsidR="008C4869" w:rsidRPr="00DF580B" w:rsidRDefault="008C4869" w:rsidP="009D3764">
            <w:pPr>
              <w:spacing w:after="120"/>
              <w:jc w:val="center"/>
              <w:rPr>
                <w:rFonts w:eastAsia="Times New Roman" w:cs="Times New Roman"/>
                <w:color w:val="000000"/>
                <w:sz w:val="20"/>
                <w:szCs w:val="20"/>
                <w:lang w:eastAsia="pl-PL"/>
              </w:rPr>
            </w:pPr>
          </w:p>
        </w:tc>
        <w:tc>
          <w:tcPr>
            <w:tcW w:w="1120" w:type="dxa"/>
            <w:tcBorders>
              <w:top w:val="nil"/>
              <w:left w:val="nil"/>
              <w:bottom w:val="nil"/>
              <w:right w:val="nil"/>
            </w:tcBorders>
            <w:shd w:val="clear" w:color="auto" w:fill="auto"/>
            <w:noWrap/>
            <w:vAlign w:val="center"/>
            <w:hideMark/>
          </w:tcPr>
          <w:p w14:paraId="480B3146" w14:textId="77777777" w:rsidR="008C4869" w:rsidRPr="00DF580B" w:rsidRDefault="008C4869" w:rsidP="009D3764">
            <w:pPr>
              <w:spacing w:after="120"/>
              <w:jc w:val="center"/>
              <w:rPr>
                <w:rFonts w:eastAsia="Times New Roman" w:cs="Times New Roman"/>
                <w:color w:val="000000"/>
                <w:sz w:val="20"/>
                <w:szCs w:val="20"/>
                <w:lang w:eastAsia="pl-PL"/>
              </w:rPr>
            </w:pPr>
          </w:p>
        </w:tc>
        <w:tc>
          <w:tcPr>
            <w:tcW w:w="1120" w:type="dxa"/>
            <w:tcBorders>
              <w:top w:val="nil"/>
              <w:left w:val="nil"/>
              <w:bottom w:val="nil"/>
              <w:right w:val="nil"/>
            </w:tcBorders>
            <w:shd w:val="clear" w:color="auto" w:fill="auto"/>
            <w:noWrap/>
            <w:vAlign w:val="center"/>
            <w:hideMark/>
          </w:tcPr>
          <w:p w14:paraId="706E1AE6" w14:textId="77777777" w:rsidR="008C4869" w:rsidRPr="00DF580B" w:rsidRDefault="008C4869" w:rsidP="009D3764">
            <w:pPr>
              <w:spacing w:after="120"/>
              <w:jc w:val="center"/>
              <w:rPr>
                <w:rFonts w:eastAsia="Times New Roman" w:cs="Times New Roman"/>
                <w:color w:val="000000"/>
                <w:sz w:val="20"/>
                <w:szCs w:val="20"/>
                <w:lang w:eastAsia="pl-PL"/>
              </w:rPr>
            </w:pPr>
          </w:p>
        </w:tc>
        <w:tc>
          <w:tcPr>
            <w:tcW w:w="1120" w:type="dxa"/>
            <w:tcBorders>
              <w:top w:val="nil"/>
              <w:left w:val="nil"/>
              <w:bottom w:val="nil"/>
              <w:right w:val="nil"/>
            </w:tcBorders>
            <w:shd w:val="clear" w:color="auto" w:fill="auto"/>
            <w:noWrap/>
            <w:vAlign w:val="center"/>
            <w:hideMark/>
          </w:tcPr>
          <w:p w14:paraId="4B0AECE7" w14:textId="77777777" w:rsidR="008C4869" w:rsidRPr="00DF580B" w:rsidRDefault="008C4869" w:rsidP="009D3764">
            <w:pPr>
              <w:spacing w:after="120"/>
              <w:jc w:val="center"/>
              <w:rPr>
                <w:rFonts w:eastAsia="Times New Roman" w:cs="Times New Roman"/>
                <w:color w:val="000000"/>
                <w:sz w:val="20"/>
                <w:szCs w:val="20"/>
                <w:lang w:eastAsia="pl-PL"/>
              </w:rPr>
            </w:pPr>
          </w:p>
        </w:tc>
        <w:tc>
          <w:tcPr>
            <w:tcW w:w="1142" w:type="dxa"/>
            <w:tcBorders>
              <w:top w:val="nil"/>
              <w:left w:val="nil"/>
              <w:bottom w:val="nil"/>
              <w:right w:val="nil"/>
            </w:tcBorders>
            <w:shd w:val="clear" w:color="auto" w:fill="auto"/>
            <w:noWrap/>
            <w:vAlign w:val="center"/>
            <w:hideMark/>
          </w:tcPr>
          <w:p w14:paraId="7D2F43CA" w14:textId="77777777" w:rsidR="008C4869" w:rsidRPr="004F7459" w:rsidRDefault="008C4869" w:rsidP="009D3764">
            <w:pPr>
              <w:spacing w:after="120"/>
              <w:jc w:val="center"/>
              <w:rPr>
                <w:rFonts w:eastAsia="Times New Roman" w:cs="Times New Roman"/>
                <w:b/>
                <w:color w:val="000000"/>
                <w:sz w:val="20"/>
                <w:szCs w:val="20"/>
                <w:lang w:eastAsia="pl-PL"/>
              </w:rPr>
            </w:pPr>
            <w:r w:rsidRPr="004F7459">
              <w:rPr>
                <w:rFonts w:eastAsia="Times New Roman" w:cs="Times New Roman"/>
                <w:b/>
                <w:color w:val="000000"/>
                <w:sz w:val="20"/>
                <w:szCs w:val="20"/>
                <w:lang w:eastAsia="pl-PL"/>
              </w:rPr>
              <w:t>w tys. zł</w:t>
            </w:r>
          </w:p>
        </w:tc>
        <w:tc>
          <w:tcPr>
            <w:tcW w:w="1136" w:type="dxa"/>
            <w:tcBorders>
              <w:top w:val="nil"/>
              <w:left w:val="nil"/>
              <w:bottom w:val="nil"/>
              <w:right w:val="nil"/>
            </w:tcBorders>
            <w:shd w:val="clear" w:color="auto" w:fill="auto"/>
            <w:noWrap/>
            <w:vAlign w:val="center"/>
            <w:hideMark/>
          </w:tcPr>
          <w:p w14:paraId="19488F7A" w14:textId="77777777" w:rsidR="008C4869" w:rsidRPr="004F7459" w:rsidRDefault="008C4869" w:rsidP="009D3764">
            <w:pPr>
              <w:spacing w:after="120"/>
              <w:jc w:val="center"/>
              <w:rPr>
                <w:rFonts w:eastAsia="Times New Roman" w:cs="Times New Roman"/>
                <w:b/>
                <w:color w:val="000000"/>
                <w:sz w:val="20"/>
                <w:szCs w:val="20"/>
                <w:lang w:eastAsia="pl-PL"/>
              </w:rPr>
            </w:pPr>
          </w:p>
        </w:tc>
      </w:tr>
      <w:tr w:rsidR="000F7473" w:rsidRPr="00DF580B" w14:paraId="36A45DFC" w14:textId="77777777" w:rsidTr="00894540">
        <w:trPr>
          <w:trHeight w:val="80"/>
          <w:tblHeader/>
        </w:trPr>
        <w:tc>
          <w:tcPr>
            <w:tcW w:w="960" w:type="dxa"/>
            <w:tcBorders>
              <w:top w:val="nil"/>
              <w:left w:val="nil"/>
              <w:bottom w:val="nil"/>
              <w:right w:val="nil"/>
            </w:tcBorders>
            <w:shd w:val="clear" w:color="auto" w:fill="auto"/>
            <w:noWrap/>
            <w:vAlign w:val="bottom"/>
          </w:tcPr>
          <w:p w14:paraId="4120264F" w14:textId="77777777" w:rsidR="000F7473" w:rsidRPr="00DF580B" w:rsidRDefault="000F7473" w:rsidP="009D3764">
            <w:pPr>
              <w:spacing w:after="120"/>
              <w:rPr>
                <w:rFonts w:eastAsia="Times New Roman" w:cs="Times New Roman"/>
                <w:color w:val="000000"/>
                <w:sz w:val="20"/>
                <w:szCs w:val="20"/>
                <w:lang w:eastAsia="pl-PL"/>
              </w:rPr>
            </w:pPr>
          </w:p>
        </w:tc>
        <w:tc>
          <w:tcPr>
            <w:tcW w:w="3200" w:type="dxa"/>
            <w:tcBorders>
              <w:top w:val="nil"/>
              <w:left w:val="nil"/>
              <w:bottom w:val="nil"/>
              <w:right w:val="nil"/>
            </w:tcBorders>
            <w:shd w:val="clear" w:color="auto" w:fill="auto"/>
            <w:noWrap/>
            <w:vAlign w:val="bottom"/>
          </w:tcPr>
          <w:p w14:paraId="096A8489" w14:textId="77777777" w:rsidR="000F7473" w:rsidRPr="00DF580B" w:rsidRDefault="000F7473" w:rsidP="009D3764">
            <w:pPr>
              <w:spacing w:after="120"/>
              <w:rPr>
                <w:rFonts w:eastAsia="Times New Roman" w:cs="Times New Roman"/>
                <w:color w:val="000000"/>
                <w:sz w:val="20"/>
                <w:szCs w:val="20"/>
                <w:lang w:eastAsia="pl-PL"/>
              </w:rPr>
            </w:pPr>
          </w:p>
        </w:tc>
        <w:tc>
          <w:tcPr>
            <w:tcW w:w="1120" w:type="dxa"/>
            <w:tcBorders>
              <w:top w:val="nil"/>
              <w:left w:val="nil"/>
              <w:bottom w:val="nil"/>
              <w:right w:val="nil"/>
            </w:tcBorders>
            <w:shd w:val="clear" w:color="auto" w:fill="auto"/>
            <w:noWrap/>
            <w:vAlign w:val="center"/>
          </w:tcPr>
          <w:p w14:paraId="566B3B75" w14:textId="77777777" w:rsidR="000F7473" w:rsidRPr="00DF580B" w:rsidRDefault="000F7473" w:rsidP="009D3764">
            <w:pPr>
              <w:spacing w:after="120"/>
              <w:jc w:val="center"/>
              <w:rPr>
                <w:rFonts w:eastAsia="Times New Roman" w:cs="Times New Roman"/>
                <w:color w:val="000000"/>
                <w:sz w:val="20"/>
                <w:szCs w:val="20"/>
                <w:lang w:eastAsia="pl-PL"/>
              </w:rPr>
            </w:pPr>
          </w:p>
        </w:tc>
        <w:tc>
          <w:tcPr>
            <w:tcW w:w="1120" w:type="dxa"/>
            <w:tcBorders>
              <w:top w:val="nil"/>
              <w:left w:val="nil"/>
              <w:bottom w:val="nil"/>
              <w:right w:val="nil"/>
            </w:tcBorders>
            <w:shd w:val="clear" w:color="auto" w:fill="auto"/>
            <w:noWrap/>
            <w:vAlign w:val="center"/>
          </w:tcPr>
          <w:p w14:paraId="6AD4E07A" w14:textId="77777777" w:rsidR="000F7473" w:rsidRPr="00DF580B" w:rsidRDefault="000F7473" w:rsidP="009D3764">
            <w:pPr>
              <w:spacing w:after="120"/>
              <w:jc w:val="center"/>
              <w:rPr>
                <w:rFonts w:eastAsia="Times New Roman" w:cs="Times New Roman"/>
                <w:color w:val="000000"/>
                <w:sz w:val="20"/>
                <w:szCs w:val="20"/>
                <w:lang w:eastAsia="pl-PL"/>
              </w:rPr>
            </w:pPr>
          </w:p>
        </w:tc>
        <w:tc>
          <w:tcPr>
            <w:tcW w:w="1120" w:type="dxa"/>
            <w:tcBorders>
              <w:top w:val="nil"/>
              <w:left w:val="nil"/>
              <w:bottom w:val="nil"/>
              <w:right w:val="nil"/>
            </w:tcBorders>
            <w:shd w:val="clear" w:color="auto" w:fill="auto"/>
            <w:noWrap/>
            <w:vAlign w:val="center"/>
          </w:tcPr>
          <w:p w14:paraId="03B49485" w14:textId="77777777" w:rsidR="000F7473" w:rsidRPr="00DF580B" w:rsidRDefault="000F7473" w:rsidP="009D3764">
            <w:pPr>
              <w:spacing w:after="120"/>
              <w:jc w:val="center"/>
              <w:rPr>
                <w:rFonts w:eastAsia="Times New Roman" w:cs="Times New Roman"/>
                <w:color w:val="000000"/>
                <w:sz w:val="20"/>
                <w:szCs w:val="20"/>
                <w:lang w:eastAsia="pl-PL"/>
              </w:rPr>
            </w:pPr>
          </w:p>
        </w:tc>
        <w:tc>
          <w:tcPr>
            <w:tcW w:w="1120" w:type="dxa"/>
            <w:tcBorders>
              <w:top w:val="nil"/>
              <w:left w:val="nil"/>
              <w:bottom w:val="nil"/>
              <w:right w:val="nil"/>
            </w:tcBorders>
            <w:shd w:val="clear" w:color="auto" w:fill="auto"/>
            <w:noWrap/>
            <w:vAlign w:val="center"/>
          </w:tcPr>
          <w:p w14:paraId="41B270E2" w14:textId="77777777" w:rsidR="000F7473" w:rsidRPr="00DF580B" w:rsidRDefault="000F7473" w:rsidP="009D3764">
            <w:pPr>
              <w:spacing w:after="120"/>
              <w:jc w:val="center"/>
              <w:rPr>
                <w:rFonts w:eastAsia="Times New Roman" w:cs="Times New Roman"/>
                <w:color w:val="000000"/>
                <w:sz w:val="20"/>
                <w:szCs w:val="20"/>
                <w:lang w:eastAsia="pl-PL"/>
              </w:rPr>
            </w:pPr>
          </w:p>
        </w:tc>
        <w:tc>
          <w:tcPr>
            <w:tcW w:w="1120" w:type="dxa"/>
            <w:tcBorders>
              <w:top w:val="nil"/>
              <w:left w:val="nil"/>
              <w:bottom w:val="nil"/>
              <w:right w:val="nil"/>
            </w:tcBorders>
            <w:shd w:val="clear" w:color="auto" w:fill="auto"/>
            <w:noWrap/>
            <w:vAlign w:val="center"/>
          </w:tcPr>
          <w:p w14:paraId="75A15B46" w14:textId="77777777" w:rsidR="000F7473" w:rsidRPr="00DF580B" w:rsidRDefault="000F7473" w:rsidP="009D3764">
            <w:pPr>
              <w:spacing w:after="120"/>
              <w:jc w:val="center"/>
              <w:rPr>
                <w:rFonts w:eastAsia="Times New Roman" w:cs="Times New Roman"/>
                <w:color w:val="000000"/>
                <w:sz w:val="20"/>
                <w:szCs w:val="20"/>
                <w:lang w:eastAsia="pl-PL"/>
              </w:rPr>
            </w:pPr>
          </w:p>
        </w:tc>
        <w:tc>
          <w:tcPr>
            <w:tcW w:w="1120" w:type="dxa"/>
            <w:tcBorders>
              <w:top w:val="nil"/>
              <w:left w:val="nil"/>
              <w:bottom w:val="nil"/>
              <w:right w:val="nil"/>
            </w:tcBorders>
            <w:shd w:val="clear" w:color="auto" w:fill="auto"/>
            <w:noWrap/>
            <w:vAlign w:val="center"/>
          </w:tcPr>
          <w:p w14:paraId="4A379014" w14:textId="77777777" w:rsidR="000F7473" w:rsidRPr="00DF580B" w:rsidRDefault="000F7473" w:rsidP="009D3764">
            <w:pPr>
              <w:spacing w:after="120"/>
              <w:jc w:val="center"/>
              <w:rPr>
                <w:rFonts w:eastAsia="Times New Roman" w:cs="Times New Roman"/>
                <w:color w:val="000000"/>
                <w:sz w:val="20"/>
                <w:szCs w:val="20"/>
                <w:lang w:eastAsia="pl-PL"/>
              </w:rPr>
            </w:pPr>
          </w:p>
        </w:tc>
        <w:tc>
          <w:tcPr>
            <w:tcW w:w="1142" w:type="dxa"/>
            <w:tcBorders>
              <w:top w:val="nil"/>
              <w:left w:val="nil"/>
              <w:bottom w:val="nil"/>
              <w:right w:val="nil"/>
            </w:tcBorders>
            <w:shd w:val="clear" w:color="auto" w:fill="auto"/>
            <w:noWrap/>
            <w:vAlign w:val="center"/>
          </w:tcPr>
          <w:p w14:paraId="509F2EA6" w14:textId="77777777" w:rsidR="000F7473" w:rsidRPr="00DF580B" w:rsidRDefault="000F7473" w:rsidP="009D3764">
            <w:pPr>
              <w:spacing w:after="120"/>
              <w:jc w:val="center"/>
              <w:rPr>
                <w:rFonts w:eastAsia="Times New Roman" w:cs="Times New Roman"/>
                <w:color w:val="000000"/>
                <w:sz w:val="20"/>
                <w:szCs w:val="20"/>
                <w:lang w:eastAsia="pl-PL"/>
              </w:rPr>
            </w:pPr>
          </w:p>
        </w:tc>
        <w:tc>
          <w:tcPr>
            <w:tcW w:w="1136" w:type="dxa"/>
            <w:tcBorders>
              <w:top w:val="nil"/>
              <w:left w:val="nil"/>
              <w:bottom w:val="nil"/>
              <w:right w:val="nil"/>
            </w:tcBorders>
            <w:shd w:val="clear" w:color="auto" w:fill="auto"/>
            <w:noWrap/>
            <w:vAlign w:val="center"/>
          </w:tcPr>
          <w:p w14:paraId="05CD78EA" w14:textId="77777777" w:rsidR="000F7473" w:rsidRPr="00DF580B" w:rsidRDefault="000F7473" w:rsidP="009D3764">
            <w:pPr>
              <w:spacing w:after="120"/>
              <w:jc w:val="center"/>
              <w:rPr>
                <w:rFonts w:eastAsia="Times New Roman" w:cs="Times New Roman"/>
                <w:color w:val="000000"/>
                <w:sz w:val="20"/>
                <w:szCs w:val="20"/>
                <w:lang w:eastAsia="pl-PL"/>
              </w:rPr>
            </w:pPr>
          </w:p>
        </w:tc>
      </w:tr>
      <w:tr w:rsidR="008C4869" w:rsidRPr="00DF580B" w14:paraId="61E2D7DD" w14:textId="77777777" w:rsidTr="00894540">
        <w:trPr>
          <w:trHeight w:val="408"/>
          <w:tblHeader/>
        </w:trPr>
        <w:tc>
          <w:tcPr>
            <w:tcW w:w="4160" w:type="dxa"/>
            <w:gridSpan w:val="2"/>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B39D9C8" w14:textId="77777777" w:rsidR="008C4869" w:rsidRPr="00DF580B" w:rsidRDefault="008C4869" w:rsidP="009D3764">
            <w:pPr>
              <w:spacing w:after="120"/>
              <w:jc w:val="center"/>
              <w:rPr>
                <w:rFonts w:eastAsia="Times New Roman" w:cs="Times New Roman"/>
                <w:bCs/>
                <w:color w:val="000000"/>
                <w:sz w:val="20"/>
                <w:szCs w:val="20"/>
                <w:lang w:eastAsia="pl-PL"/>
              </w:rPr>
            </w:pPr>
            <w:r w:rsidRPr="00DF580B">
              <w:rPr>
                <w:rFonts w:eastAsia="Times New Roman" w:cs="Times New Roman"/>
                <w:bCs/>
                <w:color w:val="000000"/>
                <w:sz w:val="20"/>
                <w:szCs w:val="20"/>
                <w:lang w:eastAsia="pl-PL"/>
              </w:rPr>
              <w:t>Wyszczególnienie</w:t>
            </w:r>
          </w:p>
        </w:tc>
        <w:tc>
          <w:tcPr>
            <w:tcW w:w="5600" w:type="dxa"/>
            <w:gridSpan w:val="5"/>
            <w:tcBorders>
              <w:top w:val="single" w:sz="4" w:space="0" w:color="A6A6A6"/>
              <w:left w:val="nil"/>
              <w:bottom w:val="single" w:sz="4" w:space="0" w:color="A6A6A6"/>
              <w:right w:val="single" w:sz="4" w:space="0" w:color="A6A6A6"/>
            </w:tcBorders>
            <w:shd w:val="clear" w:color="000000" w:fill="E6B8B7"/>
            <w:vAlign w:val="center"/>
            <w:hideMark/>
          </w:tcPr>
          <w:p w14:paraId="6564A70B" w14:textId="77777777" w:rsidR="008C4869" w:rsidRPr="00DF580B" w:rsidRDefault="008C4869" w:rsidP="009D3764">
            <w:pPr>
              <w:spacing w:after="120"/>
              <w:jc w:val="center"/>
              <w:rPr>
                <w:rFonts w:eastAsia="Times New Roman" w:cs="Times New Roman"/>
                <w:bCs/>
                <w:color w:val="000000"/>
                <w:sz w:val="20"/>
                <w:szCs w:val="20"/>
                <w:lang w:eastAsia="pl-PL"/>
              </w:rPr>
            </w:pPr>
            <w:r w:rsidRPr="00DF580B">
              <w:rPr>
                <w:rFonts w:eastAsia="Times New Roman" w:cs="Times New Roman"/>
                <w:bCs/>
                <w:color w:val="000000"/>
                <w:sz w:val="20"/>
                <w:szCs w:val="20"/>
                <w:lang w:eastAsia="pl-PL"/>
              </w:rPr>
              <w:t>Środki budżetu państwa</w:t>
            </w:r>
          </w:p>
        </w:tc>
        <w:tc>
          <w:tcPr>
            <w:tcW w:w="2262" w:type="dxa"/>
            <w:gridSpan w:val="2"/>
            <w:vMerge w:val="restart"/>
            <w:tcBorders>
              <w:top w:val="single" w:sz="4" w:space="0" w:color="A6A6A6"/>
              <w:left w:val="single" w:sz="4" w:space="0" w:color="A6A6A6"/>
              <w:bottom w:val="single" w:sz="4" w:space="0" w:color="A6A6A6"/>
              <w:right w:val="single" w:sz="4" w:space="0" w:color="A6A6A6"/>
            </w:tcBorders>
            <w:shd w:val="clear" w:color="000000" w:fill="B7DEE8"/>
            <w:vAlign w:val="center"/>
            <w:hideMark/>
          </w:tcPr>
          <w:p w14:paraId="61694595" w14:textId="77777777" w:rsidR="008C4869" w:rsidRPr="00DF580B" w:rsidRDefault="008C4869" w:rsidP="009D3764">
            <w:pPr>
              <w:spacing w:after="120"/>
              <w:jc w:val="center"/>
              <w:rPr>
                <w:rFonts w:eastAsia="Times New Roman" w:cs="Times New Roman"/>
                <w:bCs/>
                <w:color w:val="000000"/>
                <w:sz w:val="20"/>
                <w:szCs w:val="20"/>
                <w:lang w:eastAsia="pl-PL"/>
              </w:rPr>
            </w:pPr>
            <w:r w:rsidRPr="00DF580B">
              <w:rPr>
                <w:rFonts w:eastAsia="Times New Roman" w:cs="Times New Roman"/>
                <w:bCs/>
                <w:color w:val="000000"/>
                <w:sz w:val="20"/>
                <w:szCs w:val="20"/>
                <w:lang w:eastAsia="pl-PL"/>
              </w:rPr>
              <w:t>Wkład własny</w:t>
            </w:r>
            <w:r w:rsidRPr="00DF580B">
              <w:rPr>
                <w:rFonts w:eastAsia="Times New Roman" w:cs="Times New Roman"/>
                <w:bCs/>
                <w:color w:val="000000"/>
                <w:sz w:val="20"/>
                <w:szCs w:val="20"/>
                <w:lang w:eastAsia="pl-PL"/>
              </w:rPr>
              <w:br/>
              <w:t>beneficjentów</w:t>
            </w:r>
          </w:p>
        </w:tc>
        <w:tc>
          <w:tcPr>
            <w:tcW w:w="1136" w:type="dxa"/>
            <w:vMerge w:val="restart"/>
            <w:tcBorders>
              <w:top w:val="single" w:sz="4" w:space="0" w:color="A6A6A6"/>
              <w:left w:val="single" w:sz="4" w:space="0" w:color="A6A6A6"/>
              <w:bottom w:val="single" w:sz="4" w:space="0" w:color="A6A6A6"/>
              <w:right w:val="single" w:sz="4" w:space="0" w:color="A6A6A6"/>
            </w:tcBorders>
            <w:shd w:val="clear" w:color="000000" w:fill="D8E4BC"/>
            <w:vAlign w:val="center"/>
            <w:hideMark/>
          </w:tcPr>
          <w:p w14:paraId="1E9F573F" w14:textId="77777777" w:rsidR="008C4869" w:rsidRPr="00DF580B" w:rsidRDefault="008C4869" w:rsidP="009D3764">
            <w:pPr>
              <w:spacing w:after="120"/>
              <w:jc w:val="center"/>
              <w:rPr>
                <w:rFonts w:eastAsia="Times New Roman" w:cs="Times New Roman"/>
                <w:bCs/>
                <w:sz w:val="20"/>
                <w:szCs w:val="20"/>
                <w:lang w:eastAsia="pl-PL"/>
              </w:rPr>
            </w:pPr>
            <w:r w:rsidRPr="00DF580B">
              <w:rPr>
                <w:rFonts w:eastAsia="Times New Roman" w:cs="Times New Roman"/>
                <w:bCs/>
                <w:sz w:val="20"/>
                <w:szCs w:val="20"/>
                <w:lang w:eastAsia="pl-PL"/>
              </w:rPr>
              <w:t xml:space="preserve">Stopień realizacji 4/3 (w%) </w:t>
            </w:r>
          </w:p>
        </w:tc>
      </w:tr>
      <w:tr w:rsidR="008C4869" w:rsidRPr="00DF580B" w14:paraId="3545BAD6" w14:textId="77777777" w:rsidTr="00894540">
        <w:trPr>
          <w:trHeight w:val="360"/>
          <w:tblHeader/>
        </w:trPr>
        <w:tc>
          <w:tcPr>
            <w:tcW w:w="4160" w:type="dxa"/>
            <w:gridSpan w:val="2"/>
            <w:vMerge/>
            <w:tcBorders>
              <w:top w:val="single" w:sz="4" w:space="0" w:color="A6A6A6"/>
              <w:left w:val="single" w:sz="4" w:space="0" w:color="A6A6A6"/>
              <w:bottom w:val="single" w:sz="4" w:space="0" w:color="A6A6A6"/>
              <w:right w:val="single" w:sz="4" w:space="0" w:color="A6A6A6"/>
            </w:tcBorders>
            <w:vAlign w:val="center"/>
            <w:hideMark/>
          </w:tcPr>
          <w:p w14:paraId="56801A2B" w14:textId="77777777" w:rsidR="008C4869" w:rsidRPr="00DF580B" w:rsidRDefault="008C4869" w:rsidP="009D3764">
            <w:pPr>
              <w:spacing w:after="120"/>
              <w:rPr>
                <w:rFonts w:eastAsia="Times New Roman" w:cs="Times New Roman"/>
                <w:bCs/>
                <w:color w:val="000000"/>
                <w:sz w:val="20"/>
                <w:szCs w:val="20"/>
                <w:lang w:eastAsia="pl-PL"/>
              </w:rPr>
            </w:pPr>
          </w:p>
        </w:tc>
        <w:tc>
          <w:tcPr>
            <w:tcW w:w="2240" w:type="dxa"/>
            <w:gridSpan w:val="2"/>
            <w:tcBorders>
              <w:top w:val="single" w:sz="4" w:space="0" w:color="A6A6A6"/>
              <w:left w:val="nil"/>
              <w:bottom w:val="single" w:sz="4" w:space="0" w:color="A6A6A6"/>
              <w:right w:val="single" w:sz="4" w:space="0" w:color="A6A6A6"/>
            </w:tcBorders>
            <w:shd w:val="clear" w:color="000000" w:fill="DA9694"/>
            <w:vAlign w:val="center"/>
            <w:hideMark/>
          </w:tcPr>
          <w:p w14:paraId="0B78B825" w14:textId="5D1027A6" w:rsidR="008C4869" w:rsidRPr="00DF580B" w:rsidRDefault="008C4869" w:rsidP="009D3764">
            <w:pPr>
              <w:spacing w:after="120"/>
              <w:jc w:val="center"/>
              <w:rPr>
                <w:rFonts w:eastAsia="Times New Roman" w:cs="Times New Roman"/>
                <w:bCs/>
                <w:color w:val="000000"/>
                <w:sz w:val="20"/>
                <w:szCs w:val="20"/>
                <w:lang w:eastAsia="pl-PL"/>
              </w:rPr>
            </w:pPr>
            <w:r w:rsidRPr="00DF580B">
              <w:rPr>
                <w:rFonts w:eastAsia="Times New Roman" w:cs="Times New Roman"/>
                <w:bCs/>
                <w:color w:val="000000"/>
                <w:sz w:val="20"/>
                <w:szCs w:val="20"/>
                <w:lang w:eastAsia="pl-PL"/>
              </w:rPr>
              <w:t>Plan</w:t>
            </w:r>
            <w:r w:rsidR="00A336D5">
              <w:rPr>
                <w:rFonts w:eastAsia="Times New Roman" w:cs="Times New Roman"/>
                <w:bCs/>
                <w:color w:val="000000"/>
                <w:sz w:val="20"/>
                <w:szCs w:val="20"/>
                <w:lang w:eastAsia="pl-PL"/>
              </w:rPr>
              <w:t xml:space="preserve"> </w:t>
            </w:r>
          </w:p>
        </w:tc>
        <w:tc>
          <w:tcPr>
            <w:tcW w:w="3360" w:type="dxa"/>
            <w:gridSpan w:val="3"/>
            <w:tcBorders>
              <w:top w:val="single" w:sz="4" w:space="0" w:color="A6A6A6"/>
              <w:left w:val="nil"/>
              <w:bottom w:val="single" w:sz="4" w:space="0" w:color="A6A6A6"/>
              <w:right w:val="single" w:sz="4" w:space="0" w:color="A6A6A6"/>
            </w:tcBorders>
            <w:shd w:val="clear" w:color="000000" w:fill="CE7270"/>
            <w:vAlign w:val="center"/>
            <w:hideMark/>
          </w:tcPr>
          <w:p w14:paraId="313D12B9" w14:textId="77777777" w:rsidR="008C4869" w:rsidRPr="00DF580B" w:rsidRDefault="008C4869" w:rsidP="009D3764">
            <w:pPr>
              <w:spacing w:after="120"/>
              <w:jc w:val="center"/>
              <w:rPr>
                <w:rFonts w:eastAsia="Times New Roman" w:cs="Times New Roman"/>
                <w:bCs/>
                <w:color w:val="000000"/>
                <w:sz w:val="20"/>
                <w:szCs w:val="20"/>
                <w:lang w:eastAsia="pl-PL"/>
              </w:rPr>
            </w:pPr>
            <w:r w:rsidRPr="00DF580B">
              <w:rPr>
                <w:rFonts w:eastAsia="Times New Roman" w:cs="Times New Roman"/>
                <w:bCs/>
                <w:color w:val="000000"/>
                <w:sz w:val="20"/>
                <w:szCs w:val="20"/>
                <w:lang w:eastAsia="pl-PL"/>
              </w:rPr>
              <w:t>Wykonanie</w:t>
            </w:r>
          </w:p>
        </w:tc>
        <w:tc>
          <w:tcPr>
            <w:tcW w:w="2262" w:type="dxa"/>
            <w:gridSpan w:val="2"/>
            <w:vMerge/>
            <w:tcBorders>
              <w:top w:val="single" w:sz="4" w:space="0" w:color="A6A6A6"/>
              <w:left w:val="single" w:sz="4" w:space="0" w:color="A6A6A6"/>
              <w:bottom w:val="single" w:sz="4" w:space="0" w:color="A6A6A6"/>
              <w:right w:val="single" w:sz="4" w:space="0" w:color="A6A6A6"/>
            </w:tcBorders>
            <w:vAlign w:val="center"/>
            <w:hideMark/>
          </w:tcPr>
          <w:p w14:paraId="0F040E4A" w14:textId="77777777" w:rsidR="008C4869" w:rsidRPr="00DF580B" w:rsidRDefault="008C4869" w:rsidP="009D3764">
            <w:pPr>
              <w:spacing w:after="120"/>
              <w:rPr>
                <w:rFonts w:eastAsia="Times New Roman" w:cs="Times New Roman"/>
                <w:bCs/>
                <w:color w:val="000000"/>
                <w:sz w:val="20"/>
                <w:szCs w:val="20"/>
                <w:lang w:eastAsia="pl-PL"/>
              </w:rPr>
            </w:pPr>
          </w:p>
        </w:tc>
        <w:tc>
          <w:tcPr>
            <w:tcW w:w="1136" w:type="dxa"/>
            <w:vMerge/>
            <w:tcBorders>
              <w:top w:val="single" w:sz="4" w:space="0" w:color="A6A6A6"/>
              <w:left w:val="single" w:sz="4" w:space="0" w:color="A6A6A6"/>
              <w:bottom w:val="single" w:sz="4" w:space="0" w:color="A6A6A6"/>
              <w:right w:val="single" w:sz="4" w:space="0" w:color="A6A6A6"/>
            </w:tcBorders>
            <w:vAlign w:val="center"/>
            <w:hideMark/>
          </w:tcPr>
          <w:p w14:paraId="29A4E083" w14:textId="77777777" w:rsidR="008C4869" w:rsidRPr="00DF580B" w:rsidRDefault="008C4869" w:rsidP="009D3764">
            <w:pPr>
              <w:spacing w:after="120"/>
              <w:rPr>
                <w:rFonts w:eastAsia="Times New Roman" w:cs="Times New Roman"/>
                <w:bCs/>
                <w:sz w:val="20"/>
                <w:szCs w:val="20"/>
                <w:lang w:eastAsia="pl-PL"/>
              </w:rPr>
            </w:pPr>
          </w:p>
        </w:tc>
      </w:tr>
      <w:tr w:rsidR="008C4869" w:rsidRPr="00DF580B" w14:paraId="03C88471" w14:textId="77777777" w:rsidTr="00894540">
        <w:trPr>
          <w:trHeight w:val="336"/>
          <w:tblHeader/>
        </w:trPr>
        <w:tc>
          <w:tcPr>
            <w:tcW w:w="4160" w:type="dxa"/>
            <w:gridSpan w:val="2"/>
            <w:vMerge/>
            <w:tcBorders>
              <w:top w:val="single" w:sz="4" w:space="0" w:color="A6A6A6"/>
              <w:left w:val="single" w:sz="4" w:space="0" w:color="A6A6A6"/>
              <w:bottom w:val="single" w:sz="4" w:space="0" w:color="A6A6A6"/>
              <w:right w:val="single" w:sz="4" w:space="0" w:color="A6A6A6"/>
            </w:tcBorders>
            <w:vAlign w:val="center"/>
            <w:hideMark/>
          </w:tcPr>
          <w:p w14:paraId="4F1D74E4" w14:textId="77777777" w:rsidR="008C4869" w:rsidRPr="00DF580B" w:rsidRDefault="008C4869" w:rsidP="009D3764">
            <w:pPr>
              <w:spacing w:after="120"/>
              <w:rPr>
                <w:rFonts w:eastAsia="Times New Roman" w:cs="Times New Roman"/>
                <w:bCs/>
                <w:color w:val="000000"/>
                <w:sz w:val="20"/>
                <w:szCs w:val="20"/>
                <w:lang w:eastAsia="pl-PL"/>
              </w:rPr>
            </w:pPr>
          </w:p>
        </w:tc>
        <w:tc>
          <w:tcPr>
            <w:tcW w:w="1120" w:type="dxa"/>
            <w:vMerge w:val="restart"/>
            <w:tcBorders>
              <w:top w:val="nil"/>
              <w:left w:val="single" w:sz="4" w:space="0" w:color="A6A6A6"/>
              <w:bottom w:val="single" w:sz="4" w:space="0" w:color="A6A6A6"/>
              <w:right w:val="single" w:sz="4" w:space="0" w:color="A6A6A6"/>
            </w:tcBorders>
            <w:shd w:val="clear" w:color="000000" w:fill="DA9694"/>
            <w:vAlign w:val="center"/>
            <w:hideMark/>
          </w:tcPr>
          <w:p w14:paraId="381A1DCE"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wg uchwały RM</w:t>
            </w:r>
          </w:p>
        </w:tc>
        <w:tc>
          <w:tcPr>
            <w:tcW w:w="1120" w:type="dxa"/>
            <w:vMerge w:val="restart"/>
            <w:tcBorders>
              <w:top w:val="nil"/>
              <w:left w:val="single" w:sz="4" w:space="0" w:color="A6A6A6"/>
              <w:bottom w:val="single" w:sz="4" w:space="0" w:color="A6A6A6"/>
              <w:right w:val="single" w:sz="4" w:space="0" w:color="A6A6A6"/>
            </w:tcBorders>
            <w:shd w:val="clear" w:color="000000" w:fill="DA9694"/>
            <w:vAlign w:val="center"/>
            <w:hideMark/>
          </w:tcPr>
          <w:p w14:paraId="5CF62C8B"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po zmianie</w:t>
            </w:r>
          </w:p>
        </w:tc>
        <w:tc>
          <w:tcPr>
            <w:tcW w:w="1120" w:type="dxa"/>
            <w:vMerge w:val="restart"/>
            <w:tcBorders>
              <w:top w:val="nil"/>
              <w:left w:val="single" w:sz="4" w:space="0" w:color="A6A6A6"/>
              <w:bottom w:val="single" w:sz="4" w:space="0" w:color="A6A6A6"/>
              <w:right w:val="single" w:sz="4" w:space="0" w:color="A6A6A6"/>
            </w:tcBorders>
            <w:shd w:val="clear" w:color="000000" w:fill="CE7270"/>
            <w:vAlign w:val="center"/>
            <w:hideMark/>
          </w:tcPr>
          <w:p w14:paraId="6B17BFFD"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ogółem</w:t>
            </w:r>
          </w:p>
        </w:tc>
        <w:tc>
          <w:tcPr>
            <w:tcW w:w="2240" w:type="dxa"/>
            <w:gridSpan w:val="2"/>
            <w:tcBorders>
              <w:top w:val="single" w:sz="4" w:space="0" w:color="A6A6A6"/>
              <w:left w:val="nil"/>
              <w:bottom w:val="single" w:sz="4" w:space="0" w:color="A6A6A6"/>
              <w:right w:val="single" w:sz="4" w:space="0" w:color="A6A6A6"/>
            </w:tcBorders>
            <w:shd w:val="clear" w:color="000000" w:fill="CE7270"/>
            <w:vAlign w:val="center"/>
            <w:hideMark/>
          </w:tcPr>
          <w:p w14:paraId="092D318B"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z tego:</w:t>
            </w:r>
          </w:p>
        </w:tc>
        <w:tc>
          <w:tcPr>
            <w:tcW w:w="2262" w:type="dxa"/>
            <w:gridSpan w:val="2"/>
            <w:vMerge/>
            <w:tcBorders>
              <w:top w:val="single" w:sz="4" w:space="0" w:color="A6A6A6"/>
              <w:left w:val="single" w:sz="4" w:space="0" w:color="A6A6A6"/>
              <w:bottom w:val="single" w:sz="4" w:space="0" w:color="A6A6A6"/>
              <w:right w:val="single" w:sz="4" w:space="0" w:color="A6A6A6"/>
            </w:tcBorders>
            <w:vAlign w:val="center"/>
            <w:hideMark/>
          </w:tcPr>
          <w:p w14:paraId="25D252E0" w14:textId="77777777" w:rsidR="008C4869" w:rsidRPr="00DF580B" w:rsidRDefault="008C4869" w:rsidP="009D3764">
            <w:pPr>
              <w:spacing w:after="120"/>
              <w:rPr>
                <w:rFonts w:eastAsia="Times New Roman" w:cs="Times New Roman"/>
                <w:bCs/>
                <w:color w:val="000000"/>
                <w:sz w:val="20"/>
                <w:szCs w:val="20"/>
                <w:lang w:eastAsia="pl-PL"/>
              </w:rPr>
            </w:pPr>
          </w:p>
        </w:tc>
        <w:tc>
          <w:tcPr>
            <w:tcW w:w="1136" w:type="dxa"/>
            <w:vMerge/>
            <w:tcBorders>
              <w:top w:val="single" w:sz="4" w:space="0" w:color="A6A6A6"/>
              <w:left w:val="single" w:sz="4" w:space="0" w:color="A6A6A6"/>
              <w:bottom w:val="single" w:sz="4" w:space="0" w:color="A6A6A6"/>
              <w:right w:val="single" w:sz="4" w:space="0" w:color="A6A6A6"/>
            </w:tcBorders>
            <w:vAlign w:val="center"/>
            <w:hideMark/>
          </w:tcPr>
          <w:p w14:paraId="10C229C1" w14:textId="77777777" w:rsidR="008C4869" w:rsidRPr="00DF580B" w:rsidRDefault="008C4869" w:rsidP="009D3764">
            <w:pPr>
              <w:spacing w:after="120"/>
              <w:rPr>
                <w:rFonts w:eastAsia="Times New Roman" w:cs="Times New Roman"/>
                <w:bCs/>
                <w:sz w:val="20"/>
                <w:szCs w:val="20"/>
                <w:lang w:eastAsia="pl-PL"/>
              </w:rPr>
            </w:pPr>
          </w:p>
        </w:tc>
      </w:tr>
      <w:tr w:rsidR="008C4869" w:rsidRPr="00DF580B" w14:paraId="1C012FA2" w14:textId="77777777" w:rsidTr="00894540">
        <w:trPr>
          <w:trHeight w:val="804"/>
          <w:tblHeader/>
        </w:trPr>
        <w:tc>
          <w:tcPr>
            <w:tcW w:w="4160" w:type="dxa"/>
            <w:gridSpan w:val="2"/>
            <w:vMerge/>
            <w:tcBorders>
              <w:top w:val="single" w:sz="4" w:space="0" w:color="A6A6A6"/>
              <w:left w:val="single" w:sz="4" w:space="0" w:color="A6A6A6"/>
              <w:bottom w:val="single" w:sz="4" w:space="0" w:color="A6A6A6"/>
              <w:right w:val="single" w:sz="4" w:space="0" w:color="A6A6A6"/>
            </w:tcBorders>
            <w:vAlign w:val="center"/>
            <w:hideMark/>
          </w:tcPr>
          <w:p w14:paraId="3E8DA6C9" w14:textId="77777777" w:rsidR="008C4869" w:rsidRPr="00DF580B" w:rsidRDefault="008C4869" w:rsidP="009D3764">
            <w:pPr>
              <w:spacing w:after="120"/>
              <w:rPr>
                <w:rFonts w:eastAsia="Times New Roman" w:cs="Times New Roman"/>
                <w:bCs/>
                <w:color w:val="000000"/>
                <w:sz w:val="20"/>
                <w:szCs w:val="20"/>
                <w:lang w:eastAsia="pl-PL"/>
              </w:rPr>
            </w:pPr>
          </w:p>
        </w:tc>
        <w:tc>
          <w:tcPr>
            <w:tcW w:w="1120" w:type="dxa"/>
            <w:vMerge/>
            <w:tcBorders>
              <w:top w:val="nil"/>
              <w:left w:val="single" w:sz="4" w:space="0" w:color="A6A6A6"/>
              <w:bottom w:val="single" w:sz="4" w:space="0" w:color="A6A6A6"/>
              <w:right w:val="single" w:sz="4" w:space="0" w:color="A6A6A6"/>
            </w:tcBorders>
            <w:vAlign w:val="center"/>
            <w:hideMark/>
          </w:tcPr>
          <w:p w14:paraId="5B444EA6" w14:textId="77777777" w:rsidR="008C4869" w:rsidRPr="00DF580B" w:rsidRDefault="008C4869" w:rsidP="009D3764">
            <w:pPr>
              <w:spacing w:after="120"/>
              <w:rPr>
                <w:rFonts w:eastAsia="Times New Roman" w:cs="Times New Roman"/>
                <w:color w:val="000000"/>
                <w:sz w:val="20"/>
                <w:szCs w:val="20"/>
                <w:lang w:eastAsia="pl-PL"/>
              </w:rPr>
            </w:pPr>
          </w:p>
        </w:tc>
        <w:tc>
          <w:tcPr>
            <w:tcW w:w="1120" w:type="dxa"/>
            <w:vMerge/>
            <w:tcBorders>
              <w:top w:val="nil"/>
              <w:left w:val="single" w:sz="4" w:space="0" w:color="A6A6A6"/>
              <w:bottom w:val="single" w:sz="4" w:space="0" w:color="A6A6A6"/>
              <w:right w:val="single" w:sz="4" w:space="0" w:color="A6A6A6"/>
            </w:tcBorders>
            <w:vAlign w:val="center"/>
            <w:hideMark/>
          </w:tcPr>
          <w:p w14:paraId="668A2A24" w14:textId="77777777" w:rsidR="008C4869" w:rsidRPr="00DF580B" w:rsidRDefault="008C4869" w:rsidP="009D3764">
            <w:pPr>
              <w:spacing w:after="120"/>
              <w:rPr>
                <w:rFonts w:eastAsia="Times New Roman" w:cs="Times New Roman"/>
                <w:color w:val="000000"/>
                <w:sz w:val="20"/>
                <w:szCs w:val="20"/>
                <w:lang w:eastAsia="pl-PL"/>
              </w:rPr>
            </w:pPr>
          </w:p>
        </w:tc>
        <w:tc>
          <w:tcPr>
            <w:tcW w:w="1120" w:type="dxa"/>
            <w:vMerge/>
            <w:tcBorders>
              <w:top w:val="nil"/>
              <w:left w:val="single" w:sz="4" w:space="0" w:color="A6A6A6"/>
              <w:bottom w:val="single" w:sz="4" w:space="0" w:color="A6A6A6"/>
              <w:right w:val="single" w:sz="4" w:space="0" w:color="A6A6A6"/>
            </w:tcBorders>
            <w:vAlign w:val="center"/>
            <w:hideMark/>
          </w:tcPr>
          <w:p w14:paraId="5D7FA03C" w14:textId="77777777" w:rsidR="008C4869" w:rsidRPr="00DF580B" w:rsidRDefault="008C4869" w:rsidP="009D3764">
            <w:pPr>
              <w:spacing w:after="120"/>
              <w:rPr>
                <w:rFonts w:eastAsia="Times New Roman" w:cs="Times New Roman"/>
                <w:color w:val="000000"/>
                <w:sz w:val="20"/>
                <w:szCs w:val="20"/>
                <w:lang w:eastAsia="pl-PL"/>
              </w:rPr>
            </w:pPr>
          </w:p>
        </w:tc>
        <w:tc>
          <w:tcPr>
            <w:tcW w:w="1120" w:type="dxa"/>
            <w:tcBorders>
              <w:top w:val="nil"/>
              <w:left w:val="nil"/>
              <w:bottom w:val="single" w:sz="4" w:space="0" w:color="A6A6A6"/>
              <w:right w:val="single" w:sz="4" w:space="0" w:color="A6A6A6"/>
            </w:tcBorders>
            <w:shd w:val="clear" w:color="000000" w:fill="CE7270"/>
            <w:vAlign w:val="center"/>
            <w:hideMark/>
          </w:tcPr>
          <w:p w14:paraId="043312FD"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wydatki bieżące</w:t>
            </w:r>
          </w:p>
        </w:tc>
        <w:tc>
          <w:tcPr>
            <w:tcW w:w="1120" w:type="dxa"/>
            <w:tcBorders>
              <w:top w:val="nil"/>
              <w:left w:val="nil"/>
              <w:bottom w:val="single" w:sz="4" w:space="0" w:color="A6A6A6"/>
              <w:right w:val="single" w:sz="4" w:space="0" w:color="A6A6A6"/>
            </w:tcBorders>
            <w:shd w:val="clear" w:color="000000" w:fill="CE7270"/>
            <w:vAlign w:val="center"/>
            <w:hideMark/>
          </w:tcPr>
          <w:p w14:paraId="366C2AAF"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wydatki</w:t>
            </w:r>
            <w:r w:rsidRPr="00DF580B">
              <w:rPr>
                <w:rFonts w:eastAsia="Times New Roman" w:cs="Times New Roman"/>
                <w:color w:val="000000"/>
                <w:sz w:val="20"/>
                <w:szCs w:val="20"/>
                <w:lang w:eastAsia="pl-PL"/>
              </w:rPr>
              <w:br/>
              <w:t>majątkowe</w:t>
            </w:r>
          </w:p>
        </w:tc>
        <w:tc>
          <w:tcPr>
            <w:tcW w:w="1120" w:type="dxa"/>
            <w:tcBorders>
              <w:top w:val="nil"/>
              <w:left w:val="nil"/>
              <w:bottom w:val="single" w:sz="4" w:space="0" w:color="A6A6A6"/>
              <w:right w:val="single" w:sz="4" w:space="0" w:color="A6A6A6"/>
            </w:tcBorders>
            <w:shd w:val="clear" w:color="auto" w:fill="auto"/>
            <w:vAlign w:val="center"/>
            <w:hideMark/>
          </w:tcPr>
          <w:p w14:paraId="6EAE4CF2"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Plan (wg</w:t>
            </w:r>
            <w:r w:rsidRPr="00DF580B">
              <w:rPr>
                <w:rFonts w:eastAsia="Times New Roman" w:cs="Times New Roman"/>
                <w:color w:val="000000"/>
                <w:sz w:val="20"/>
                <w:szCs w:val="20"/>
                <w:lang w:eastAsia="pl-PL"/>
              </w:rPr>
              <w:br/>
              <w:t>uchwały RM)</w:t>
            </w:r>
          </w:p>
        </w:tc>
        <w:tc>
          <w:tcPr>
            <w:tcW w:w="1142" w:type="dxa"/>
            <w:tcBorders>
              <w:top w:val="nil"/>
              <w:left w:val="nil"/>
              <w:bottom w:val="single" w:sz="4" w:space="0" w:color="A6A6A6"/>
              <w:right w:val="single" w:sz="4" w:space="0" w:color="A6A6A6"/>
            </w:tcBorders>
            <w:shd w:val="clear" w:color="auto" w:fill="auto"/>
            <w:vAlign w:val="center"/>
            <w:hideMark/>
          </w:tcPr>
          <w:p w14:paraId="2FCAC3CB"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Wykonanie</w:t>
            </w:r>
          </w:p>
        </w:tc>
        <w:tc>
          <w:tcPr>
            <w:tcW w:w="1136" w:type="dxa"/>
            <w:vMerge/>
            <w:tcBorders>
              <w:top w:val="single" w:sz="4" w:space="0" w:color="A6A6A6"/>
              <w:left w:val="single" w:sz="4" w:space="0" w:color="A6A6A6"/>
              <w:bottom w:val="single" w:sz="4" w:space="0" w:color="A6A6A6"/>
              <w:right w:val="single" w:sz="4" w:space="0" w:color="A6A6A6"/>
            </w:tcBorders>
            <w:vAlign w:val="center"/>
            <w:hideMark/>
          </w:tcPr>
          <w:p w14:paraId="10C62189" w14:textId="77777777" w:rsidR="008C4869" w:rsidRPr="00DF580B" w:rsidRDefault="008C4869" w:rsidP="009D3764">
            <w:pPr>
              <w:spacing w:after="120"/>
              <w:rPr>
                <w:rFonts w:eastAsia="Times New Roman" w:cs="Times New Roman"/>
                <w:bCs/>
                <w:sz w:val="20"/>
                <w:szCs w:val="20"/>
                <w:lang w:eastAsia="pl-PL"/>
              </w:rPr>
            </w:pPr>
          </w:p>
        </w:tc>
      </w:tr>
      <w:tr w:rsidR="008C4869" w:rsidRPr="00DF580B" w14:paraId="53DE2DF8" w14:textId="77777777" w:rsidTr="00894540">
        <w:trPr>
          <w:trHeight w:val="276"/>
          <w:tblHeader/>
        </w:trPr>
        <w:tc>
          <w:tcPr>
            <w:tcW w:w="416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48D096E"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1</w:t>
            </w:r>
          </w:p>
        </w:tc>
        <w:tc>
          <w:tcPr>
            <w:tcW w:w="1120" w:type="dxa"/>
            <w:tcBorders>
              <w:top w:val="nil"/>
              <w:left w:val="nil"/>
              <w:bottom w:val="single" w:sz="4" w:space="0" w:color="A6A6A6"/>
              <w:right w:val="single" w:sz="4" w:space="0" w:color="A6A6A6"/>
            </w:tcBorders>
            <w:shd w:val="clear" w:color="auto" w:fill="auto"/>
            <w:vAlign w:val="center"/>
            <w:hideMark/>
          </w:tcPr>
          <w:p w14:paraId="61AFA7E9"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2</w:t>
            </w:r>
          </w:p>
        </w:tc>
        <w:tc>
          <w:tcPr>
            <w:tcW w:w="1120" w:type="dxa"/>
            <w:tcBorders>
              <w:top w:val="nil"/>
              <w:left w:val="nil"/>
              <w:bottom w:val="single" w:sz="4" w:space="0" w:color="A6A6A6"/>
              <w:right w:val="single" w:sz="4" w:space="0" w:color="A6A6A6"/>
            </w:tcBorders>
            <w:shd w:val="clear" w:color="auto" w:fill="auto"/>
            <w:vAlign w:val="center"/>
            <w:hideMark/>
          </w:tcPr>
          <w:p w14:paraId="2AC98584"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3</w:t>
            </w:r>
          </w:p>
        </w:tc>
        <w:tc>
          <w:tcPr>
            <w:tcW w:w="1120" w:type="dxa"/>
            <w:tcBorders>
              <w:top w:val="nil"/>
              <w:left w:val="nil"/>
              <w:bottom w:val="single" w:sz="4" w:space="0" w:color="A6A6A6"/>
              <w:right w:val="single" w:sz="4" w:space="0" w:color="A6A6A6"/>
            </w:tcBorders>
            <w:shd w:val="clear" w:color="auto" w:fill="auto"/>
            <w:vAlign w:val="center"/>
            <w:hideMark/>
          </w:tcPr>
          <w:p w14:paraId="1013D3B3"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4</w:t>
            </w:r>
          </w:p>
        </w:tc>
        <w:tc>
          <w:tcPr>
            <w:tcW w:w="1120" w:type="dxa"/>
            <w:tcBorders>
              <w:top w:val="nil"/>
              <w:left w:val="nil"/>
              <w:bottom w:val="single" w:sz="4" w:space="0" w:color="A6A6A6"/>
              <w:right w:val="single" w:sz="4" w:space="0" w:color="A6A6A6"/>
            </w:tcBorders>
            <w:shd w:val="clear" w:color="auto" w:fill="auto"/>
            <w:vAlign w:val="center"/>
            <w:hideMark/>
          </w:tcPr>
          <w:p w14:paraId="63AD3D16"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5</w:t>
            </w:r>
          </w:p>
        </w:tc>
        <w:tc>
          <w:tcPr>
            <w:tcW w:w="1120" w:type="dxa"/>
            <w:tcBorders>
              <w:top w:val="nil"/>
              <w:left w:val="nil"/>
              <w:bottom w:val="single" w:sz="4" w:space="0" w:color="A6A6A6"/>
              <w:right w:val="single" w:sz="4" w:space="0" w:color="A6A6A6"/>
            </w:tcBorders>
            <w:shd w:val="clear" w:color="auto" w:fill="auto"/>
            <w:vAlign w:val="center"/>
            <w:hideMark/>
          </w:tcPr>
          <w:p w14:paraId="080D64A4"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6</w:t>
            </w:r>
          </w:p>
        </w:tc>
        <w:tc>
          <w:tcPr>
            <w:tcW w:w="1120" w:type="dxa"/>
            <w:tcBorders>
              <w:top w:val="nil"/>
              <w:left w:val="nil"/>
              <w:bottom w:val="single" w:sz="4" w:space="0" w:color="A6A6A6"/>
              <w:right w:val="single" w:sz="4" w:space="0" w:color="A6A6A6"/>
            </w:tcBorders>
            <w:shd w:val="clear" w:color="auto" w:fill="auto"/>
            <w:vAlign w:val="center"/>
            <w:hideMark/>
          </w:tcPr>
          <w:p w14:paraId="04DA8D6C"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7</w:t>
            </w:r>
          </w:p>
        </w:tc>
        <w:tc>
          <w:tcPr>
            <w:tcW w:w="1142" w:type="dxa"/>
            <w:tcBorders>
              <w:top w:val="nil"/>
              <w:left w:val="nil"/>
              <w:bottom w:val="single" w:sz="4" w:space="0" w:color="A6A6A6"/>
              <w:right w:val="single" w:sz="4" w:space="0" w:color="A6A6A6"/>
            </w:tcBorders>
            <w:shd w:val="clear" w:color="auto" w:fill="auto"/>
            <w:vAlign w:val="center"/>
            <w:hideMark/>
          </w:tcPr>
          <w:p w14:paraId="4F70114B" w14:textId="77777777" w:rsidR="008C4869" w:rsidRPr="00DF580B" w:rsidRDefault="008C4869" w:rsidP="009D3764">
            <w:pPr>
              <w:spacing w:after="120"/>
              <w:jc w:val="center"/>
              <w:rPr>
                <w:rFonts w:eastAsia="Times New Roman" w:cs="Times New Roman"/>
                <w:sz w:val="20"/>
                <w:szCs w:val="20"/>
                <w:lang w:eastAsia="pl-PL"/>
              </w:rPr>
            </w:pPr>
            <w:r w:rsidRPr="00DF580B">
              <w:rPr>
                <w:rFonts w:eastAsia="Times New Roman" w:cs="Times New Roman"/>
                <w:sz w:val="20"/>
                <w:szCs w:val="20"/>
                <w:lang w:eastAsia="pl-PL"/>
              </w:rPr>
              <w:t>8</w:t>
            </w:r>
          </w:p>
        </w:tc>
        <w:tc>
          <w:tcPr>
            <w:tcW w:w="1136" w:type="dxa"/>
            <w:tcBorders>
              <w:top w:val="nil"/>
              <w:left w:val="nil"/>
              <w:bottom w:val="single" w:sz="4" w:space="0" w:color="A6A6A6"/>
              <w:right w:val="single" w:sz="4" w:space="0" w:color="A6A6A6"/>
            </w:tcBorders>
            <w:shd w:val="clear" w:color="auto" w:fill="auto"/>
            <w:noWrap/>
            <w:vAlign w:val="center"/>
            <w:hideMark/>
          </w:tcPr>
          <w:p w14:paraId="195458C5" w14:textId="77777777" w:rsidR="008C4869" w:rsidRPr="00DF580B" w:rsidRDefault="008C4869" w:rsidP="009D3764">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9</w:t>
            </w:r>
          </w:p>
        </w:tc>
      </w:tr>
      <w:tr w:rsidR="008C4869" w:rsidRPr="00DF580B" w14:paraId="4DE801FD" w14:textId="77777777" w:rsidTr="00894540">
        <w:trPr>
          <w:trHeight w:val="432"/>
        </w:trPr>
        <w:tc>
          <w:tcPr>
            <w:tcW w:w="4160" w:type="dxa"/>
            <w:gridSpan w:val="2"/>
            <w:tcBorders>
              <w:top w:val="single" w:sz="4" w:space="0" w:color="A6A6A6"/>
              <w:left w:val="single" w:sz="4" w:space="0" w:color="A6A6A6"/>
              <w:bottom w:val="single" w:sz="4" w:space="0" w:color="A6A6A6"/>
              <w:right w:val="single" w:sz="4" w:space="0" w:color="A6A6A6"/>
            </w:tcBorders>
            <w:shd w:val="clear" w:color="000000" w:fill="8DB4E2"/>
            <w:vAlign w:val="center"/>
            <w:hideMark/>
          </w:tcPr>
          <w:p w14:paraId="0D9669F9" w14:textId="77777777" w:rsidR="008C4869" w:rsidRPr="00DF580B" w:rsidRDefault="008C4869" w:rsidP="009D3764">
            <w:pPr>
              <w:spacing w:after="120"/>
              <w:rPr>
                <w:rFonts w:eastAsia="Times New Roman" w:cs="Times New Roman"/>
                <w:bCs/>
                <w:lang w:eastAsia="pl-PL"/>
              </w:rPr>
            </w:pPr>
            <w:r w:rsidRPr="00DF580B">
              <w:rPr>
                <w:rFonts w:eastAsia="Times New Roman" w:cs="Times New Roman"/>
                <w:bCs/>
                <w:lang w:eastAsia="pl-PL"/>
              </w:rPr>
              <w:t>RAZEM</w:t>
            </w:r>
          </w:p>
        </w:tc>
        <w:tc>
          <w:tcPr>
            <w:tcW w:w="1120" w:type="dxa"/>
            <w:tcBorders>
              <w:top w:val="nil"/>
              <w:left w:val="nil"/>
              <w:bottom w:val="single" w:sz="4" w:space="0" w:color="A6A6A6"/>
              <w:right w:val="single" w:sz="4" w:space="0" w:color="A6A6A6"/>
            </w:tcBorders>
            <w:shd w:val="clear" w:color="000000" w:fill="8DB4E2"/>
            <w:noWrap/>
            <w:vAlign w:val="center"/>
          </w:tcPr>
          <w:p w14:paraId="5E6C37FE" w14:textId="377BB1E5" w:rsidR="008C4869" w:rsidRPr="00DF580B" w:rsidRDefault="00152C27" w:rsidP="009D3764">
            <w:pPr>
              <w:spacing w:after="120"/>
              <w:jc w:val="right"/>
              <w:rPr>
                <w:rFonts w:eastAsia="Times New Roman" w:cs="Times New Roman"/>
                <w:bCs/>
                <w:lang w:eastAsia="pl-PL"/>
              </w:rPr>
            </w:pPr>
            <w:r>
              <w:rPr>
                <w:rFonts w:eastAsia="Times New Roman" w:cs="Times New Roman"/>
                <w:bCs/>
                <w:lang w:eastAsia="pl-PL"/>
              </w:rPr>
              <w:t>152 083</w:t>
            </w:r>
          </w:p>
        </w:tc>
        <w:tc>
          <w:tcPr>
            <w:tcW w:w="1120" w:type="dxa"/>
            <w:tcBorders>
              <w:top w:val="nil"/>
              <w:left w:val="nil"/>
              <w:bottom w:val="single" w:sz="4" w:space="0" w:color="A6A6A6"/>
              <w:right w:val="single" w:sz="4" w:space="0" w:color="A6A6A6"/>
            </w:tcBorders>
            <w:shd w:val="clear" w:color="000000" w:fill="8DB4E2"/>
            <w:noWrap/>
            <w:vAlign w:val="center"/>
          </w:tcPr>
          <w:p w14:paraId="78ACF080" w14:textId="09B989D2" w:rsidR="008C4869" w:rsidRPr="00DF580B" w:rsidRDefault="00152C27" w:rsidP="009D3764">
            <w:pPr>
              <w:spacing w:after="120"/>
              <w:jc w:val="right"/>
              <w:rPr>
                <w:rFonts w:eastAsia="Times New Roman" w:cs="Times New Roman"/>
                <w:bCs/>
                <w:lang w:eastAsia="pl-PL"/>
              </w:rPr>
            </w:pPr>
            <w:r>
              <w:rPr>
                <w:rFonts w:eastAsia="Times New Roman" w:cs="Times New Roman"/>
                <w:bCs/>
                <w:lang w:eastAsia="pl-PL"/>
              </w:rPr>
              <w:t>152 083</w:t>
            </w:r>
          </w:p>
        </w:tc>
        <w:tc>
          <w:tcPr>
            <w:tcW w:w="1120" w:type="dxa"/>
            <w:tcBorders>
              <w:top w:val="nil"/>
              <w:left w:val="nil"/>
              <w:bottom w:val="single" w:sz="4" w:space="0" w:color="A6A6A6"/>
              <w:right w:val="single" w:sz="4" w:space="0" w:color="A6A6A6"/>
            </w:tcBorders>
            <w:shd w:val="clear" w:color="000000" w:fill="8DB4E2"/>
            <w:noWrap/>
            <w:vAlign w:val="center"/>
          </w:tcPr>
          <w:p w14:paraId="1D93478D" w14:textId="59CFD2AE" w:rsidR="008C4869" w:rsidRPr="00DF580B" w:rsidRDefault="00631DBF" w:rsidP="009D3764">
            <w:pPr>
              <w:spacing w:after="120"/>
              <w:jc w:val="right"/>
              <w:rPr>
                <w:rFonts w:eastAsia="Times New Roman" w:cs="Times New Roman"/>
                <w:bCs/>
                <w:lang w:eastAsia="pl-PL"/>
              </w:rPr>
            </w:pPr>
            <w:r>
              <w:rPr>
                <w:rFonts w:eastAsia="Times New Roman" w:cs="Times New Roman"/>
                <w:bCs/>
                <w:lang w:eastAsia="pl-PL"/>
              </w:rPr>
              <w:t>136 080</w:t>
            </w:r>
          </w:p>
        </w:tc>
        <w:tc>
          <w:tcPr>
            <w:tcW w:w="1120" w:type="dxa"/>
            <w:tcBorders>
              <w:top w:val="nil"/>
              <w:left w:val="nil"/>
              <w:bottom w:val="single" w:sz="4" w:space="0" w:color="A6A6A6"/>
              <w:right w:val="single" w:sz="4" w:space="0" w:color="A6A6A6"/>
            </w:tcBorders>
            <w:shd w:val="clear" w:color="000000" w:fill="8DB4E2"/>
            <w:noWrap/>
            <w:vAlign w:val="center"/>
          </w:tcPr>
          <w:p w14:paraId="362CB906" w14:textId="3FCF6075" w:rsidR="008C4869" w:rsidRPr="00DF580B" w:rsidRDefault="00631DBF" w:rsidP="009D3764">
            <w:pPr>
              <w:spacing w:after="120"/>
              <w:jc w:val="right"/>
              <w:rPr>
                <w:rFonts w:eastAsia="Times New Roman" w:cs="Times New Roman"/>
                <w:bCs/>
                <w:lang w:eastAsia="pl-PL"/>
              </w:rPr>
            </w:pPr>
            <w:r>
              <w:rPr>
                <w:rFonts w:eastAsia="Times New Roman" w:cs="Times New Roman"/>
                <w:bCs/>
                <w:lang w:eastAsia="pl-PL"/>
              </w:rPr>
              <w:t>81 746</w:t>
            </w:r>
          </w:p>
        </w:tc>
        <w:tc>
          <w:tcPr>
            <w:tcW w:w="1120" w:type="dxa"/>
            <w:tcBorders>
              <w:top w:val="nil"/>
              <w:left w:val="nil"/>
              <w:bottom w:val="single" w:sz="4" w:space="0" w:color="A6A6A6"/>
              <w:right w:val="single" w:sz="4" w:space="0" w:color="A6A6A6"/>
            </w:tcBorders>
            <w:shd w:val="clear" w:color="000000" w:fill="8DB4E2"/>
            <w:noWrap/>
            <w:vAlign w:val="center"/>
          </w:tcPr>
          <w:p w14:paraId="6CC2FBFC" w14:textId="4053C70B" w:rsidR="008C4869" w:rsidRPr="00DF580B" w:rsidRDefault="00631DBF" w:rsidP="009D3764">
            <w:pPr>
              <w:spacing w:after="120"/>
              <w:jc w:val="right"/>
              <w:rPr>
                <w:rFonts w:eastAsia="Times New Roman" w:cs="Times New Roman"/>
                <w:bCs/>
                <w:lang w:eastAsia="pl-PL"/>
              </w:rPr>
            </w:pPr>
            <w:r>
              <w:rPr>
                <w:rFonts w:eastAsia="Times New Roman" w:cs="Times New Roman"/>
                <w:bCs/>
                <w:lang w:eastAsia="pl-PL"/>
              </w:rPr>
              <w:t>54 334</w:t>
            </w:r>
          </w:p>
        </w:tc>
        <w:tc>
          <w:tcPr>
            <w:tcW w:w="1120" w:type="dxa"/>
            <w:tcBorders>
              <w:top w:val="nil"/>
              <w:left w:val="nil"/>
              <w:bottom w:val="single" w:sz="4" w:space="0" w:color="A6A6A6"/>
              <w:right w:val="single" w:sz="4" w:space="0" w:color="A6A6A6"/>
            </w:tcBorders>
            <w:shd w:val="clear" w:color="000000" w:fill="8DB4E2"/>
            <w:noWrap/>
            <w:vAlign w:val="center"/>
          </w:tcPr>
          <w:p w14:paraId="0F49E677" w14:textId="082920AE" w:rsidR="008C4869" w:rsidRPr="00DF580B" w:rsidRDefault="00631DBF" w:rsidP="009D3764">
            <w:pPr>
              <w:spacing w:after="120"/>
              <w:jc w:val="right"/>
              <w:rPr>
                <w:rFonts w:eastAsia="Times New Roman" w:cs="Times New Roman"/>
                <w:bCs/>
                <w:lang w:eastAsia="pl-PL"/>
              </w:rPr>
            </w:pPr>
            <w:r>
              <w:rPr>
                <w:rFonts w:eastAsia="Times New Roman" w:cs="Times New Roman"/>
                <w:bCs/>
                <w:lang w:eastAsia="pl-PL"/>
              </w:rPr>
              <w:t>102 090</w:t>
            </w:r>
          </w:p>
        </w:tc>
        <w:tc>
          <w:tcPr>
            <w:tcW w:w="1142" w:type="dxa"/>
            <w:tcBorders>
              <w:top w:val="nil"/>
              <w:left w:val="nil"/>
              <w:bottom w:val="single" w:sz="4" w:space="0" w:color="A6A6A6"/>
              <w:right w:val="single" w:sz="4" w:space="0" w:color="A6A6A6"/>
            </w:tcBorders>
            <w:shd w:val="clear" w:color="000000" w:fill="8DB4E2"/>
            <w:noWrap/>
            <w:vAlign w:val="center"/>
          </w:tcPr>
          <w:p w14:paraId="211B16B5" w14:textId="1348A171" w:rsidR="008C4869" w:rsidRPr="00DF580B" w:rsidRDefault="0086141E" w:rsidP="009D3764">
            <w:pPr>
              <w:spacing w:after="120"/>
              <w:jc w:val="right"/>
              <w:rPr>
                <w:rFonts w:eastAsia="Times New Roman" w:cs="Times New Roman"/>
                <w:bCs/>
                <w:lang w:eastAsia="pl-PL"/>
              </w:rPr>
            </w:pPr>
            <w:r>
              <w:rPr>
                <w:rFonts w:eastAsia="Times New Roman" w:cs="Times New Roman"/>
                <w:bCs/>
                <w:lang w:eastAsia="pl-PL"/>
              </w:rPr>
              <w:t>81 869</w:t>
            </w:r>
          </w:p>
        </w:tc>
        <w:tc>
          <w:tcPr>
            <w:tcW w:w="1136" w:type="dxa"/>
            <w:tcBorders>
              <w:top w:val="nil"/>
              <w:left w:val="nil"/>
              <w:bottom w:val="single" w:sz="4" w:space="0" w:color="A6A6A6"/>
              <w:right w:val="single" w:sz="4" w:space="0" w:color="A6A6A6"/>
            </w:tcBorders>
            <w:shd w:val="clear" w:color="000000" w:fill="8DB4E2"/>
            <w:noWrap/>
            <w:vAlign w:val="center"/>
          </w:tcPr>
          <w:p w14:paraId="2742EF6D" w14:textId="2BF3F486" w:rsidR="008C4869" w:rsidRPr="00DF580B" w:rsidRDefault="00631DBF" w:rsidP="009D3764">
            <w:pPr>
              <w:spacing w:after="120"/>
              <w:jc w:val="right"/>
              <w:rPr>
                <w:rFonts w:eastAsia="Times New Roman" w:cs="Times New Roman"/>
                <w:bCs/>
                <w:lang w:eastAsia="pl-PL"/>
              </w:rPr>
            </w:pPr>
            <w:r>
              <w:rPr>
                <w:rFonts w:eastAsia="Times New Roman" w:cs="Times New Roman"/>
                <w:bCs/>
                <w:lang w:eastAsia="pl-PL"/>
              </w:rPr>
              <w:t>89,5</w:t>
            </w:r>
          </w:p>
        </w:tc>
      </w:tr>
      <w:tr w:rsidR="00894540" w:rsidRPr="00DF580B" w14:paraId="1EB915A3" w14:textId="77777777" w:rsidTr="00894540">
        <w:trPr>
          <w:trHeight w:val="672"/>
        </w:trPr>
        <w:tc>
          <w:tcPr>
            <w:tcW w:w="960" w:type="dxa"/>
            <w:vMerge w:val="restart"/>
            <w:tcBorders>
              <w:top w:val="nil"/>
              <w:left w:val="single" w:sz="4" w:space="0" w:color="A6A6A6"/>
              <w:bottom w:val="single" w:sz="4" w:space="0" w:color="A6A6A6"/>
              <w:right w:val="single" w:sz="4" w:space="0" w:color="A6A6A6"/>
            </w:tcBorders>
            <w:shd w:val="clear" w:color="000000" w:fill="E4DFEC"/>
            <w:vAlign w:val="center"/>
            <w:hideMark/>
          </w:tcPr>
          <w:p w14:paraId="58A11522" w14:textId="77777777" w:rsidR="00894540" w:rsidRPr="00DF580B" w:rsidRDefault="00894540" w:rsidP="00894540">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Priorytet 1</w:t>
            </w:r>
          </w:p>
        </w:tc>
        <w:tc>
          <w:tcPr>
            <w:tcW w:w="3200" w:type="dxa"/>
            <w:tcBorders>
              <w:top w:val="nil"/>
              <w:left w:val="nil"/>
              <w:bottom w:val="single" w:sz="4" w:space="0" w:color="A6A6A6"/>
              <w:right w:val="single" w:sz="4" w:space="0" w:color="A6A6A6"/>
            </w:tcBorders>
            <w:shd w:val="clear" w:color="000000" w:fill="E4DFEC"/>
            <w:vAlign w:val="center"/>
            <w:hideMark/>
          </w:tcPr>
          <w:p w14:paraId="36B4AB78" w14:textId="77777777" w:rsidR="00894540" w:rsidRPr="00DF580B" w:rsidRDefault="00894540" w:rsidP="00894540">
            <w:pPr>
              <w:spacing w:after="120"/>
              <w:rPr>
                <w:rFonts w:eastAsia="Times New Roman" w:cs="Times New Roman"/>
                <w:color w:val="000000"/>
                <w:sz w:val="20"/>
                <w:szCs w:val="20"/>
                <w:lang w:eastAsia="pl-PL"/>
              </w:rPr>
            </w:pPr>
            <w:r w:rsidRPr="00DF580B">
              <w:rPr>
                <w:rFonts w:eastAsia="Times New Roman" w:cs="Times New Roman"/>
                <w:color w:val="000000"/>
                <w:sz w:val="20"/>
                <w:szCs w:val="20"/>
                <w:lang w:eastAsia="pl-PL"/>
              </w:rPr>
              <w:t>K.I. 1.1. Zakup i zdalny dostęp do nowości wydawniczych</w:t>
            </w:r>
          </w:p>
        </w:tc>
        <w:tc>
          <w:tcPr>
            <w:tcW w:w="1120" w:type="dxa"/>
            <w:tcBorders>
              <w:top w:val="nil"/>
              <w:left w:val="nil"/>
              <w:bottom w:val="single" w:sz="4" w:space="0" w:color="A6A6A6"/>
              <w:right w:val="single" w:sz="4" w:space="0" w:color="A6A6A6"/>
            </w:tcBorders>
            <w:shd w:val="clear" w:color="auto" w:fill="auto"/>
            <w:noWrap/>
            <w:vAlign w:val="center"/>
          </w:tcPr>
          <w:p w14:paraId="4C22E692" w14:textId="3B3112B1"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34 900</w:t>
            </w:r>
          </w:p>
        </w:tc>
        <w:tc>
          <w:tcPr>
            <w:tcW w:w="1120" w:type="dxa"/>
            <w:tcBorders>
              <w:top w:val="nil"/>
              <w:left w:val="nil"/>
              <w:bottom w:val="single" w:sz="4" w:space="0" w:color="A6A6A6"/>
              <w:right w:val="single" w:sz="4" w:space="0" w:color="A6A6A6"/>
            </w:tcBorders>
            <w:shd w:val="clear" w:color="auto" w:fill="auto"/>
            <w:noWrap/>
            <w:vAlign w:val="center"/>
          </w:tcPr>
          <w:p w14:paraId="71F44FEB" w14:textId="2DE196A9" w:rsidR="00894540" w:rsidRPr="0086141E" w:rsidRDefault="00894540"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34</w:t>
            </w:r>
            <w:r w:rsidR="00D708C6" w:rsidRPr="0086141E">
              <w:rPr>
                <w:rFonts w:eastAsia="Times New Roman" w:cs="Times New Roman"/>
                <w:sz w:val="20"/>
                <w:szCs w:val="20"/>
                <w:lang w:eastAsia="pl-PL"/>
              </w:rPr>
              <w:t> </w:t>
            </w:r>
            <w:r w:rsidRPr="0086141E">
              <w:rPr>
                <w:rFonts w:eastAsia="Times New Roman" w:cs="Times New Roman"/>
                <w:sz w:val="20"/>
                <w:szCs w:val="20"/>
                <w:lang w:eastAsia="pl-PL"/>
              </w:rPr>
              <w:t>900</w:t>
            </w:r>
            <w:r w:rsidR="00D708C6" w:rsidRPr="0086141E">
              <w:rPr>
                <w:rFonts w:eastAsia="Times New Roman" w:cs="Times New Roman"/>
                <w:sz w:val="20"/>
                <w:szCs w:val="20"/>
                <w:lang w:eastAsia="pl-PL"/>
              </w:rPr>
              <w:t>**</w:t>
            </w:r>
          </w:p>
        </w:tc>
        <w:tc>
          <w:tcPr>
            <w:tcW w:w="1120" w:type="dxa"/>
            <w:tcBorders>
              <w:top w:val="nil"/>
              <w:left w:val="nil"/>
              <w:bottom w:val="single" w:sz="4" w:space="0" w:color="A6A6A6"/>
              <w:right w:val="single" w:sz="4" w:space="0" w:color="A6A6A6"/>
            </w:tcBorders>
            <w:shd w:val="clear" w:color="auto" w:fill="auto"/>
            <w:noWrap/>
            <w:vAlign w:val="center"/>
          </w:tcPr>
          <w:p w14:paraId="44AAE541" w14:textId="73BEA9BF" w:rsidR="00894540" w:rsidRPr="0086141E" w:rsidRDefault="00894540"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28 456</w:t>
            </w:r>
          </w:p>
        </w:tc>
        <w:tc>
          <w:tcPr>
            <w:tcW w:w="1120" w:type="dxa"/>
            <w:tcBorders>
              <w:top w:val="nil"/>
              <w:left w:val="nil"/>
              <w:bottom w:val="single" w:sz="4" w:space="0" w:color="A6A6A6"/>
              <w:right w:val="single" w:sz="4" w:space="0" w:color="A6A6A6"/>
            </w:tcBorders>
            <w:shd w:val="clear" w:color="auto" w:fill="auto"/>
            <w:noWrap/>
            <w:vAlign w:val="center"/>
          </w:tcPr>
          <w:p w14:paraId="6B29C441" w14:textId="7482F274" w:rsidR="00894540" w:rsidRPr="00DF580B" w:rsidRDefault="00894540" w:rsidP="00894540">
            <w:pPr>
              <w:spacing w:after="120"/>
              <w:jc w:val="right"/>
              <w:rPr>
                <w:rFonts w:eastAsia="Times New Roman" w:cs="Times New Roman"/>
                <w:sz w:val="20"/>
                <w:szCs w:val="20"/>
                <w:lang w:eastAsia="pl-PL"/>
              </w:rPr>
            </w:pPr>
            <w:r>
              <w:rPr>
                <w:rFonts w:eastAsia="Times New Roman" w:cs="Times New Roman"/>
                <w:sz w:val="20"/>
                <w:szCs w:val="20"/>
                <w:lang w:eastAsia="pl-PL"/>
              </w:rPr>
              <w:t>28 456</w:t>
            </w:r>
          </w:p>
        </w:tc>
        <w:tc>
          <w:tcPr>
            <w:tcW w:w="1120" w:type="dxa"/>
            <w:tcBorders>
              <w:top w:val="nil"/>
              <w:left w:val="nil"/>
              <w:bottom w:val="single" w:sz="4" w:space="0" w:color="A6A6A6"/>
              <w:right w:val="single" w:sz="4" w:space="0" w:color="A6A6A6"/>
            </w:tcBorders>
            <w:shd w:val="clear" w:color="auto" w:fill="auto"/>
            <w:noWrap/>
            <w:vAlign w:val="center"/>
          </w:tcPr>
          <w:p w14:paraId="3C5AE30E" w14:textId="5E9C45E6"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20" w:type="dxa"/>
            <w:tcBorders>
              <w:top w:val="nil"/>
              <w:left w:val="nil"/>
              <w:bottom w:val="single" w:sz="4" w:space="0" w:color="A6A6A6"/>
              <w:right w:val="single" w:sz="4" w:space="0" w:color="A6A6A6"/>
            </w:tcBorders>
            <w:shd w:val="clear" w:color="auto" w:fill="auto"/>
            <w:noWrap/>
            <w:vAlign w:val="center"/>
          </w:tcPr>
          <w:p w14:paraId="05C56A14" w14:textId="2C3268D7"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68 285</w:t>
            </w:r>
          </w:p>
        </w:tc>
        <w:tc>
          <w:tcPr>
            <w:tcW w:w="1142" w:type="dxa"/>
            <w:tcBorders>
              <w:top w:val="nil"/>
              <w:left w:val="nil"/>
              <w:bottom w:val="single" w:sz="4" w:space="0" w:color="A6A6A6"/>
              <w:right w:val="single" w:sz="4" w:space="0" w:color="A6A6A6"/>
            </w:tcBorders>
            <w:shd w:val="clear" w:color="auto" w:fill="auto"/>
            <w:noWrap/>
            <w:vAlign w:val="center"/>
          </w:tcPr>
          <w:p w14:paraId="01833A84" w14:textId="24ECC33E"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60 939</w:t>
            </w:r>
          </w:p>
        </w:tc>
        <w:tc>
          <w:tcPr>
            <w:tcW w:w="1136" w:type="dxa"/>
            <w:tcBorders>
              <w:top w:val="nil"/>
              <w:left w:val="nil"/>
              <w:bottom w:val="single" w:sz="4" w:space="0" w:color="A6A6A6"/>
              <w:right w:val="single" w:sz="4" w:space="0" w:color="A6A6A6"/>
            </w:tcBorders>
            <w:shd w:val="clear" w:color="auto" w:fill="auto"/>
            <w:noWrap/>
            <w:vAlign w:val="center"/>
          </w:tcPr>
          <w:p w14:paraId="226884BD" w14:textId="2A0AF1C6"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81,5</w:t>
            </w:r>
          </w:p>
        </w:tc>
      </w:tr>
      <w:tr w:rsidR="00894540" w:rsidRPr="00DF580B" w14:paraId="73A6B51C" w14:textId="77777777" w:rsidTr="00894540">
        <w:trPr>
          <w:trHeight w:val="1152"/>
        </w:trPr>
        <w:tc>
          <w:tcPr>
            <w:tcW w:w="960" w:type="dxa"/>
            <w:vMerge/>
            <w:tcBorders>
              <w:top w:val="nil"/>
              <w:left w:val="single" w:sz="4" w:space="0" w:color="A6A6A6"/>
              <w:bottom w:val="single" w:sz="4" w:space="0" w:color="A6A6A6"/>
              <w:right w:val="single" w:sz="4" w:space="0" w:color="A6A6A6"/>
            </w:tcBorders>
            <w:vAlign w:val="center"/>
            <w:hideMark/>
          </w:tcPr>
          <w:p w14:paraId="3D7FDE6D" w14:textId="77777777" w:rsidR="00894540" w:rsidRPr="00DF580B" w:rsidRDefault="00894540" w:rsidP="00894540">
            <w:pPr>
              <w:spacing w:after="120"/>
              <w:rPr>
                <w:rFonts w:eastAsia="Times New Roman" w:cs="Times New Roman"/>
                <w:color w:val="000000"/>
                <w:sz w:val="20"/>
                <w:szCs w:val="20"/>
                <w:lang w:eastAsia="pl-PL"/>
              </w:rPr>
            </w:pPr>
          </w:p>
        </w:tc>
        <w:tc>
          <w:tcPr>
            <w:tcW w:w="3200" w:type="dxa"/>
            <w:tcBorders>
              <w:top w:val="nil"/>
              <w:left w:val="nil"/>
              <w:bottom w:val="single" w:sz="4" w:space="0" w:color="A6A6A6"/>
              <w:right w:val="single" w:sz="4" w:space="0" w:color="A6A6A6"/>
            </w:tcBorders>
            <w:shd w:val="clear" w:color="000000" w:fill="E4DFEC"/>
            <w:vAlign w:val="center"/>
            <w:hideMark/>
          </w:tcPr>
          <w:p w14:paraId="6D84D360" w14:textId="77777777" w:rsidR="00894540" w:rsidRPr="00DF580B" w:rsidRDefault="00894540" w:rsidP="00894540">
            <w:pPr>
              <w:spacing w:after="120"/>
              <w:rPr>
                <w:rFonts w:eastAsia="Times New Roman" w:cs="Times New Roman"/>
                <w:color w:val="000000"/>
                <w:sz w:val="20"/>
                <w:szCs w:val="20"/>
                <w:lang w:eastAsia="pl-PL"/>
              </w:rPr>
            </w:pPr>
            <w:r w:rsidRPr="00DF580B">
              <w:rPr>
                <w:rFonts w:eastAsia="Times New Roman" w:cs="Times New Roman"/>
                <w:color w:val="000000"/>
                <w:sz w:val="20"/>
                <w:szCs w:val="20"/>
                <w:lang w:eastAsia="pl-PL"/>
              </w:rPr>
              <w:t>K.I. 1.2. Budowa ogólnokrajowej sieci bibliotecznej poprzez zintegrowany system zarządzania zasobami bibliotek</w:t>
            </w:r>
          </w:p>
        </w:tc>
        <w:tc>
          <w:tcPr>
            <w:tcW w:w="1120" w:type="dxa"/>
            <w:tcBorders>
              <w:top w:val="nil"/>
              <w:left w:val="nil"/>
              <w:bottom w:val="single" w:sz="4" w:space="0" w:color="A6A6A6"/>
              <w:right w:val="single" w:sz="4" w:space="0" w:color="A6A6A6"/>
            </w:tcBorders>
            <w:shd w:val="clear" w:color="auto" w:fill="auto"/>
            <w:noWrap/>
            <w:vAlign w:val="center"/>
          </w:tcPr>
          <w:p w14:paraId="1BADEEF5" w14:textId="00EA0104"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8 200</w:t>
            </w:r>
          </w:p>
        </w:tc>
        <w:tc>
          <w:tcPr>
            <w:tcW w:w="1120" w:type="dxa"/>
            <w:tcBorders>
              <w:top w:val="nil"/>
              <w:left w:val="nil"/>
              <w:bottom w:val="single" w:sz="4" w:space="0" w:color="A6A6A6"/>
              <w:right w:val="single" w:sz="4" w:space="0" w:color="A6A6A6"/>
            </w:tcBorders>
            <w:shd w:val="clear" w:color="auto" w:fill="auto"/>
            <w:noWrap/>
            <w:vAlign w:val="center"/>
          </w:tcPr>
          <w:p w14:paraId="7AB4E1D3" w14:textId="2C359FE4" w:rsidR="00894540" w:rsidRPr="0086141E" w:rsidRDefault="00894540"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8 200</w:t>
            </w:r>
          </w:p>
        </w:tc>
        <w:tc>
          <w:tcPr>
            <w:tcW w:w="1120" w:type="dxa"/>
            <w:tcBorders>
              <w:top w:val="nil"/>
              <w:left w:val="nil"/>
              <w:bottom w:val="single" w:sz="4" w:space="0" w:color="A6A6A6"/>
              <w:right w:val="single" w:sz="4" w:space="0" w:color="A6A6A6"/>
            </w:tcBorders>
            <w:shd w:val="clear" w:color="auto" w:fill="auto"/>
            <w:noWrap/>
            <w:vAlign w:val="center"/>
          </w:tcPr>
          <w:p w14:paraId="08485E08" w14:textId="2043B277" w:rsidR="00894540" w:rsidRPr="0086141E" w:rsidRDefault="00894540"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8 192</w:t>
            </w:r>
          </w:p>
        </w:tc>
        <w:tc>
          <w:tcPr>
            <w:tcW w:w="1120" w:type="dxa"/>
            <w:tcBorders>
              <w:top w:val="nil"/>
              <w:left w:val="nil"/>
              <w:bottom w:val="single" w:sz="4" w:space="0" w:color="A6A6A6"/>
              <w:right w:val="single" w:sz="4" w:space="0" w:color="A6A6A6"/>
            </w:tcBorders>
            <w:shd w:val="clear" w:color="auto" w:fill="auto"/>
            <w:noWrap/>
            <w:vAlign w:val="center"/>
          </w:tcPr>
          <w:p w14:paraId="5B4C0E7B" w14:textId="60224CE4" w:rsidR="00894540" w:rsidRPr="00DF580B" w:rsidRDefault="00894540" w:rsidP="00894540">
            <w:pPr>
              <w:spacing w:after="120"/>
              <w:jc w:val="right"/>
              <w:rPr>
                <w:rFonts w:eastAsia="Times New Roman" w:cs="Times New Roman"/>
                <w:sz w:val="20"/>
                <w:szCs w:val="20"/>
                <w:lang w:eastAsia="pl-PL"/>
              </w:rPr>
            </w:pPr>
            <w:r>
              <w:rPr>
                <w:rFonts w:eastAsia="Times New Roman" w:cs="Times New Roman"/>
                <w:sz w:val="20"/>
                <w:szCs w:val="20"/>
                <w:lang w:eastAsia="pl-PL"/>
              </w:rPr>
              <w:t>8 192</w:t>
            </w:r>
          </w:p>
        </w:tc>
        <w:tc>
          <w:tcPr>
            <w:tcW w:w="1120" w:type="dxa"/>
            <w:tcBorders>
              <w:top w:val="nil"/>
              <w:left w:val="nil"/>
              <w:bottom w:val="single" w:sz="4" w:space="0" w:color="A6A6A6"/>
              <w:right w:val="single" w:sz="4" w:space="0" w:color="A6A6A6"/>
            </w:tcBorders>
            <w:shd w:val="clear" w:color="auto" w:fill="auto"/>
            <w:noWrap/>
            <w:vAlign w:val="center"/>
          </w:tcPr>
          <w:p w14:paraId="0FD459A8" w14:textId="1EECBE3B"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20" w:type="dxa"/>
            <w:tcBorders>
              <w:top w:val="nil"/>
              <w:left w:val="nil"/>
              <w:bottom w:val="single" w:sz="4" w:space="0" w:color="A6A6A6"/>
              <w:right w:val="single" w:sz="4" w:space="0" w:color="A6A6A6"/>
            </w:tcBorders>
            <w:shd w:val="clear" w:color="auto" w:fill="auto"/>
            <w:noWrap/>
            <w:vAlign w:val="center"/>
          </w:tcPr>
          <w:p w14:paraId="608034C2" w14:textId="7B4A8EBC"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42" w:type="dxa"/>
            <w:tcBorders>
              <w:top w:val="nil"/>
              <w:left w:val="nil"/>
              <w:bottom w:val="single" w:sz="4" w:space="0" w:color="A6A6A6"/>
              <w:right w:val="single" w:sz="4" w:space="0" w:color="A6A6A6"/>
            </w:tcBorders>
            <w:shd w:val="clear" w:color="auto" w:fill="auto"/>
            <w:noWrap/>
            <w:vAlign w:val="center"/>
          </w:tcPr>
          <w:p w14:paraId="3174CF31" w14:textId="7652B010"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36" w:type="dxa"/>
            <w:tcBorders>
              <w:top w:val="nil"/>
              <w:left w:val="nil"/>
              <w:bottom w:val="single" w:sz="4" w:space="0" w:color="A6A6A6"/>
              <w:right w:val="single" w:sz="4" w:space="0" w:color="A6A6A6"/>
            </w:tcBorders>
            <w:shd w:val="clear" w:color="auto" w:fill="auto"/>
            <w:noWrap/>
            <w:vAlign w:val="center"/>
          </w:tcPr>
          <w:p w14:paraId="693D6709" w14:textId="5D395A0F"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99,9</w:t>
            </w:r>
          </w:p>
        </w:tc>
      </w:tr>
      <w:tr w:rsidR="00894540" w:rsidRPr="00DF580B" w14:paraId="43731259" w14:textId="77777777" w:rsidTr="00894540">
        <w:trPr>
          <w:trHeight w:val="648"/>
        </w:trPr>
        <w:tc>
          <w:tcPr>
            <w:tcW w:w="960" w:type="dxa"/>
            <w:tcBorders>
              <w:top w:val="nil"/>
              <w:left w:val="single" w:sz="4" w:space="0" w:color="A6A6A6"/>
              <w:bottom w:val="single" w:sz="4" w:space="0" w:color="A6A6A6"/>
              <w:right w:val="single" w:sz="4" w:space="0" w:color="A6A6A6"/>
            </w:tcBorders>
            <w:shd w:val="clear" w:color="000000" w:fill="DAEEF3"/>
            <w:vAlign w:val="center"/>
            <w:hideMark/>
          </w:tcPr>
          <w:p w14:paraId="5D7EE224" w14:textId="77777777" w:rsidR="00894540" w:rsidRPr="00DF580B" w:rsidRDefault="00894540" w:rsidP="00894540">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Priorytet 2</w:t>
            </w:r>
          </w:p>
        </w:tc>
        <w:tc>
          <w:tcPr>
            <w:tcW w:w="3200" w:type="dxa"/>
            <w:tcBorders>
              <w:top w:val="nil"/>
              <w:left w:val="nil"/>
              <w:bottom w:val="single" w:sz="4" w:space="0" w:color="A6A6A6"/>
              <w:right w:val="single" w:sz="4" w:space="0" w:color="A6A6A6"/>
            </w:tcBorders>
            <w:shd w:val="clear" w:color="000000" w:fill="DAEEF3"/>
            <w:vAlign w:val="center"/>
            <w:hideMark/>
          </w:tcPr>
          <w:p w14:paraId="67B6595D" w14:textId="77777777" w:rsidR="00894540" w:rsidRPr="00DF580B" w:rsidRDefault="00894540" w:rsidP="00894540">
            <w:pPr>
              <w:spacing w:after="120"/>
              <w:rPr>
                <w:rFonts w:eastAsia="Times New Roman" w:cs="Times New Roman"/>
                <w:color w:val="000000"/>
                <w:sz w:val="20"/>
                <w:szCs w:val="20"/>
                <w:lang w:eastAsia="pl-PL"/>
              </w:rPr>
            </w:pPr>
            <w:r w:rsidRPr="00DF580B">
              <w:rPr>
                <w:rFonts w:eastAsia="Times New Roman" w:cs="Times New Roman"/>
                <w:color w:val="000000"/>
                <w:sz w:val="20"/>
                <w:szCs w:val="20"/>
                <w:lang w:eastAsia="pl-PL"/>
              </w:rPr>
              <w:t xml:space="preserve">K.I. 2.1. Infrastruktura bibliotek </w:t>
            </w:r>
            <w:r w:rsidRPr="00DF580B">
              <w:rPr>
                <w:rFonts w:eastAsia="Times New Roman" w:cs="Times New Roman"/>
                <w:color w:val="000000"/>
                <w:sz w:val="20"/>
                <w:szCs w:val="20"/>
                <w:lang w:eastAsia="pl-PL"/>
              </w:rPr>
              <w:br/>
              <w:t>2021-2025</w:t>
            </w:r>
          </w:p>
        </w:tc>
        <w:tc>
          <w:tcPr>
            <w:tcW w:w="1120" w:type="dxa"/>
            <w:tcBorders>
              <w:top w:val="nil"/>
              <w:left w:val="nil"/>
              <w:bottom w:val="single" w:sz="4" w:space="0" w:color="A6A6A6"/>
              <w:right w:val="single" w:sz="4" w:space="0" w:color="A6A6A6"/>
            </w:tcBorders>
            <w:shd w:val="clear" w:color="auto" w:fill="auto"/>
            <w:noWrap/>
            <w:vAlign w:val="center"/>
          </w:tcPr>
          <w:p w14:paraId="598F4044" w14:textId="7C40E237"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63 500</w:t>
            </w:r>
          </w:p>
        </w:tc>
        <w:tc>
          <w:tcPr>
            <w:tcW w:w="1120" w:type="dxa"/>
            <w:tcBorders>
              <w:top w:val="nil"/>
              <w:left w:val="nil"/>
              <w:bottom w:val="single" w:sz="4" w:space="0" w:color="A6A6A6"/>
              <w:right w:val="single" w:sz="4" w:space="0" w:color="A6A6A6"/>
            </w:tcBorders>
            <w:shd w:val="clear" w:color="auto" w:fill="auto"/>
            <w:noWrap/>
            <w:vAlign w:val="center"/>
          </w:tcPr>
          <w:p w14:paraId="67A157BA" w14:textId="425D9402" w:rsidR="00894540" w:rsidRPr="0086141E" w:rsidRDefault="00894540"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63 500*</w:t>
            </w:r>
            <w:r w:rsidR="00D708C6" w:rsidRPr="0086141E">
              <w:rPr>
                <w:rFonts w:eastAsia="Times New Roman" w:cs="Times New Roman"/>
                <w:sz w:val="20"/>
                <w:szCs w:val="20"/>
                <w:lang w:eastAsia="pl-PL"/>
              </w:rPr>
              <w:t>*</w:t>
            </w:r>
          </w:p>
        </w:tc>
        <w:tc>
          <w:tcPr>
            <w:tcW w:w="1120" w:type="dxa"/>
            <w:tcBorders>
              <w:top w:val="nil"/>
              <w:left w:val="nil"/>
              <w:bottom w:val="single" w:sz="4" w:space="0" w:color="A6A6A6"/>
              <w:right w:val="single" w:sz="4" w:space="0" w:color="A6A6A6"/>
            </w:tcBorders>
            <w:shd w:val="clear" w:color="auto" w:fill="auto"/>
            <w:noWrap/>
            <w:vAlign w:val="center"/>
          </w:tcPr>
          <w:p w14:paraId="33AF7168" w14:textId="292A5E85" w:rsidR="00894540" w:rsidRPr="0086141E" w:rsidRDefault="00894540"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54 334</w:t>
            </w:r>
          </w:p>
        </w:tc>
        <w:tc>
          <w:tcPr>
            <w:tcW w:w="1120" w:type="dxa"/>
            <w:tcBorders>
              <w:top w:val="nil"/>
              <w:left w:val="nil"/>
              <w:bottom w:val="single" w:sz="4" w:space="0" w:color="A6A6A6"/>
              <w:right w:val="single" w:sz="4" w:space="0" w:color="A6A6A6"/>
            </w:tcBorders>
            <w:shd w:val="clear" w:color="auto" w:fill="auto"/>
            <w:noWrap/>
            <w:vAlign w:val="center"/>
          </w:tcPr>
          <w:p w14:paraId="6C9E7FC4" w14:textId="5978E217" w:rsidR="00894540" w:rsidRPr="00DF580B" w:rsidRDefault="00894540" w:rsidP="00894540">
            <w:pPr>
              <w:spacing w:after="120"/>
              <w:jc w:val="right"/>
              <w:rPr>
                <w:rFonts w:eastAsia="Times New Roman" w:cs="Times New Roman"/>
                <w:sz w:val="20"/>
                <w:szCs w:val="20"/>
                <w:lang w:eastAsia="pl-PL"/>
              </w:rPr>
            </w:pPr>
            <w:r>
              <w:rPr>
                <w:rFonts w:eastAsia="Times New Roman" w:cs="Times New Roman"/>
                <w:sz w:val="20"/>
                <w:szCs w:val="20"/>
                <w:lang w:eastAsia="pl-PL"/>
              </w:rPr>
              <w:t>0</w:t>
            </w:r>
          </w:p>
        </w:tc>
        <w:tc>
          <w:tcPr>
            <w:tcW w:w="1120" w:type="dxa"/>
            <w:tcBorders>
              <w:top w:val="nil"/>
              <w:left w:val="nil"/>
              <w:bottom w:val="single" w:sz="4" w:space="0" w:color="A6A6A6"/>
              <w:right w:val="single" w:sz="4" w:space="0" w:color="A6A6A6"/>
            </w:tcBorders>
            <w:shd w:val="clear" w:color="auto" w:fill="auto"/>
            <w:noWrap/>
            <w:vAlign w:val="center"/>
          </w:tcPr>
          <w:p w14:paraId="17986C01" w14:textId="0D867B07"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54 334</w:t>
            </w:r>
          </w:p>
        </w:tc>
        <w:tc>
          <w:tcPr>
            <w:tcW w:w="1120" w:type="dxa"/>
            <w:tcBorders>
              <w:top w:val="nil"/>
              <w:left w:val="nil"/>
              <w:bottom w:val="single" w:sz="4" w:space="0" w:color="A6A6A6"/>
              <w:right w:val="single" w:sz="4" w:space="0" w:color="A6A6A6"/>
            </w:tcBorders>
            <w:shd w:val="clear" w:color="auto" w:fill="auto"/>
            <w:noWrap/>
            <w:vAlign w:val="center"/>
          </w:tcPr>
          <w:p w14:paraId="4D74281F" w14:textId="7B2A79E1"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25 844</w:t>
            </w:r>
          </w:p>
        </w:tc>
        <w:tc>
          <w:tcPr>
            <w:tcW w:w="1142" w:type="dxa"/>
            <w:tcBorders>
              <w:top w:val="nil"/>
              <w:left w:val="nil"/>
              <w:bottom w:val="single" w:sz="4" w:space="0" w:color="A6A6A6"/>
              <w:right w:val="single" w:sz="4" w:space="0" w:color="A6A6A6"/>
            </w:tcBorders>
            <w:shd w:val="clear" w:color="auto" w:fill="auto"/>
            <w:noWrap/>
            <w:vAlign w:val="center"/>
          </w:tcPr>
          <w:p w14:paraId="7C340B38" w14:textId="2792B1BD" w:rsidR="00894540" w:rsidRPr="0086141E" w:rsidRDefault="00894540"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12 733</w:t>
            </w:r>
          </w:p>
        </w:tc>
        <w:tc>
          <w:tcPr>
            <w:tcW w:w="1136" w:type="dxa"/>
            <w:tcBorders>
              <w:top w:val="nil"/>
              <w:left w:val="nil"/>
              <w:bottom w:val="single" w:sz="4" w:space="0" w:color="A6A6A6"/>
              <w:right w:val="single" w:sz="4" w:space="0" w:color="A6A6A6"/>
            </w:tcBorders>
            <w:shd w:val="clear" w:color="auto" w:fill="auto"/>
            <w:noWrap/>
            <w:vAlign w:val="center"/>
          </w:tcPr>
          <w:p w14:paraId="739F5B00" w14:textId="41B96305" w:rsidR="00894540" w:rsidRPr="0086141E" w:rsidRDefault="00894540"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85,6</w:t>
            </w:r>
          </w:p>
        </w:tc>
      </w:tr>
      <w:tr w:rsidR="00894540" w:rsidRPr="00DF580B" w14:paraId="0E65151C" w14:textId="77777777" w:rsidTr="00894540">
        <w:trPr>
          <w:trHeight w:val="828"/>
        </w:trPr>
        <w:tc>
          <w:tcPr>
            <w:tcW w:w="960" w:type="dxa"/>
            <w:vMerge w:val="restart"/>
            <w:tcBorders>
              <w:top w:val="nil"/>
              <w:left w:val="single" w:sz="4" w:space="0" w:color="A6A6A6"/>
              <w:bottom w:val="single" w:sz="4" w:space="0" w:color="A6A6A6"/>
              <w:right w:val="single" w:sz="4" w:space="0" w:color="A6A6A6"/>
            </w:tcBorders>
            <w:shd w:val="clear" w:color="000000" w:fill="EBF1DE"/>
            <w:vAlign w:val="center"/>
            <w:hideMark/>
          </w:tcPr>
          <w:p w14:paraId="3093CA35" w14:textId="77777777" w:rsidR="00894540" w:rsidRPr="00DF580B" w:rsidRDefault="00894540" w:rsidP="00894540">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t>Priorytet 3</w:t>
            </w:r>
          </w:p>
        </w:tc>
        <w:tc>
          <w:tcPr>
            <w:tcW w:w="3200" w:type="dxa"/>
            <w:tcBorders>
              <w:top w:val="nil"/>
              <w:left w:val="nil"/>
              <w:bottom w:val="single" w:sz="4" w:space="0" w:color="A6A6A6"/>
              <w:right w:val="single" w:sz="4" w:space="0" w:color="A6A6A6"/>
            </w:tcBorders>
            <w:shd w:val="clear" w:color="000000" w:fill="EBF1DE"/>
            <w:vAlign w:val="center"/>
            <w:hideMark/>
          </w:tcPr>
          <w:p w14:paraId="30C11FFB" w14:textId="77777777" w:rsidR="00894540" w:rsidRPr="00DF580B" w:rsidRDefault="00894540" w:rsidP="00894540">
            <w:pPr>
              <w:spacing w:after="120"/>
              <w:rPr>
                <w:rFonts w:eastAsia="Times New Roman" w:cs="Times New Roman"/>
                <w:color w:val="000000"/>
                <w:sz w:val="20"/>
                <w:szCs w:val="20"/>
                <w:lang w:eastAsia="pl-PL"/>
              </w:rPr>
            </w:pPr>
            <w:r w:rsidRPr="00DF580B">
              <w:rPr>
                <w:rFonts w:eastAsia="Times New Roman" w:cs="Times New Roman"/>
                <w:color w:val="000000"/>
                <w:sz w:val="20"/>
                <w:szCs w:val="20"/>
                <w:lang w:eastAsia="pl-PL"/>
              </w:rPr>
              <w:t>K.I. 3.1. Zakup nowości wydawniczych do placówek wychowania przedszkolnego</w:t>
            </w:r>
          </w:p>
        </w:tc>
        <w:tc>
          <w:tcPr>
            <w:tcW w:w="1120" w:type="dxa"/>
            <w:tcBorders>
              <w:top w:val="nil"/>
              <w:left w:val="nil"/>
              <w:bottom w:val="single" w:sz="4" w:space="0" w:color="A6A6A6"/>
              <w:right w:val="single" w:sz="4" w:space="0" w:color="A6A6A6"/>
            </w:tcBorders>
            <w:shd w:val="clear" w:color="auto" w:fill="auto"/>
            <w:noWrap/>
            <w:vAlign w:val="center"/>
          </w:tcPr>
          <w:p w14:paraId="7BF4BA05" w14:textId="67B44A02"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8 800</w:t>
            </w:r>
          </w:p>
        </w:tc>
        <w:tc>
          <w:tcPr>
            <w:tcW w:w="1120" w:type="dxa"/>
            <w:tcBorders>
              <w:top w:val="nil"/>
              <w:left w:val="nil"/>
              <w:bottom w:val="single" w:sz="4" w:space="0" w:color="A6A6A6"/>
              <w:right w:val="single" w:sz="4" w:space="0" w:color="A6A6A6"/>
            </w:tcBorders>
            <w:shd w:val="clear" w:color="auto" w:fill="auto"/>
            <w:noWrap/>
            <w:vAlign w:val="center"/>
          </w:tcPr>
          <w:p w14:paraId="769149D9" w14:textId="71231D9D" w:rsidR="00894540" w:rsidRPr="0086141E" w:rsidRDefault="008E27DB"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7</w:t>
            </w:r>
            <w:r w:rsidR="007338B9" w:rsidRPr="0086141E">
              <w:rPr>
                <w:rFonts w:eastAsia="Times New Roman" w:cs="Times New Roman"/>
                <w:sz w:val="20"/>
                <w:szCs w:val="20"/>
                <w:lang w:eastAsia="pl-PL"/>
              </w:rPr>
              <w:t xml:space="preserve"> </w:t>
            </w:r>
            <w:r w:rsidRPr="0086141E">
              <w:rPr>
                <w:rFonts w:eastAsia="Times New Roman" w:cs="Times New Roman"/>
                <w:sz w:val="20"/>
                <w:szCs w:val="20"/>
                <w:lang w:eastAsia="pl-PL"/>
              </w:rPr>
              <w:t>588</w:t>
            </w:r>
            <w:r w:rsidR="00D708C6" w:rsidRPr="0086141E">
              <w:rPr>
                <w:rFonts w:eastAsia="Times New Roman" w:cs="Times New Roman"/>
                <w:sz w:val="20"/>
                <w:szCs w:val="20"/>
                <w:lang w:eastAsia="pl-PL"/>
              </w:rPr>
              <w:t>*</w:t>
            </w:r>
          </w:p>
        </w:tc>
        <w:tc>
          <w:tcPr>
            <w:tcW w:w="1120" w:type="dxa"/>
            <w:tcBorders>
              <w:top w:val="nil"/>
              <w:left w:val="nil"/>
              <w:bottom w:val="single" w:sz="4" w:space="0" w:color="A6A6A6"/>
              <w:right w:val="single" w:sz="4" w:space="0" w:color="A6A6A6"/>
            </w:tcBorders>
            <w:shd w:val="clear" w:color="auto" w:fill="auto"/>
            <w:noWrap/>
            <w:vAlign w:val="center"/>
          </w:tcPr>
          <w:p w14:paraId="3ECB0996" w14:textId="530D768F" w:rsidR="00894540" w:rsidRPr="0086141E" w:rsidRDefault="003C154F"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7 431</w:t>
            </w:r>
          </w:p>
        </w:tc>
        <w:tc>
          <w:tcPr>
            <w:tcW w:w="1120" w:type="dxa"/>
            <w:tcBorders>
              <w:top w:val="nil"/>
              <w:left w:val="nil"/>
              <w:bottom w:val="single" w:sz="4" w:space="0" w:color="A6A6A6"/>
              <w:right w:val="single" w:sz="4" w:space="0" w:color="A6A6A6"/>
            </w:tcBorders>
            <w:shd w:val="clear" w:color="000000" w:fill="FFFFFF"/>
            <w:noWrap/>
            <w:vAlign w:val="center"/>
          </w:tcPr>
          <w:p w14:paraId="0E3B8DCC" w14:textId="5F554CE3" w:rsidR="00894540" w:rsidRPr="00DF580B" w:rsidRDefault="003C154F" w:rsidP="00894540">
            <w:pPr>
              <w:spacing w:after="120"/>
              <w:jc w:val="right"/>
              <w:rPr>
                <w:rFonts w:eastAsia="Times New Roman" w:cs="Times New Roman"/>
                <w:sz w:val="20"/>
                <w:szCs w:val="20"/>
                <w:lang w:eastAsia="pl-PL"/>
              </w:rPr>
            </w:pPr>
            <w:r>
              <w:rPr>
                <w:rFonts w:eastAsia="Times New Roman" w:cs="Times New Roman"/>
                <w:sz w:val="20"/>
                <w:szCs w:val="20"/>
                <w:lang w:eastAsia="pl-PL"/>
              </w:rPr>
              <w:t>7431</w:t>
            </w:r>
          </w:p>
        </w:tc>
        <w:tc>
          <w:tcPr>
            <w:tcW w:w="1120" w:type="dxa"/>
            <w:tcBorders>
              <w:top w:val="nil"/>
              <w:left w:val="nil"/>
              <w:bottom w:val="single" w:sz="4" w:space="0" w:color="A6A6A6"/>
              <w:right w:val="single" w:sz="4" w:space="0" w:color="A6A6A6"/>
            </w:tcBorders>
            <w:shd w:val="clear" w:color="auto" w:fill="auto"/>
            <w:noWrap/>
            <w:vAlign w:val="center"/>
          </w:tcPr>
          <w:p w14:paraId="1DBB7778" w14:textId="00C33846" w:rsidR="00894540" w:rsidRPr="00DF580B" w:rsidRDefault="002206AC"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20" w:type="dxa"/>
            <w:tcBorders>
              <w:top w:val="nil"/>
              <w:left w:val="nil"/>
              <w:bottom w:val="single" w:sz="4" w:space="0" w:color="A6A6A6"/>
              <w:right w:val="single" w:sz="4" w:space="0" w:color="A6A6A6"/>
            </w:tcBorders>
            <w:shd w:val="clear" w:color="auto" w:fill="auto"/>
            <w:noWrap/>
            <w:vAlign w:val="center"/>
          </w:tcPr>
          <w:p w14:paraId="3BE2FE73" w14:textId="0A881DC6"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2 200</w:t>
            </w:r>
          </w:p>
        </w:tc>
        <w:tc>
          <w:tcPr>
            <w:tcW w:w="1142" w:type="dxa"/>
            <w:tcBorders>
              <w:top w:val="nil"/>
              <w:left w:val="nil"/>
              <w:bottom w:val="single" w:sz="4" w:space="0" w:color="A6A6A6"/>
              <w:right w:val="single" w:sz="4" w:space="0" w:color="A6A6A6"/>
            </w:tcBorders>
            <w:shd w:val="clear" w:color="auto" w:fill="auto"/>
            <w:noWrap/>
            <w:vAlign w:val="center"/>
          </w:tcPr>
          <w:p w14:paraId="0E48630A" w14:textId="01709B45" w:rsidR="00894540" w:rsidRPr="0086141E" w:rsidRDefault="003C154F"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1909</w:t>
            </w:r>
          </w:p>
        </w:tc>
        <w:tc>
          <w:tcPr>
            <w:tcW w:w="1136" w:type="dxa"/>
            <w:tcBorders>
              <w:top w:val="nil"/>
              <w:left w:val="nil"/>
              <w:bottom w:val="single" w:sz="4" w:space="0" w:color="A6A6A6"/>
              <w:right w:val="single" w:sz="4" w:space="0" w:color="A6A6A6"/>
            </w:tcBorders>
            <w:shd w:val="clear" w:color="auto" w:fill="auto"/>
            <w:noWrap/>
            <w:vAlign w:val="center"/>
          </w:tcPr>
          <w:p w14:paraId="0A0C2145" w14:textId="72FCA569" w:rsidR="00894540" w:rsidRPr="0086141E" w:rsidRDefault="008E27DB"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97,9</w:t>
            </w:r>
          </w:p>
        </w:tc>
      </w:tr>
      <w:tr w:rsidR="003C154F" w:rsidRPr="003C154F" w14:paraId="5B806424" w14:textId="77777777" w:rsidTr="00894540">
        <w:trPr>
          <w:trHeight w:val="1119"/>
        </w:trPr>
        <w:tc>
          <w:tcPr>
            <w:tcW w:w="960" w:type="dxa"/>
            <w:vMerge/>
            <w:tcBorders>
              <w:top w:val="nil"/>
              <w:left w:val="single" w:sz="4" w:space="0" w:color="A6A6A6"/>
              <w:bottom w:val="single" w:sz="4" w:space="0" w:color="A6A6A6"/>
              <w:right w:val="single" w:sz="4" w:space="0" w:color="A6A6A6"/>
            </w:tcBorders>
            <w:vAlign w:val="center"/>
            <w:hideMark/>
          </w:tcPr>
          <w:p w14:paraId="56E779C2" w14:textId="77777777" w:rsidR="00894540" w:rsidRPr="00DF580B" w:rsidRDefault="00894540" w:rsidP="00894540">
            <w:pPr>
              <w:spacing w:after="120"/>
              <w:rPr>
                <w:rFonts w:eastAsia="Times New Roman" w:cs="Times New Roman"/>
                <w:color w:val="000000"/>
                <w:sz w:val="20"/>
                <w:szCs w:val="20"/>
                <w:lang w:eastAsia="pl-PL"/>
              </w:rPr>
            </w:pPr>
          </w:p>
        </w:tc>
        <w:tc>
          <w:tcPr>
            <w:tcW w:w="3200" w:type="dxa"/>
            <w:tcBorders>
              <w:top w:val="nil"/>
              <w:left w:val="nil"/>
              <w:bottom w:val="single" w:sz="4" w:space="0" w:color="A6A6A6"/>
              <w:right w:val="single" w:sz="4" w:space="0" w:color="A6A6A6"/>
            </w:tcBorders>
            <w:shd w:val="clear" w:color="000000" w:fill="EBF1DE"/>
            <w:vAlign w:val="center"/>
            <w:hideMark/>
          </w:tcPr>
          <w:p w14:paraId="0936F639" w14:textId="77777777" w:rsidR="00894540" w:rsidRPr="00DF580B" w:rsidRDefault="00894540" w:rsidP="00894540">
            <w:pPr>
              <w:spacing w:after="120"/>
              <w:rPr>
                <w:rFonts w:eastAsia="Times New Roman" w:cs="Times New Roman"/>
                <w:color w:val="000000"/>
                <w:sz w:val="20"/>
                <w:szCs w:val="20"/>
                <w:lang w:eastAsia="pl-PL"/>
              </w:rPr>
            </w:pPr>
            <w:r w:rsidRPr="00DF580B">
              <w:rPr>
                <w:rFonts w:eastAsia="Times New Roman" w:cs="Times New Roman"/>
                <w:color w:val="000000"/>
                <w:sz w:val="20"/>
                <w:szCs w:val="20"/>
                <w:lang w:eastAsia="pl-PL"/>
              </w:rPr>
              <w:t>K.I. 3.2. Zakup nowości wydawniczych oraz elementów wyposażenia do bibliotek szkolnych i pedagogicznych</w:t>
            </w:r>
          </w:p>
        </w:tc>
        <w:tc>
          <w:tcPr>
            <w:tcW w:w="1120" w:type="dxa"/>
            <w:tcBorders>
              <w:top w:val="nil"/>
              <w:left w:val="nil"/>
              <w:bottom w:val="single" w:sz="4" w:space="0" w:color="A6A6A6"/>
              <w:right w:val="single" w:sz="4" w:space="0" w:color="A6A6A6"/>
            </w:tcBorders>
            <w:shd w:val="clear" w:color="auto" w:fill="auto"/>
            <w:noWrap/>
            <w:vAlign w:val="center"/>
          </w:tcPr>
          <w:p w14:paraId="1C90AE05" w14:textId="22EAEFC0"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20 600</w:t>
            </w:r>
          </w:p>
        </w:tc>
        <w:tc>
          <w:tcPr>
            <w:tcW w:w="1120" w:type="dxa"/>
            <w:tcBorders>
              <w:top w:val="nil"/>
              <w:left w:val="nil"/>
              <w:bottom w:val="single" w:sz="4" w:space="0" w:color="A6A6A6"/>
              <w:right w:val="single" w:sz="4" w:space="0" w:color="A6A6A6"/>
            </w:tcBorders>
            <w:shd w:val="clear" w:color="auto" w:fill="auto"/>
            <w:noWrap/>
            <w:vAlign w:val="center"/>
          </w:tcPr>
          <w:p w14:paraId="7570A9F7" w14:textId="44B9646E" w:rsidR="00894540" w:rsidRPr="0086141E" w:rsidRDefault="002206AC"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2</w:t>
            </w:r>
            <w:r w:rsidR="008E27DB" w:rsidRPr="0086141E">
              <w:rPr>
                <w:rFonts w:eastAsia="Times New Roman" w:cs="Times New Roman"/>
                <w:sz w:val="20"/>
                <w:szCs w:val="20"/>
                <w:lang w:eastAsia="pl-PL"/>
              </w:rPr>
              <w:t>1</w:t>
            </w:r>
            <w:r w:rsidR="007338B9" w:rsidRPr="0086141E">
              <w:rPr>
                <w:rFonts w:eastAsia="Times New Roman" w:cs="Times New Roman"/>
                <w:sz w:val="20"/>
                <w:szCs w:val="20"/>
                <w:lang w:eastAsia="pl-PL"/>
              </w:rPr>
              <w:t xml:space="preserve"> </w:t>
            </w:r>
            <w:r w:rsidR="008E27DB" w:rsidRPr="0086141E">
              <w:rPr>
                <w:rFonts w:eastAsia="Times New Roman" w:cs="Times New Roman"/>
                <w:sz w:val="20"/>
                <w:szCs w:val="20"/>
                <w:lang w:eastAsia="pl-PL"/>
              </w:rPr>
              <w:t>812</w:t>
            </w:r>
            <w:r w:rsidR="00D708C6" w:rsidRPr="0086141E">
              <w:rPr>
                <w:rFonts w:eastAsia="Times New Roman" w:cs="Times New Roman"/>
                <w:sz w:val="20"/>
                <w:szCs w:val="20"/>
                <w:lang w:eastAsia="pl-PL"/>
              </w:rPr>
              <w:t>*</w:t>
            </w:r>
          </w:p>
        </w:tc>
        <w:tc>
          <w:tcPr>
            <w:tcW w:w="1120" w:type="dxa"/>
            <w:tcBorders>
              <w:top w:val="nil"/>
              <w:left w:val="nil"/>
              <w:bottom w:val="single" w:sz="4" w:space="0" w:color="A6A6A6"/>
              <w:right w:val="single" w:sz="4" w:space="0" w:color="A6A6A6"/>
            </w:tcBorders>
            <w:shd w:val="clear" w:color="auto" w:fill="auto"/>
            <w:noWrap/>
            <w:vAlign w:val="center"/>
          </w:tcPr>
          <w:p w14:paraId="7E3552C0" w14:textId="5279CE3E" w:rsidR="00894540" w:rsidRPr="0086141E" w:rsidRDefault="003C154F"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21 812</w:t>
            </w:r>
          </w:p>
        </w:tc>
        <w:tc>
          <w:tcPr>
            <w:tcW w:w="1120" w:type="dxa"/>
            <w:tcBorders>
              <w:top w:val="nil"/>
              <w:left w:val="nil"/>
              <w:bottom w:val="single" w:sz="4" w:space="0" w:color="A6A6A6"/>
              <w:right w:val="single" w:sz="4" w:space="0" w:color="A6A6A6"/>
            </w:tcBorders>
            <w:shd w:val="clear" w:color="000000" w:fill="FFFFFF"/>
            <w:noWrap/>
            <w:vAlign w:val="center"/>
          </w:tcPr>
          <w:p w14:paraId="5EB490DA" w14:textId="5DB2BCE0" w:rsidR="00894540" w:rsidRPr="00DF580B" w:rsidRDefault="003C154F" w:rsidP="00894540">
            <w:pPr>
              <w:spacing w:after="120"/>
              <w:jc w:val="right"/>
              <w:rPr>
                <w:rFonts w:eastAsia="Times New Roman" w:cs="Times New Roman"/>
                <w:sz w:val="20"/>
                <w:szCs w:val="20"/>
                <w:lang w:eastAsia="pl-PL"/>
              </w:rPr>
            </w:pPr>
            <w:r>
              <w:rPr>
                <w:rFonts w:eastAsia="Times New Roman" w:cs="Times New Roman"/>
                <w:sz w:val="20"/>
                <w:szCs w:val="20"/>
                <w:lang w:eastAsia="pl-PL"/>
              </w:rPr>
              <w:t>21 812</w:t>
            </w:r>
          </w:p>
        </w:tc>
        <w:tc>
          <w:tcPr>
            <w:tcW w:w="1120" w:type="dxa"/>
            <w:tcBorders>
              <w:top w:val="nil"/>
              <w:left w:val="nil"/>
              <w:bottom w:val="single" w:sz="4" w:space="0" w:color="A6A6A6"/>
              <w:right w:val="single" w:sz="4" w:space="0" w:color="A6A6A6"/>
            </w:tcBorders>
            <w:shd w:val="clear" w:color="auto" w:fill="auto"/>
            <w:noWrap/>
            <w:vAlign w:val="center"/>
          </w:tcPr>
          <w:p w14:paraId="5025D3D6" w14:textId="2960FA80" w:rsidR="00894540" w:rsidRPr="00DF580B" w:rsidRDefault="002206AC"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20" w:type="dxa"/>
            <w:tcBorders>
              <w:top w:val="nil"/>
              <w:left w:val="nil"/>
              <w:bottom w:val="single" w:sz="4" w:space="0" w:color="A6A6A6"/>
              <w:right w:val="single" w:sz="4" w:space="0" w:color="A6A6A6"/>
            </w:tcBorders>
            <w:shd w:val="clear" w:color="auto" w:fill="auto"/>
            <w:noWrap/>
            <w:vAlign w:val="center"/>
          </w:tcPr>
          <w:p w14:paraId="563C8E02" w14:textId="29FC62C8" w:rsidR="00894540" w:rsidRPr="00DF580B" w:rsidRDefault="00894540" w:rsidP="00894540">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5 150</w:t>
            </w:r>
          </w:p>
        </w:tc>
        <w:tc>
          <w:tcPr>
            <w:tcW w:w="1142" w:type="dxa"/>
            <w:tcBorders>
              <w:top w:val="nil"/>
              <w:left w:val="nil"/>
              <w:bottom w:val="single" w:sz="4" w:space="0" w:color="A6A6A6"/>
              <w:right w:val="single" w:sz="4" w:space="0" w:color="A6A6A6"/>
            </w:tcBorders>
            <w:shd w:val="clear" w:color="auto" w:fill="auto"/>
            <w:noWrap/>
            <w:vAlign w:val="center"/>
          </w:tcPr>
          <w:p w14:paraId="6C20D7B0" w14:textId="67F8A606" w:rsidR="00894540" w:rsidRPr="0086141E" w:rsidRDefault="003C154F"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5 555</w:t>
            </w:r>
          </w:p>
        </w:tc>
        <w:tc>
          <w:tcPr>
            <w:tcW w:w="1136" w:type="dxa"/>
            <w:tcBorders>
              <w:top w:val="nil"/>
              <w:left w:val="nil"/>
              <w:bottom w:val="single" w:sz="4" w:space="0" w:color="A6A6A6"/>
              <w:right w:val="single" w:sz="4" w:space="0" w:color="A6A6A6"/>
            </w:tcBorders>
            <w:shd w:val="clear" w:color="auto" w:fill="auto"/>
            <w:noWrap/>
            <w:vAlign w:val="center"/>
          </w:tcPr>
          <w:p w14:paraId="42FF6988" w14:textId="6162A687" w:rsidR="00894540" w:rsidRPr="0086141E" w:rsidRDefault="003C154F" w:rsidP="00894540">
            <w:pPr>
              <w:spacing w:after="120"/>
              <w:jc w:val="right"/>
              <w:rPr>
                <w:rFonts w:eastAsia="Times New Roman" w:cs="Times New Roman"/>
                <w:sz w:val="20"/>
                <w:szCs w:val="20"/>
                <w:lang w:eastAsia="pl-PL"/>
              </w:rPr>
            </w:pPr>
            <w:r w:rsidRPr="0086141E">
              <w:rPr>
                <w:rFonts w:eastAsia="Times New Roman" w:cs="Times New Roman"/>
                <w:sz w:val="20"/>
                <w:szCs w:val="20"/>
                <w:lang w:eastAsia="pl-PL"/>
              </w:rPr>
              <w:t>10</w:t>
            </w:r>
            <w:r w:rsidR="008E27DB" w:rsidRPr="0086141E">
              <w:rPr>
                <w:rFonts w:eastAsia="Times New Roman" w:cs="Times New Roman"/>
                <w:sz w:val="20"/>
                <w:szCs w:val="20"/>
                <w:lang w:eastAsia="pl-PL"/>
              </w:rPr>
              <w:t>0</w:t>
            </w:r>
          </w:p>
        </w:tc>
      </w:tr>
      <w:tr w:rsidR="00F02529" w:rsidRPr="00DF580B" w14:paraId="2399D553" w14:textId="77777777" w:rsidTr="00894540">
        <w:trPr>
          <w:trHeight w:val="1092"/>
        </w:trPr>
        <w:tc>
          <w:tcPr>
            <w:tcW w:w="960" w:type="dxa"/>
            <w:vMerge w:val="restart"/>
            <w:tcBorders>
              <w:top w:val="nil"/>
              <w:left w:val="single" w:sz="4" w:space="0" w:color="A6A6A6"/>
              <w:bottom w:val="single" w:sz="4" w:space="0" w:color="A6A6A6"/>
              <w:right w:val="single" w:sz="4" w:space="0" w:color="A6A6A6"/>
            </w:tcBorders>
            <w:shd w:val="clear" w:color="000000" w:fill="F2DCDB"/>
            <w:vAlign w:val="center"/>
            <w:hideMark/>
          </w:tcPr>
          <w:p w14:paraId="678E9BD5" w14:textId="77777777" w:rsidR="00F02529" w:rsidRPr="00DF580B" w:rsidRDefault="00F02529" w:rsidP="00F02529">
            <w:pPr>
              <w:spacing w:after="120"/>
              <w:jc w:val="center"/>
              <w:rPr>
                <w:rFonts w:eastAsia="Times New Roman" w:cs="Times New Roman"/>
                <w:color w:val="000000"/>
                <w:sz w:val="20"/>
                <w:szCs w:val="20"/>
                <w:lang w:eastAsia="pl-PL"/>
              </w:rPr>
            </w:pPr>
            <w:r w:rsidRPr="00DF580B">
              <w:rPr>
                <w:rFonts w:eastAsia="Times New Roman" w:cs="Times New Roman"/>
                <w:color w:val="000000"/>
                <w:sz w:val="20"/>
                <w:szCs w:val="20"/>
                <w:lang w:eastAsia="pl-PL"/>
              </w:rPr>
              <w:lastRenderedPageBreak/>
              <w:t>Priorytet 4</w:t>
            </w:r>
          </w:p>
        </w:tc>
        <w:tc>
          <w:tcPr>
            <w:tcW w:w="3200" w:type="dxa"/>
            <w:tcBorders>
              <w:top w:val="nil"/>
              <w:left w:val="nil"/>
              <w:bottom w:val="single" w:sz="4" w:space="0" w:color="A6A6A6"/>
              <w:right w:val="single" w:sz="4" w:space="0" w:color="A6A6A6"/>
            </w:tcBorders>
            <w:shd w:val="clear" w:color="000000" w:fill="F2DCDB"/>
            <w:vAlign w:val="center"/>
            <w:hideMark/>
          </w:tcPr>
          <w:p w14:paraId="64FD23A7" w14:textId="77777777" w:rsidR="00F02529" w:rsidRPr="00DF580B" w:rsidRDefault="00F02529" w:rsidP="00F02529">
            <w:pPr>
              <w:spacing w:after="120"/>
              <w:rPr>
                <w:rFonts w:eastAsia="Times New Roman" w:cs="Times New Roman"/>
                <w:color w:val="000000"/>
                <w:sz w:val="20"/>
                <w:szCs w:val="20"/>
                <w:lang w:eastAsia="pl-PL"/>
              </w:rPr>
            </w:pPr>
            <w:r w:rsidRPr="00DF580B">
              <w:rPr>
                <w:rFonts w:eastAsia="Times New Roman" w:cs="Times New Roman"/>
                <w:color w:val="000000"/>
                <w:sz w:val="20"/>
                <w:szCs w:val="20"/>
                <w:lang w:eastAsia="pl-PL"/>
              </w:rPr>
              <w:t>K.I. 4.1. BLISKO – Biblioteka | Lokalność | Inicjatywy | Społeczność | Kooperacja | Oddolność</w:t>
            </w:r>
          </w:p>
        </w:tc>
        <w:tc>
          <w:tcPr>
            <w:tcW w:w="1120" w:type="dxa"/>
            <w:tcBorders>
              <w:top w:val="nil"/>
              <w:left w:val="nil"/>
              <w:bottom w:val="single" w:sz="4" w:space="0" w:color="A6A6A6"/>
              <w:right w:val="single" w:sz="4" w:space="0" w:color="A6A6A6"/>
            </w:tcBorders>
            <w:shd w:val="clear" w:color="auto" w:fill="auto"/>
            <w:noWrap/>
            <w:vAlign w:val="center"/>
          </w:tcPr>
          <w:p w14:paraId="5E4D9F5F" w14:textId="648E9D45"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6 100</w:t>
            </w:r>
          </w:p>
        </w:tc>
        <w:tc>
          <w:tcPr>
            <w:tcW w:w="1120" w:type="dxa"/>
            <w:tcBorders>
              <w:top w:val="nil"/>
              <w:left w:val="nil"/>
              <w:bottom w:val="single" w:sz="4" w:space="0" w:color="A6A6A6"/>
              <w:right w:val="single" w:sz="4" w:space="0" w:color="A6A6A6"/>
            </w:tcBorders>
            <w:shd w:val="clear" w:color="auto" w:fill="auto"/>
            <w:noWrap/>
            <w:vAlign w:val="center"/>
          </w:tcPr>
          <w:p w14:paraId="62E7FA51" w14:textId="4E344E49" w:rsidR="00F02529" w:rsidRPr="0086141E" w:rsidRDefault="00F02529"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6 300</w:t>
            </w:r>
          </w:p>
        </w:tc>
        <w:tc>
          <w:tcPr>
            <w:tcW w:w="1120" w:type="dxa"/>
            <w:tcBorders>
              <w:top w:val="nil"/>
              <w:left w:val="nil"/>
              <w:bottom w:val="single" w:sz="4" w:space="0" w:color="A6A6A6"/>
              <w:right w:val="single" w:sz="4" w:space="0" w:color="A6A6A6"/>
            </w:tcBorders>
            <w:shd w:val="clear" w:color="auto" w:fill="auto"/>
            <w:noWrap/>
            <w:vAlign w:val="center"/>
          </w:tcPr>
          <w:p w14:paraId="787AEA76" w14:textId="47AC27C7" w:rsidR="00F02529" w:rsidRPr="0086141E" w:rsidRDefault="00F02529"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6 266</w:t>
            </w:r>
          </w:p>
        </w:tc>
        <w:tc>
          <w:tcPr>
            <w:tcW w:w="1120" w:type="dxa"/>
            <w:tcBorders>
              <w:top w:val="nil"/>
              <w:left w:val="nil"/>
              <w:bottom w:val="single" w:sz="4" w:space="0" w:color="A6A6A6"/>
              <w:right w:val="single" w:sz="4" w:space="0" w:color="A6A6A6"/>
            </w:tcBorders>
            <w:shd w:val="clear" w:color="auto" w:fill="auto"/>
            <w:noWrap/>
            <w:vAlign w:val="center"/>
          </w:tcPr>
          <w:p w14:paraId="1E81A66F" w14:textId="327ECE4B" w:rsidR="00F02529" w:rsidRPr="0086141E" w:rsidRDefault="00F02529"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6 266</w:t>
            </w:r>
          </w:p>
        </w:tc>
        <w:tc>
          <w:tcPr>
            <w:tcW w:w="1120" w:type="dxa"/>
            <w:tcBorders>
              <w:top w:val="nil"/>
              <w:left w:val="nil"/>
              <w:bottom w:val="single" w:sz="4" w:space="0" w:color="A6A6A6"/>
              <w:right w:val="single" w:sz="4" w:space="0" w:color="A6A6A6"/>
            </w:tcBorders>
            <w:shd w:val="clear" w:color="auto" w:fill="auto"/>
            <w:noWrap/>
            <w:vAlign w:val="center"/>
          </w:tcPr>
          <w:p w14:paraId="6EDAA3A6" w14:textId="45BCD449"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20" w:type="dxa"/>
            <w:tcBorders>
              <w:top w:val="nil"/>
              <w:left w:val="nil"/>
              <w:bottom w:val="single" w:sz="4" w:space="0" w:color="A6A6A6"/>
              <w:right w:val="single" w:sz="4" w:space="0" w:color="A6A6A6"/>
            </w:tcBorders>
            <w:shd w:val="clear" w:color="auto" w:fill="auto"/>
            <w:noWrap/>
            <w:vAlign w:val="center"/>
          </w:tcPr>
          <w:p w14:paraId="54C50167" w14:textId="7828C178"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611</w:t>
            </w:r>
          </w:p>
        </w:tc>
        <w:tc>
          <w:tcPr>
            <w:tcW w:w="1142" w:type="dxa"/>
            <w:tcBorders>
              <w:top w:val="nil"/>
              <w:left w:val="nil"/>
              <w:bottom w:val="single" w:sz="4" w:space="0" w:color="A6A6A6"/>
              <w:right w:val="single" w:sz="4" w:space="0" w:color="A6A6A6"/>
            </w:tcBorders>
            <w:shd w:val="clear" w:color="auto" w:fill="auto"/>
            <w:noWrap/>
            <w:vAlign w:val="center"/>
          </w:tcPr>
          <w:p w14:paraId="24D3AE0D" w14:textId="0A074A88" w:rsidR="00F02529" w:rsidRPr="00DF580B" w:rsidRDefault="0086141E" w:rsidP="00F02529">
            <w:pPr>
              <w:spacing w:after="120"/>
              <w:jc w:val="right"/>
              <w:rPr>
                <w:rFonts w:eastAsia="Times New Roman" w:cs="Times New Roman"/>
                <w:color w:val="000000"/>
                <w:sz w:val="20"/>
                <w:szCs w:val="20"/>
                <w:lang w:eastAsia="pl-PL"/>
              </w:rPr>
            </w:pPr>
            <w:r w:rsidRPr="0086141E">
              <w:rPr>
                <w:rFonts w:eastAsia="Times New Roman" w:cs="Times New Roman"/>
                <w:sz w:val="20"/>
                <w:szCs w:val="20"/>
                <w:lang w:eastAsia="pl-PL"/>
              </w:rPr>
              <w:t>733</w:t>
            </w:r>
          </w:p>
        </w:tc>
        <w:tc>
          <w:tcPr>
            <w:tcW w:w="1136" w:type="dxa"/>
            <w:tcBorders>
              <w:top w:val="nil"/>
              <w:left w:val="nil"/>
              <w:bottom w:val="single" w:sz="4" w:space="0" w:color="A6A6A6"/>
              <w:right w:val="single" w:sz="4" w:space="0" w:color="A6A6A6"/>
            </w:tcBorders>
            <w:shd w:val="clear" w:color="auto" w:fill="auto"/>
            <w:noWrap/>
            <w:vAlign w:val="center"/>
          </w:tcPr>
          <w:p w14:paraId="67C8F632" w14:textId="798D5A10"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99,5</w:t>
            </w:r>
          </w:p>
        </w:tc>
      </w:tr>
      <w:tr w:rsidR="00F02529" w:rsidRPr="00DF580B" w14:paraId="7493D500" w14:textId="77777777" w:rsidTr="00894540">
        <w:trPr>
          <w:trHeight w:val="600"/>
        </w:trPr>
        <w:tc>
          <w:tcPr>
            <w:tcW w:w="960" w:type="dxa"/>
            <w:vMerge/>
            <w:tcBorders>
              <w:top w:val="nil"/>
              <w:left w:val="single" w:sz="4" w:space="0" w:color="A6A6A6"/>
              <w:bottom w:val="single" w:sz="4" w:space="0" w:color="A6A6A6"/>
              <w:right w:val="single" w:sz="4" w:space="0" w:color="A6A6A6"/>
            </w:tcBorders>
            <w:vAlign w:val="center"/>
            <w:hideMark/>
          </w:tcPr>
          <w:p w14:paraId="5F999FFA" w14:textId="77777777" w:rsidR="00F02529" w:rsidRPr="00DF580B" w:rsidRDefault="00F02529" w:rsidP="00F02529">
            <w:pPr>
              <w:spacing w:after="120"/>
              <w:rPr>
                <w:rFonts w:eastAsia="Times New Roman" w:cs="Times New Roman"/>
                <w:color w:val="000000"/>
                <w:sz w:val="20"/>
                <w:szCs w:val="20"/>
                <w:lang w:eastAsia="pl-PL"/>
              </w:rPr>
            </w:pPr>
          </w:p>
        </w:tc>
        <w:tc>
          <w:tcPr>
            <w:tcW w:w="3200" w:type="dxa"/>
            <w:tcBorders>
              <w:top w:val="nil"/>
              <w:left w:val="nil"/>
              <w:bottom w:val="single" w:sz="4" w:space="0" w:color="A6A6A6"/>
              <w:right w:val="single" w:sz="4" w:space="0" w:color="A6A6A6"/>
            </w:tcBorders>
            <w:shd w:val="clear" w:color="000000" w:fill="F2DCDB"/>
            <w:vAlign w:val="center"/>
            <w:hideMark/>
          </w:tcPr>
          <w:p w14:paraId="239B16F5" w14:textId="77777777" w:rsidR="00F02529" w:rsidRPr="00DF580B" w:rsidRDefault="00F02529" w:rsidP="00F02529">
            <w:pPr>
              <w:spacing w:after="120"/>
              <w:rPr>
                <w:rFonts w:eastAsia="Times New Roman" w:cs="Times New Roman"/>
                <w:color w:val="000000"/>
                <w:sz w:val="20"/>
                <w:szCs w:val="20"/>
                <w:lang w:eastAsia="pl-PL"/>
              </w:rPr>
            </w:pPr>
            <w:r w:rsidRPr="00DF580B">
              <w:rPr>
                <w:rFonts w:eastAsia="Times New Roman" w:cs="Times New Roman"/>
                <w:color w:val="000000"/>
                <w:sz w:val="20"/>
                <w:szCs w:val="20"/>
                <w:lang w:eastAsia="pl-PL"/>
              </w:rPr>
              <w:t>K.I. 4.2.Kampania społeczno-informacyjna</w:t>
            </w:r>
          </w:p>
        </w:tc>
        <w:tc>
          <w:tcPr>
            <w:tcW w:w="1120" w:type="dxa"/>
            <w:tcBorders>
              <w:top w:val="nil"/>
              <w:left w:val="nil"/>
              <w:bottom w:val="single" w:sz="4" w:space="0" w:color="A6A6A6"/>
              <w:right w:val="single" w:sz="4" w:space="0" w:color="A6A6A6"/>
            </w:tcBorders>
            <w:shd w:val="clear" w:color="auto" w:fill="auto"/>
            <w:noWrap/>
            <w:vAlign w:val="center"/>
          </w:tcPr>
          <w:p w14:paraId="0FCC8661" w14:textId="3EC50043"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7 500</w:t>
            </w:r>
          </w:p>
        </w:tc>
        <w:tc>
          <w:tcPr>
            <w:tcW w:w="1120" w:type="dxa"/>
            <w:tcBorders>
              <w:top w:val="nil"/>
              <w:left w:val="nil"/>
              <w:bottom w:val="single" w:sz="4" w:space="0" w:color="A6A6A6"/>
              <w:right w:val="single" w:sz="4" w:space="0" w:color="A6A6A6"/>
            </w:tcBorders>
            <w:shd w:val="clear" w:color="auto" w:fill="auto"/>
            <w:noWrap/>
            <w:vAlign w:val="center"/>
          </w:tcPr>
          <w:p w14:paraId="344BF4C1" w14:textId="26A7EC46" w:rsidR="00F02529" w:rsidRPr="0086141E" w:rsidRDefault="00F02529"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7 300</w:t>
            </w:r>
          </w:p>
        </w:tc>
        <w:tc>
          <w:tcPr>
            <w:tcW w:w="1120" w:type="dxa"/>
            <w:tcBorders>
              <w:top w:val="nil"/>
              <w:left w:val="nil"/>
              <w:bottom w:val="single" w:sz="4" w:space="0" w:color="A6A6A6"/>
              <w:right w:val="single" w:sz="4" w:space="0" w:color="A6A6A6"/>
            </w:tcBorders>
            <w:shd w:val="clear" w:color="auto" w:fill="auto"/>
            <w:noWrap/>
            <w:vAlign w:val="center"/>
          </w:tcPr>
          <w:p w14:paraId="60F96ED2" w14:textId="131FFC6B" w:rsidR="00F02529" w:rsidRPr="0086141E" w:rsidRDefault="00F02529"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7 170</w:t>
            </w:r>
          </w:p>
        </w:tc>
        <w:tc>
          <w:tcPr>
            <w:tcW w:w="1120" w:type="dxa"/>
            <w:tcBorders>
              <w:top w:val="nil"/>
              <w:left w:val="nil"/>
              <w:bottom w:val="single" w:sz="4" w:space="0" w:color="A6A6A6"/>
              <w:right w:val="single" w:sz="4" w:space="0" w:color="A6A6A6"/>
            </w:tcBorders>
            <w:shd w:val="clear" w:color="auto" w:fill="auto"/>
            <w:noWrap/>
            <w:vAlign w:val="center"/>
          </w:tcPr>
          <w:p w14:paraId="5C1D5EE8" w14:textId="4D23572F" w:rsidR="00F02529" w:rsidRPr="0086141E" w:rsidRDefault="00F02529"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7 170</w:t>
            </w:r>
          </w:p>
        </w:tc>
        <w:tc>
          <w:tcPr>
            <w:tcW w:w="1120" w:type="dxa"/>
            <w:tcBorders>
              <w:top w:val="nil"/>
              <w:left w:val="nil"/>
              <w:bottom w:val="single" w:sz="4" w:space="0" w:color="A6A6A6"/>
              <w:right w:val="single" w:sz="4" w:space="0" w:color="A6A6A6"/>
            </w:tcBorders>
            <w:shd w:val="clear" w:color="auto" w:fill="auto"/>
            <w:noWrap/>
            <w:vAlign w:val="center"/>
          </w:tcPr>
          <w:p w14:paraId="6DCEC458" w14:textId="5FD47665"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20" w:type="dxa"/>
            <w:tcBorders>
              <w:top w:val="nil"/>
              <w:left w:val="nil"/>
              <w:bottom w:val="single" w:sz="4" w:space="0" w:color="A6A6A6"/>
              <w:right w:val="single" w:sz="4" w:space="0" w:color="A6A6A6"/>
            </w:tcBorders>
            <w:shd w:val="clear" w:color="auto" w:fill="auto"/>
            <w:noWrap/>
            <w:vAlign w:val="center"/>
          </w:tcPr>
          <w:p w14:paraId="304F4A8C" w14:textId="74CEF61A"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42" w:type="dxa"/>
            <w:tcBorders>
              <w:top w:val="nil"/>
              <w:left w:val="nil"/>
              <w:bottom w:val="single" w:sz="4" w:space="0" w:color="A6A6A6"/>
              <w:right w:val="single" w:sz="4" w:space="0" w:color="A6A6A6"/>
            </w:tcBorders>
            <w:shd w:val="clear" w:color="auto" w:fill="auto"/>
            <w:noWrap/>
            <w:vAlign w:val="center"/>
          </w:tcPr>
          <w:p w14:paraId="6CEBA9F5" w14:textId="42C4357D"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36" w:type="dxa"/>
            <w:tcBorders>
              <w:top w:val="nil"/>
              <w:left w:val="nil"/>
              <w:bottom w:val="single" w:sz="4" w:space="0" w:color="A6A6A6"/>
              <w:right w:val="single" w:sz="4" w:space="0" w:color="A6A6A6"/>
            </w:tcBorders>
            <w:shd w:val="clear" w:color="auto" w:fill="auto"/>
            <w:noWrap/>
            <w:vAlign w:val="center"/>
          </w:tcPr>
          <w:p w14:paraId="27E418B0" w14:textId="7C44C191"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98,2</w:t>
            </w:r>
          </w:p>
        </w:tc>
      </w:tr>
      <w:tr w:rsidR="00F02529" w:rsidRPr="00DF580B" w14:paraId="1DF3D81A" w14:textId="77777777" w:rsidTr="00894540">
        <w:trPr>
          <w:trHeight w:val="579"/>
        </w:trPr>
        <w:tc>
          <w:tcPr>
            <w:tcW w:w="4160" w:type="dxa"/>
            <w:gridSpan w:val="2"/>
            <w:tcBorders>
              <w:top w:val="single" w:sz="4" w:space="0" w:color="A6A6A6"/>
              <w:left w:val="single" w:sz="4" w:space="0" w:color="A6A6A6"/>
              <w:bottom w:val="single" w:sz="4" w:space="0" w:color="A6A6A6"/>
              <w:right w:val="single" w:sz="4" w:space="0" w:color="A6A6A6"/>
            </w:tcBorders>
            <w:shd w:val="clear" w:color="000000" w:fill="C4D79B"/>
            <w:vAlign w:val="center"/>
            <w:hideMark/>
          </w:tcPr>
          <w:p w14:paraId="665F62A0" w14:textId="77777777" w:rsidR="00F02529" w:rsidRPr="00DF580B" w:rsidRDefault="00F02529" w:rsidP="00F02529">
            <w:pPr>
              <w:spacing w:after="120"/>
              <w:rPr>
                <w:rFonts w:eastAsia="Times New Roman" w:cs="Times New Roman"/>
                <w:color w:val="000000"/>
                <w:sz w:val="20"/>
                <w:szCs w:val="20"/>
                <w:lang w:eastAsia="pl-PL"/>
              </w:rPr>
            </w:pPr>
            <w:r w:rsidRPr="00DF580B">
              <w:rPr>
                <w:rFonts w:eastAsia="Times New Roman" w:cs="Times New Roman"/>
                <w:color w:val="000000"/>
                <w:sz w:val="20"/>
                <w:szCs w:val="20"/>
                <w:lang w:eastAsia="pl-PL"/>
              </w:rPr>
              <w:t>Monitoring i ewaluacja</w:t>
            </w:r>
          </w:p>
        </w:tc>
        <w:tc>
          <w:tcPr>
            <w:tcW w:w="1120" w:type="dxa"/>
            <w:tcBorders>
              <w:top w:val="nil"/>
              <w:left w:val="nil"/>
              <w:bottom w:val="single" w:sz="4" w:space="0" w:color="A6A6A6"/>
              <w:right w:val="single" w:sz="4" w:space="0" w:color="A6A6A6"/>
            </w:tcBorders>
            <w:shd w:val="clear" w:color="auto" w:fill="auto"/>
            <w:noWrap/>
            <w:vAlign w:val="center"/>
          </w:tcPr>
          <w:p w14:paraId="7457771A" w14:textId="7B87B1A7"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533</w:t>
            </w:r>
          </w:p>
        </w:tc>
        <w:tc>
          <w:tcPr>
            <w:tcW w:w="1120" w:type="dxa"/>
            <w:tcBorders>
              <w:top w:val="nil"/>
              <w:left w:val="nil"/>
              <w:bottom w:val="single" w:sz="4" w:space="0" w:color="A6A6A6"/>
              <w:right w:val="single" w:sz="4" w:space="0" w:color="A6A6A6"/>
            </w:tcBorders>
            <w:shd w:val="clear" w:color="auto" w:fill="auto"/>
            <w:noWrap/>
            <w:vAlign w:val="center"/>
          </w:tcPr>
          <w:p w14:paraId="5A811EA0" w14:textId="1FB7537F" w:rsidR="00F02529" w:rsidRPr="0086141E" w:rsidRDefault="00F02529"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546</w:t>
            </w:r>
          </w:p>
        </w:tc>
        <w:tc>
          <w:tcPr>
            <w:tcW w:w="1120" w:type="dxa"/>
            <w:tcBorders>
              <w:top w:val="nil"/>
              <w:left w:val="nil"/>
              <w:bottom w:val="single" w:sz="4" w:space="0" w:color="A6A6A6"/>
              <w:right w:val="single" w:sz="4" w:space="0" w:color="A6A6A6"/>
            </w:tcBorders>
            <w:shd w:val="clear" w:color="auto" w:fill="auto"/>
            <w:noWrap/>
            <w:vAlign w:val="center"/>
          </w:tcPr>
          <w:p w14:paraId="2680B578" w14:textId="570B047B" w:rsidR="00F02529" w:rsidRPr="0086141E" w:rsidRDefault="00F02529"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517</w:t>
            </w:r>
          </w:p>
        </w:tc>
        <w:tc>
          <w:tcPr>
            <w:tcW w:w="1120" w:type="dxa"/>
            <w:tcBorders>
              <w:top w:val="nil"/>
              <w:left w:val="nil"/>
              <w:bottom w:val="single" w:sz="4" w:space="0" w:color="A6A6A6"/>
              <w:right w:val="single" w:sz="4" w:space="0" w:color="A6A6A6"/>
            </w:tcBorders>
            <w:shd w:val="clear" w:color="auto" w:fill="auto"/>
            <w:noWrap/>
            <w:vAlign w:val="center"/>
          </w:tcPr>
          <w:p w14:paraId="32BE922A" w14:textId="5CB7B840" w:rsidR="00F02529" w:rsidRPr="0086141E" w:rsidRDefault="00F02529"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517</w:t>
            </w:r>
          </w:p>
        </w:tc>
        <w:tc>
          <w:tcPr>
            <w:tcW w:w="1120" w:type="dxa"/>
            <w:tcBorders>
              <w:top w:val="nil"/>
              <w:left w:val="nil"/>
              <w:bottom w:val="single" w:sz="4" w:space="0" w:color="A6A6A6"/>
              <w:right w:val="single" w:sz="4" w:space="0" w:color="A6A6A6"/>
            </w:tcBorders>
            <w:shd w:val="clear" w:color="auto" w:fill="auto"/>
            <w:noWrap/>
            <w:vAlign w:val="center"/>
          </w:tcPr>
          <w:p w14:paraId="53FA195E" w14:textId="0F2459BA"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20" w:type="dxa"/>
            <w:tcBorders>
              <w:top w:val="nil"/>
              <w:left w:val="nil"/>
              <w:bottom w:val="single" w:sz="4" w:space="0" w:color="A6A6A6"/>
              <w:right w:val="single" w:sz="4" w:space="0" w:color="A6A6A6"/>
            </w:tcBorders>
            <w:shd w:val="clear" w:color="auto" w:fill="auto"/>
            <w:noWrap/>
            <w:vAlign w:val="center"/>
          </w:tcPr>
          <w:p w14:paraId="3CAC0942" w14:textId="0092EC52"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42" w:type="dxa"/>
            <w:tcBorders>
              <w:top w:val="nil"/>
              <w:left w:val="nil"/>
              <w:bottom w:val="single" w:sz="4" w:space="0" w:color="A6A6A6"/>
              <w:right w:val="single" w:sz="4" w:space="0" w:color="A6A6A6"/>
            </w:tcBorders>
            <w:shd w:val="clear" w:color="auto" w:fill="auto"/>
            <w:noWrap/>
            <w:vAlign w:val="center"/>
          </w:tcPr>
          <w:p w14:paraId="2EEC0836" w14:textId="1F80BEA9"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36" w:type="dxa"/>
            <w:tcBorders>
              <w:top w:val="nil"/>
              <w:left w:val="nil"/>
              <w:bottom w:val="single" w:sz="4" w:space="0" w:color="A6A6A6"/>
              <w:right w:val="single" w:sz="4" w:space="0" w:color="A6A6A6"/>
            </w:tcBorders>
            <w:shd w:val="clear" w:color="auto" w:fill="auto"/>
            <w:noWrap/>
            <w:vAlign w:val="center"/>
          </w:tcPr>
          <w:p w14:paraId="3003D44A" w14:textId="291F2E11"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94,7</w:t>
            </w:r>
          </w:p>
        </w:tc>
      </w:tr>
      <w:tr w:rsidR="00F02529" w:rsidRPr="00DF580B" w14:paraId="0D9DCF48" w14:textId="77777777" w:rsidTr="00894540">
        <w:trPr>
          <w:trHeight w:val="564"/>
        </w:trPr>
        <w:tc>
          <w:tcPr>
            <w:tcW w:w="416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EB62048" w14:textId="77777777" w:rsidR="00F02529" w:rsidRPr="00DF580B" w:rsidRDefault="00F02529" w:rsidP="00F02529">
            <w:pPr>
              <w:spacing w:after="120"/>
              <w:rPr>
                <w:rFonts w:eastAsia="Times New Roman" w:cs="Times New Roman"/>
                <w:color w:val="000000"/>
                <w:sz w:val="20"/>
                <w:szCs w:val="20"/>
                <w:lang w:eastAsia="pl-PL"/>
              </w:rPr>
            </w:pPr>
            <w:r w:rsidRPr="00DF580B">
              <w:rPr>
                <w:rFonts w:eastAsia="Times New Roman" w:cs="Times New Roman"/>
                <w:color w:val="000000"/>
                <w:sz w:val="20"/>
                <w:szCs w:val="20"/>
                <w:lang w:eastAsia="pl-PL"/>
              </w:rPr>
              <w:t>Koszty obsługi cz. 24 budżetu państwa</w:t>
            </w:r>
          </w:p>
        </w:tc>
        <w:tc>
          <w:tcPr>
            <w:tcW w:w="1120" w:type="dxa"/>
            <w:tcBorders>
              <w:top w:val="nil"/>
              <w:left w:val="nil"/>
              <w:bottom w:val="single" w:sz="4" w:space="0" w:color="A6A6A6"/>
              <w:right w:val="single" w:sz="4" w:space="0" w:color="A6A6A6"/>
            </w:tcBorders>
            <w:shd w:val="clear" w:color="auto" w:fill="auto"/>
            <w:noWrap/>
            <w:vAlign w:val="center"/>
          </w:tcPr>
          <w:p w14:paraId="1C0144E6" w14:textId="2C370AE5"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1 800</w:t>
            </w:r>
          </w:p>
        </w:tc>
        <w:tc>
          <w:tcPr>
            <w:tcW w:w="1120" w:type="dxa"/>
            <w:tcBorders>
              <w:top w:val="nil"/>
              <w:left w:val="nil"/>
              <w:bottom w:val="single" w:sz="4" w:space="0" w:color="A6A6A6"/>
              <w:right w:val="single" w:sz="4" w:space="0" w:color="A6A6A6"/>
            </w:tcBorders>
            <w:shd w:val="clear" w:color="auto" w:fill="auto"/>
            <w:noWrap/>
            <w:vAlign w:val="center"/>
          </w:tcPr>
          <w:p w14:paraId="77BCDDC1" w14:textId="56A9C4AD" w:rsidR="00F02529" w:rsidRPr="0086141E" w:rsidRDefault="00F02529"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1 787</w:t>
            </w:r>
          </w:p>
        </w:tc>
        <w:tc>
          <w:tcPr>
            <w:tcW w:w="1120" w:type="dxa"/>
            <w:tcBorders>
              <w:top w:val="nil"/>
              <w:left w:val="nil"/>
              <w:bottom w:val="single" w:sz="4" w:space="0" w:color="A6A6A6"/>
              <w:right w:val="single" w:sz="4" w:space="0" w:color="A6A6A6"/>
            </w:tcBorders>
            <w:shd w:val="clear" w:color="auto" w:fill="auto"/>
            <w:noWrap/>
            <w:vAlign w:val="center"/>
          </w:tcPr>
          <w:p w14:paraId="239429C7" w14:textId="49EAFBFF" w:rsidR="00F02529" w:rsidRPr="0086141E" w:rsidRDefault="00F02529"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1 771</w:t>
            </w:r>
          </w:p>
        </w:tc>
        <w:tc>
          <w:tcPr>
            <w:tcW w:w="1120" w:type="dxa"/>
            <w:tcBorders>
              <w:top w:val="nil"/>
              <w:left w:val="nil"/>
              <w:bottom w:val="single" w:sz="4" w:space="0" w:color="A6A6A6"/>
              <w:right w:val="single" w:sz="4" w:space="0" w:color="A6A6A6"/>
            </w:tcBorders>
            <w:shd w:val="clear" w:color="auto" w:fill="auto"/>
            <w:noWrap/>
            <w:vAlign w:val="center"/>
          </w:tcPr>
          <w:p w14:paraId="06138A18" w14:textId="56D25162" w:rsidR="00F02529" w:rsidRPr="0086141E" w:rsidRDefault="00F02529"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1 771</w:t>
            </w:r>
          </w:p>
        </w:tc>
        <w:tc>
          <w:tcPr>
            <w:tcW w:w="1120" w:type="dxa"/>
            <w:tcBorders>
              <w:top w:val="nil"/>
              <w:left w:val="nil"/>
              <w:bottom w:val="single" w:sz="4" w:space="0" w:color="A6A6A6"/>
              <w:right w:val="single" w:sz="4" w:space="0" w:color="A6A6A6"/>
            </w:tcBorders>
            <w:shd w:val="clear" w:color="auto" w:fill="auto"/>
            <w:noWrap/>
            <w:vAlign w:val="center"/>
          </w:tcPr>
          <w:p w14:paraId="36A5632E" w14:textId="5D88FE15"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20" w:type="dxa"/>
            <w:tcBorders>
              <w:top w:val="nil"/>
              <w:left w:val="nil"/>
              <w:bottom w:val="single" w:sz="4" w:space="0" w:color="A6A6A6"/>
              <w:right w:val="single" w:sz="4" w:space="0" w:color="A6A6A6"/>
            </w:tcBorders>
            <w:shd w:val="clear" w:color="auto" w:fill="auto"/>
            <w:noWrap/>
            <w:vAlign w:val="center"/>
          </w:tcPr>
          <w:p w14:paraId="01DAB8DA" w14:textId="6B885187"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42" w:type="dxa"/>
            <w:tcBorders>
              <w:top w:val="nil"/>
              <w:left w:val="nil"/>
              <w:bottom w:val="single" w:sz="4" w:space="0" w:color="A6A6A6"/>
              <w:right w:val="single" w:sz="4" w:space="0" w:color="A6A6A6"/>
            </w:tcBorders>
            <w:shd w:val="clear" w:color="auto" w:fill="auto"/>
            <w:noWrap/>
            <w:vAlign w:val="center"/>
          </w:tcPr>
          <w:p w14:paraId="3EF22E34" w14:textId="67ACA971"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36" w:type="dxa"/>
            <w:tcBorders>
              <w:top w:val="nil"/>
              <w:left w:val="nil"/>
              <w:bottom w:val="single" w:sz="4" w:space="0" w:color="A6A6A6"/>
              <w:right w:val="single" w:sz="4" w:space="0" w:color="A6A6A6"/>
            </w:tcBorders>
            <w:shd w:val="clear" w:color="auto" w:fill="auto"/>
            <w:noWrap/>
            <w:vAlign w:val="center"/>
          </w:tcPr>
          <w:p w14:paraId="6BE364C5" w14:textId="65ED4890"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99,1</w:t>
            </w:r>
          </w:p>
        </w:tc>
      </w:tr>
      <w:tr w:rsidR="00F02529" w:rsidRPr="00DF580B" w14:paraId="1BD6BB41" w14:textId="77777777" w:rsidTr="00894540">
        <w:trPr>
          <w:trHeight w:val="558"/>
        </w:trPr>
        <w:tc>
          <w:tcPr>
            <w:tcW w:w="416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A25BE6A" w14:textId="77777777" w:rsidR="00F02529" w:rsidRPr="00DF580B" w:rsidRDefault="00F02529" w:rsidP="00F02529">
            <w:pPr>
              <w:spacing w:after="120"/>
              <w:rPr>
                <w:rFonts w:eastAsia="Times New Roman" w:cs="Times New Roman"/>
                <w:color w:val="000000"/>
                <w:sz w:val="20"/>
                <w:szCs w:val="20"/>
                <w:lang w:eastAsia="pl-PL"/>
              </w:rPr>
            </w:pPr>
            <w:r w:rsidRPr="00DF580B">
              <w:rPr>
                <w:rFonts w:eastAsia="Times New Roman" w:cs="Times New Roman"/>
                <w:color w:val="000000"/>
                <w:sz w:val="20"/>
                <w:szCs w:val="20"/>
                <w:lang w:eastAsia="pl-PL"/>
              </w:rPr>
              <w:t>Koszty obsługi Priorytetu 3</w:t>
            </w:r>
          </w:p>
        </w:tc>
        <w:tc>
          <w:tcPr>
            <w:tcW w:w="1120" w:type="dxa"/>
            <w:tcBorders>
              <w:top w:val="nil"/>
              <w:left w:val="nil"/>
              <w:bottom w:val="single" w:sz="4" w:space="0" w:color="A6A6A6"/>
              <w:right w:val="single" w:sz="4" w:space="0" w:color="A6A6A6"/>
            </w:tcBorders>
            <w:shd w:val="clear" w:color="auto" w:fill="auto"/>
            <w:noWrap/>
            <w:vAlign w:val="center"/>
          </w:tcPr>
          <w:p w14:paraId="1506F0BB" w14:textId="5B05A775"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150</w:t>
            </w:r>
          </w:p>
        </w:tc>
        <w:tc>
          <w:tcPr>
            <w:tcW w:w="1120" w:type="dxa"/>
            <w:tcBorders>
              <w:top w:val="nil"/>
              <w:left w:val="nil"/>
              <w:bottom w:val="single" w:sz="4" w:space="0" w:color="A6A6A6"/>
              <w:right w:val="single" w:sz="4" w:space="0" w:color="A6A6A6"/>
            </w:tcBorders>
            <w:shd w:val="clear" w:color="auto" w:fill="auto"/>
            <w:noWrap/>
            <w:vAlign w:val="center"/>
          </w:tcPr>
          <w:p w14:paraId="464DF1F3" w14:textId="543BEB9D" w:rsidR="00F02529" w:rsidRPr="0086141E" w:rsidRDefault="005C6B20"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 xml:space="preserve">150 </w:t>
            </w:r>
          </w:p>
        </w:tc>
        <w:tc>
          <w:tcPr>
            <w:tcW w:w="1120" w:type="dxa"/>
            <w:tcBorders>
              <w:top w:val="nil"/>
              <w:left w:val="nil"/>
              <w:bottom w:val="single" w:sz="4" w:space="0" w:color="A6A6A6"/>
              <w:right w:val="single" w:sz="4" w:space="0" w:color="A6A6A6"/>
            </w:tcBorders>
            <w:shd w:val="clear" w:color="auto" w:fill="auto"/>
            <w:noWrap/>
            <w:vAlign w:val="center"/>
          </w:tcPr>
          <w:p w14:paraId="3747E413" w14:textId="3740ACD3" w:rsidR="00F02529" w:rsidRPr="0086141E" w:rsidRDefault="005C6B20"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131</w:t>
            </w:r>
          </w:p>
        </w:tc>
        <w:tc>
          <w:tcPr>
            <w:tcW w:w="1120" w:type="dxa"/>
            <w:tcBorders>
              <w:top w:val="nil"/>
              <w:left w:val="nil"/>
              <w:bottom w:val="single" w:sz="4" w:space="0" w:color="A6A6A6"/>
              <w:right w:val="single" w:sz="4" w:space="0" w:color="A6A6A6"/>
            </w:tcBorders>
            <w:shd w:val="clear" w:color="auto" w:fill="auto"/>
            <w:noWrap/>
            <w:vAlign w:val="center"/>
          </w:tcPr>
          <w:p w14:paraId="5C057CD9" w14:textId="7690875A" w:rsidR="00F02529" w:rsidRPr="0086141E" w:rsidRDefault="005C6B20" w:rsidP="00F02529">
            <w:pPr>
              <w:spacing w:after="120"/>
              <w:jc w:val="right"/>
              <w:rPr>
                <w:rFonts w:eastAsia="Times New Roman" w:cs="Times New Roman"/>
                <w:sz w:val="20"/>
                <w:szCs w:val="20"/>
                <w:lang w:eastAsia="pl-PL"/>
              </w:rPr>
            </w:pPr>
            <w:r w:rsidRPr="0086141E">
              <w:rPr>
                <w:rFonts w:eastAsia="Times New Roman" w:cs="Times New Roman"/>
                <w:sz w:val="20"/>
                <w:szCs w:val="20"/>
                <w:lang w:eastAsia="pl-PL"/>
              </w:rPr>
              <w:t>131</w:t>
            </w:r>
          </w:p>
        </w:tc>
        <w:tc>
          <w:tcPr>
            <w:tcW w:w="1120" w:type="dxa"/>
            <w:tcBorders>
              <w:top w:val="nil"/>
              <w:left w:val="nil"/>
              <w:bottom w:val="single" w:sz="4" w:space="0" w:color="A6A6A6"/>
              <w:right w:val="single" w:sz="4" w:space="0" w:color="A6A6A6"/>
            </w:tcBorders>
            <w:shd w:val="clear" w:color="auto" w:fill="auto"/>
            <w:noWrap/>
            <w:vAlign w:val="center"/>
          </w:tcPr>
          <w:p w14:paraId="599389C4" w14:textId="5C72E70D" w:rsidR="00F02529" w:rsidRPr="00DF580B" w:rsidRDefault="005C6B20"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 xml:space="preserve">0 </w:t>
            </w:r>
          </w:p>
        </w:tc>
        <w:tc>
          <w:tcPr>
            <w:tcW w:w="1120" w:type="dxa"/>
            <w:tcBorders>
              <w:top w:val="nil"/>
              <w:left w:val="nil"/>
              <w:bottom w:val="single" w:sz="4" w:space="0" w:color="A6A6A6"/>
              <w:right w:val="single" w:sz="4" w:space="0" w:color="A6A6A6"/>
            </w:tcBorders>
            <w:shd w:val="clear" w:color="auto" w:fill="auto"/>
            <w:noWrap/>
            <w:vAlign w:val="center"/>
          </w:tcPr>
          <w:p w14:paraId="0C19047D" w14:textId="02F629F8"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42" w:type="dxa"/>
            <w:tcBorders>
              <w:top w:val="nil"/>
              <w:left w:val="nil"/>
              <w:bottom w:val="single" w:sz="4" w:space="0" w:color="A6A6A6"/>
              <w:right w:val="single" w:sz="4" w:space="0" w:color="A6A6A6"/>
            </w:tcBorders>
            <w:shd w:val="clear" w:color="auto" w:fill="auto"/>
            <w:noWrap/>
            <w:vAlign w:val="center"/>
          </w:tcPr>
          <w:p w14:paraId="36CDF28C" w14:textId="38B4C93D" w:rsidR="00F02529" w:rsidRPr="00DF580B" w:rsidRDefault="00F02529" w:rsidP="00F02529">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1136" w:type="dxa"/>
            <w:tcBorders>
              <w:top w:val="nil"/>
              <w:left w:val="nil"/>
              <w:bottom w:val="single" w:sz="4" w:space="0" w:color="A6A6A6"/>
              <w:right w:val="single" w:sz="4" w:space="0" w:color="A6A6A6"/>
            </w:tcBorders>
            <w:shd w:val="clear" w:color="auto" w:fill="auto"/>
            <w:noWrap/>
            <w:vAlign w:val="center"/>
          </w:tcPr>
          <w:p w14:paraId="15DEB51C" w14:textId="498FA897" w:rsidR="00F02529" w:rsidRPr="00DF580B" w:rsidRDefault="00F5673B" w:rsidP="00F5673B">
            <w:pPr>
              <w:spacing w:after="120"/>
              <w:jc w:val="right"/>
              <w:rPr>
                <w:rFonts w:eastAsia="Times New Roman" w:cs="Times New Roman"/>
                <w:color w:val="000000"/>
                <w:sz w:val="20"/>
                <w:szCs w:val="20"/>
                <w:lang w:eastAsia="pl-PL"/>
              </w:rPr>
            </w:pPr>
            <w:r>
              <w:rPr>
                <w:rFonts w:eastAsia="Times New Roman" w:cs="Times New Roman"/>
                <w:color w:val="000000"/>
                <w:sz w:val="20"/>
                <w:szCs w:val="20"/>
                <w:lang w:eastAsia="pl-PL"/>
              </w:rPr>
              <w:t>87,</w:t>
            </w:r>
            <w:r w:rsidR="00D708C6">
              <w:rPr>
                <w:rFonts w:eastAsia="Times New Roman" w:cs="Times New Roman"/>
                <w:color w:val="000000"/>
                <w:sz w:val="20"/>
                <w:szCs w:val="20"/>
                <w:lang w:eastAsia="pl-PL"/>
              </w:rPr>
              <w:t>3</w:t>
            </w:r>
          </w:p>
        </w:tc>
      </w:tr>
    </w:tbl>
    <w:p w14:paraId="3F7DC746" w14:textId="691DFFAC" w:rsidR="008C4869" w:rsidRPr="00A30DC0" w:rsidRDefault="00613482" w:rsidP="009D3764">
      <w:pPr>
        <w:spacing w:after="120"/>
        <w:rPr>
          <w:i/>
          <w:sz w:val="20"/>
          <w:szCs w:val="20"/>
        </w:rPr>
      </w:pPr>
      <w:r w:rsidRPr="00A30DC0">
        <w:rPr>
          <w:i/>
          <w:sz w:val="20"/>
          <w:szCs w:val="20"/>
        </w:rPr>
        <w:t xml:space="preserve">Dane opracowane na podstawie sprawozdań Operatorów </w:t>
      </w:r>
    </w:p>
    <w:p w14:paraId="090772CC" w14:textId="77777777" w:rsidR="00F02529" w:rsidRPr="00DF580B" w:rsidRDefault="00F02529" w:rsidP="009D3764">
      <w:pPr>
        <w:spacing w:after="120"/>
      </w:pPr>
    </w:p>
    <w:p w14:paraId="2E81D28F" w14:textId="77777777" w:rsidR="0014153B" w:rsidRDefault="0014153B" w:rsidP="00D54AF7">
      <w:pPr>
        <w:spacing w:after="120"/>
        <w:jc w:val="both"/>
      </w:pPr>
    </w:p>
    <w:p w14:paraId="45777BD6" w14:textId="77777777" w:rsidR="0014153B" w:rsidRDefault="0014153B" w:rsidP="00D54AF7">
      <w:pPr>
        <w:spacing w:after="120"/>
        <w:jc w:val="both"/>
      </w:pPr>
    </w:p>
    <w:p w14:paraId="33A0CAD3" w14:textId="3ADBF0EE" w:rsidR="008C4869" w:rsidRDefault="008C4869" w:rsidP="00D54AF7">
      <w:pPr>
        <w:spacing w:after="120"/>
        <w:jc w:val="both"/>
      </w:pPr>
      <w:r w:rsidRPr="00DF580B">
        <w:lastRenderedPageBreak/>
        <w:t>Zgodnie z Uchwałą nr 69/2021 Rady Ministrów z dnia 21 maja 2021 r. w sprawie ustanowienia programu wieloletniego „Narodowy Program Rozwoju Czytelnictwa 2.0. na lata 2021–2025”, każdy z Operatorów Priorytetów 1, 2 i 4 (Biblioteka Narodowa, Instytut Książki, Narodowe Centrum Kultury) miał zapewnione środki w wysokości 600 000 zł na obsługę p</w:t>
      </w:r>
      <w:r w:rsidR="006F3886">
        <w:t>oszczególnych Priorytetów w 2022</w:t>
      </w:r>
      <w:r w:rsidRPr="00DF580B">
        <w:t xml:space="preserve"> roku. </w:t>
      </w:r>
    </w:p>
    <w:p w14:paraId="322C0B7C" w14:textId="5418C5EB" w:rsidR="00A37EA4" w:rsidRPr="004F7459" w:rsidRDefault="004F7459" w:rsidP="00E15ACF">
      <w:pPr>
        <w:spacing w:after="120"/>
        <w:jc w:val="both"/>
      </w:pPr>
      <w:r w:rsidRPr="004F7459">
        <w:t xml:space="preserve">W </w:t>
      </w:r>
      <w:r w:rsidR="00E15ACF" w:rsidRPr="004F7459">
        <w:t xml:space="preserve">2022 roku </w:t>
      </w:r>
      <w:r w:rsidR="00AF5D39" w:rsidRPr="004F7459">
        <w:t>dokonano</w:t>
      </w:r>
      <w:r w:rsidR="00E15ACF" w:rsidRPr="004F7459">
        <w:t xml:space="preserve"> przesunięci</w:t>
      </w:r>
      <w:r w:rsidR="00D708C6" w:rsidRPr="004F7459">
        <w:t>a</w:t>
      </w:r>
      <w:r w:rsidR="00E15ACF" w:rsidRPr="004F7459">
        <w:t xml:space="preserve"> środków finansowych w wysokości</w:t>
      </w:r>
      <w:r w:rsidR="00A37EA4" w:rsidRPr="004F7459">
        <w:t>:</w:t>
      </w:r>
    </w:p>
    <w:p w14:paraId="3E0CF381" w14:textId="1DA4B90B" w:rsidR="00E15ACF" w:rsidRPr="004F7459" w:rsidRDefault="00A37EA4" w:rsidP="00E15ACF">
      <w:pPr>
        <w:spacing w:after="120"/>
        <w:jc w:val="both"/>
      </w:pPr>
      <w:r w:rsidRPr="004F7459">
        <w:t>-</w:t>
      </w:r>
      <w:r w:rsidR="00E15ACF" w:rsidRPr="004F7459">
        <w:t xml:space="preserve"> 200 000 zł pomiędzy realizowanymi w ramach NPRCz 2.0 Priorytet 4, kierunkami interwencji obejmującymi finansowanie kosztów obsługi Priorytetu 4 (umowa 250/DF-VII/2021) oraz koordynację i organizację działań kierunku interwencji 4.1 (umowa 251/DF-VII/2021). W 2022 roku na realizację zadań w ramach każdej z tych umów przeznaczone zostały środki w wysokości po 600 000 zł., przesunięcie zaś dotyczy zmniejszenia dotacji zabezpieczonej na obsługę Priorytetu 4 z jednoczesnym zwiększeniem dotacji przewidzianej na realizację koordynacji i organizacji działań kierunku interwencji 4.1.: - umowa nr 250/DF-VII/2021</w:t>
      </w:r>
      <w:r w:rsidR="007338B9" w:rsidRPr="004F7459">
        <w:t xml:space="preserve"> </w:t>
      </w:r>
      <w:r w:rsidR="00E15ACF" w:rsidRPr="004F7459">
        <w:t>(zmniejszenie z 600 000 zł do 400 000 zł) oraz umowa nr 251/DF-VII/2021</w:t>
      </w:r>
      <w:r w:rsidR="007338B9" w:rsidRPr="004F7459">
        <w:t xml:space="preserve"> </w:t>
      </w:r>
      <w:r w:rsidR="00E15ACF" w:rsidRPr="004F7459">
        <w:t>(zwiększenie z 600 000 zł do 800 000 zł)</w:t>
      </w:r>
      <w:r w:rsidR="004F7459">
        <w:t>;</w:t>
      </w:r>
    </w:p>
    <w:p w14:paraId="19C89E6C" w14:textId="4B34FC98" w:rsidR="00E15ACF" w:rsidRPr="004F7459" w:rsidRDefault="004F7459" w:rsidP="00E15ACF">
      <w:pPr>
        <w:spacing w:after="120"/>
        <w:jc w:val="both"/>
      </w:pPr>
      <w:r>
        <w:t xml:space="preserve">- </w:t>
      </w:r>
      <w:r w:rsidR="00E15ACF" w:rsidRPr="004F7459">
        <w:t xml:space="preserve">200 000 zł z umowy nr 259/DF-VII/2021 „Działania </w:t>
      </w:r>
      <w:proofErr w:type="spellStart"/>
      <w:r w:rsidR="00E15ACF" w:rsidRPr="004F7459">
        <w:t>promocyjno</w:t>
      </w:r>
      <w:proofErr w:type="spellEnd"/>
      <w:r w:rsidR="00E15ACF" w:rsidRPr="004F7459">
        <w:t xml:space="preserve"> – informacyjne, w ramach PW NPRCz. 2.0, Priorytet 4., Kierunek Interwencji 4.2.” wg następującego podziału:</w:t>
      </w:r>
      <w:r w:rsidR="007338B9" w:rsidRPr="004F7459">
        <w:t xml:space="preserve"> </w:t>
      </w:r>
      <w:r w:rsidR="00E15ACF" w:rsidRPr="004F7459">
        <w:t>do umowy nr 250/DF-VII/2021 „finansowanie kosztów obsługi Priorytetu 4” - 187 000 zł (z 400 000 zł do 587 000 zł);oraz</w:t>
      </w:r>
      <w:r w:rsidR="007338B9" w:rsidRPr="004F7459">
        <w:t xml:space="preserve"> </w:t>
      </w:r>
      <w:r w:rsidR="00E15ACF" w:rsidRPr="004F7459">
        <w:t>do umowy nr 98/DF-VII/2021 „Realizacja zadań realizowanych w ramach Planu Ewaluacji Monitoringu Narodowego Programu Rozwoju Czytelnictwa 2.0 na lata 2021-2025” – 13 000 zł (z 302 500 zł do 315 500 zł). Przesunięta do umowy nr 98/DF-VII/2022 kwota 13 000 zł została wykorzystana na badanie</w:t>
      </w:r>
      <w:r w:rsidR="007338B9" w:rsidRPr="004F7459">
        <w:t xml:space="preserve"> </w:t>
      </w:r>
      <w:r w:rsidR="00E15ACF" w:rsidRPr="004F7459">
        <w:t>dotyczące efektywności kampanii promocyjnej NPRCz 2.0.</w:t>
      </w:r>
    </w:p>
    <w:p w14:paraId="6B6829CF" w14:textId="43B14AC3" w:rsidR="001A1C5F" w:rsidRPr="004F7459" w:rsidRDefault="001A1C5F" w:rsidP="00D54AF7">
      <w:pPr>
        <w:spacing w:after="120"/>
        <w:jc w:val="both"/>
      </w:pPr>
      <w:r w:rsidRPr="004F7459">
        <w:t>Natomiast zgodnie z założeniami Priorytetu 3 NPRCz 2.0, w każdym roku realizacji programu wojewodowie otrzymują środki na obsługę Priorytetu 3 (w wysokości do 0,5% środków przeznaczonych w danym roku budżetowym na realizacje zadań</w:t>
      </w:r>
    </w:p>
    <w:p w14:paraId="2DB299B8" w14:textId="77777777" w:rsidR="00C4299C" w:rsidRDefault="00C4299C" w:rsidP="00D54AF7">
      <w:pPr>
        <w:spacing w:after="120"/>
        <w:jc w:val="both"/>
      </w:pPr>
      <w:r>
        <w:t xml:space="preserve">* Zgodnie z założeniami realizacyjnymi Priorytetu 3 - określonymi w Uchwale nr 69/2021 Rady Ministrów z dnia 21 maja 2021 r. w sprawie ustanowienia programu wieloletniego „Narodowy Program Rozwoju Czytelnictwa 2.0. na lata 2021-2025” - nie mniej niż 30% wnioskowanej kwoty wsparcia jest przeznaczona na potrzeby placówek wychowania przedszkolnego. Jeśli kwota wnioskowana przez organy prowadzące placówki wychowania przedszkolnego jest niższa od kwoty środków budżetu państwa przeznaczonej w danym roku budżetowym na wsparcie placówek wychowania przedszkolnego, zespół oceniający wnioski kwalifikuje do objęcia wsparciem szkoły lub biblioteki pedagogiczne wnioskujące o udział w programie. Jeśli kwota wnioskowana przez organy prowadzące szkoły lub biblioteki pedagogiczne jest niższa od kwoty środków budżetu państwa przeznaczonej w danym roku budżetowym na wsparcie szkół i bibliotek </w:t>
      </w:r>
      <w:r>
        <w:lastRenderedPageBreak/>
        <w:t xml:space="preserve">pedagogicznych, zespół oceniający wnioski kwalifikuje do objęcia wsparciem placówki wychowania przedszkolnego wnioskujące o udział w programie. </w:t>
      </w:r>
    </w:p>
    <w:p w14:paraId="1AF94D6E" w14:textId="3439EFD5" w:rsidR="00C4299C" w:rsidRDefault="00C4299C" w:rsidP="00D54AF7">
      <w:pPr>
        <w:spacing w:after="120"/>
        <w:jc w:val="both"/>
      </w:pPr>
      <w:r>
        <w:t>Dokonywanie przesunięć pomiędzy kierunkami działania z zachowaniem wysokości środków z budżetu państwa alokowanych w Priorytecie 3 na dany rok budżetowy - do wysokości 70% środków alokowanych na Kierunek interwencji 3.1. lub Kierunek interwencji 3.2. – jest możliwe po akceptacji ministra właściwego do spraw oświaty i wychowania, bez konieczności aktualizacji Programu.</w:t>
      </w:r>
    </w:p>
    <w:p w14:paraId="76005F77" w14:textId="691C467B" w:rsidR="00C4299C" w:rsidRDefault="00C4299C" w:rsidP="00D54AF7">
      <w:pPr>
        <w:spacing w:after="120"/>
        <w:jc w:val="both"/>
      </w:pPr>
      <w:r>
        <w:t>Taka akceptacja została wyrażona (pismo sygn.nr DPNP-WPPiP.4087.65.2021.BS z dnia 29.03.2022 r. z informacją na ten temat zostało przekazane do koordynatorów wojewódzkich Priorytetu 3 NPRCz 2.0.). W związku z tym, przy podejmowaniu decyzji o udzieleniu wsparcia finansowego poszczególnym wnioskodawcom, możliwe było dokonywanie przesunięć finansowych w obrębie Priorytetu 3.</w:t>
      </w:r>
    </w:p>
    <w:p w14:paraId="388CA2FC" w14:textId="5C40E6FE" w:rsidR="0027049F" w:rsidRDefault="00D708C6" w:rsidP="00D54AF7">
      <w:pPr>
        <w:spacing w:after="120"/>
        <w:jc w:val="both"/>
      </w:pPr>
      <w:r w:rsidRPr="004F7459">
        <w:rPr>
          <w:b/>
        </w:rPr>
        <w:t>**</w:t>
      </w:r>
      <w:r w:rsidR="004F7459">
        <w:t xml:space="preserve"> </w:t>
      </w:r>
      <w:r w:rsidR="0027049F">
        <w:t xml:space="preserve">W grudniu 2022 r. </w:t>
      </w:r>
      <w:r w:rsidR="00C94193">
        <w:t xml:space="preserve">na wniosek </w:t>
      </w:r>
      <w:r w:rsidR="0027049F">
        <w:t>resort</w:t>
      </w:r>
      <w:r w:rsidR="00C94193">
        <w:t>u</w:t>
      </w:r>
      <w:r w:rsidR="0027049F">
        <w:t xml:space="preserve"> kultury </w:t>
      </w:r>
      <w:r w:rsidR="0027049F" w:rsidRPr="0027049F">
        <w:t>na postawie art. 177 ust.1 ustawy z dnia 27 sierpnia 2009 r. o finansach publicznych (Dz. U. 2022 r. poz.</w:t>
      </w:r>
      <w:r w:rsidR="007338B9">
        <w:t xml:space="preserve"> </w:t>
      </w:r>
      <w:r w:rsidR="0027049F" w:rsidRPr="0027049F">
        <w:t>1634</w:t>
      </w:r>
      <w:r w:rsidR="002206AC">
        <w:t xml:space="preserve"> z </w:t>
      </w:r>
      <w:proofErr w:type="spellStart"/>
      <w:r w:rsidR="002206AC">
        <w:t>poź</w:t>
      </w:r>
      <w:proofErr w:type="spellEnd"/>
      <w:r w:rsidR="002206AC">
        <w:t>. zm.</w:t>
      </w:r>
      <w:r w:rsidR="0027049F" w:rsidRPr="0027049F">
        <w:t xml:space="preserve">) </w:t>
      </w:r>
      <w:r w:rsidR="007338B9">
        <w:t xml:space="preserve"> </w:t>
      </w:r>
      <w:r w:rsidR="0027049F">
        <w:t xml:space="preserve">Minister </w:t>
      </w:r>
      <w:r w:rsidR="001A1C5F">
        <w:t>Finansów</w:t>
      </w:r>
      <w:r w:rsidR="0027049F">
        <w:t xml:space="preserve"> </w:t>
      </w:r>
      <w:r w:rsidR="00C94193">
        <w:t>dokonał</w:t>
      </w:r>
      <w:r w:rsidR="0027049F" w:rsidRPr="0027049F">
        <w:t xml:space="preserve"> </w:t>
      </w:r>
      <w:r w:rsidR="00C94193" w:rsidRPr="0027049F">
        <w:t>blokad</w:t>
      </w:r>
      <w:r w:rsidR="00C94193">
        <w:t>y</w:t>
      </w:r>
      <w:r w:rsidR="00C94193" w:rsidRPr="0027049F">
        <w:t xml:space="preserve"> </w:t>
      </w:r>
      <w:r w:rsidR="0027049F" w:rsidRPr="0027049F">
        <w:t>środków niewykorzystanych w 20</w:t>
      </w:r>
      <w:r w:rsidR="001A1C5F">
        <w:t>2</w:t>
      </w:r>
      <w:r w:rsidR="0027049F" w:rsidRPr="0027049F">
        <w:t>2 r. w Narodowym Programie Rozwoju Czytelnictwa 2.0 na lata 2021-2025</w:t>
      </w:r>
      <w:r w:rsidR="00C94193">
        <w:t>.</w:t>
      </w:r>
      <w:r w:rsidR="007338B9">
        <w:t xml:space="preserve"> </w:t>
      </w:r>
      <w:r w:rsidR="0027049F" w:rsidRPr="0027049F">
        <w:t>w wysokości : 6.391.623 zł – środki bieżące oraz 7.290.327 zł. – środki inwe</w:t>
      </w:r>
      <w:r w:rsidR="001A1C5F">
        <w:t xml:space="preserve">stycyjne, razem 13. 681.950 zł </w:t>
      </w:r>
      <w:r w:rsidR="007338B9">
        <w:t xml:space="preserve"> </w:t>
      </w:r>
      <w:r w:rsidR="0027049F">
        <w:t xml:space="preserve">przeznaczonego na realizację Priorytetu 1 – Kierunek Interwencji 1.1 Zakup i zdalny dostęp do nowości wydawniczych oraz Priorytetu 2– Kierunek Interwencji 2.1 Infrastruktura bibliotek 2021–2025 </w:t>
      </w:r>
    </w:p>
    <w:p w14:paraId="06557CB6" w14:textId="3ECBD226" w:rsidR="0027049F" w:rsidRDefault="0027049F" w:rsidP="00D54AF7">
      <w:pPr>
        <w:spacing w:after="120"/>
        <w:jc w:val="both"/>
      </w:pPr>
      <w:r>
        <w:t>Biblioteka Narodowa wskazała, że w budżecie Priorytetu 1, Kierunek Interwencji 1.1. w 2022 roku nie rozdysponowano kwoty w wysokości 6.391.623 zł (stan na 6.12 br.). Na taką sytuacje wpływ miało m.in.: niezłożenie wniosków przez 12 bibliotek publicznych wskazanych wcześniej przez wojewódzkie biblioteki publiczne do wzięcia udziału w naborze - jako powód rezygnacji bibliotek wskazano zmniejszenie budżetu przez organizatorów w ostatniej chwili. Inną przyczyną zaistniałej sytuacji była rezygnacja części bibliotek publicznych z udziału w naborze do K.I. 1.1. wynikająca ze</w:t>
      </w:r>
      <w:r w:rsidR="007338B9">
        <w:t xml:space="preserve"> </w:t>
      </w:r>
      <w:r>
        <w:t>zwiększonych kosztów energii elektrycznej i ogrzewania (trudnymi do przewidzenia przy planowaniu budżetu na 2022 r.) czy brak środków na wkład własny w związku z rosnącą inflacją (zwiększone koszty zakupów wszystkich materiałów i usług).</w:t>
      </w:r>
      <w:r w:rsidR="007338B9">
        <w:t xml:space="preserve"> </w:t>
      </w:r>
      <w:r>
        <w:t xml:space="preserve"> </w:t>
      </w:r>
    </w:p>
    <w:p w14:paraId="31BF90BF" w14:textId="1921A54D" w:rsidR="00613482" w:rsidRDefault="0027049F" w:rsidP="00D54AF7">
      <w:pPr>
        <w:spacing w:after="120"/>
        <w:jc w:val="both"/>
        <w:sectPr w:rsidR="00613482" w:rsidSect="000E2099">
          <w:pgSz w:w="16838" w:h="11906" w:orient="landscape"/>
          <w:pgMar w:top="1134" w:right="1418" w:bottom="1134" w:left="1418" w:header="709" w:footer="709" w:gutter="0"/>
          <w:cols w:space="708"/>
          <w:docGrid w:linePitch="360"/>
        </w:sectPr>
      </w:pPr>
      <w:r>
        <w:t>Ponadto Instytut Książki poinformował o kolejnych - siedmiu - rezygnacjach z dofinansowania przez biblioteki realizujące swoje z</w:t>
      </w:r>
      <w:r w:rsidR="00F82455">
        <w:t>a</w:t>
      </w:r>
      <w:r>
        <w:t xml:space="preserve">danie w ramach Priorytetu 2 - Kierunek Interwencji 2.1. Beneficjenci podawali następujące powody które zmusiły ich do wyżej wymienionej decyzji: trudności z rozstrzygnięciem procedury przetargowej i wyłonieniem wykonawcy, przedłużające się procedury formalne i prawne, inflacja odnotowywana w cenach usług branży budowlanej i pokrewnych (niemożność wygospodarowania dodatkowych środków na realizację zadania w budżecie beneficjenta/organizatora beneficjenta). </w:t>
      </w:r>
    </w:p>
    <w:p w14:paraId="7DB49809" w14:textId="1492F909" w:rsidR="00F936CE" w:rsidRPr="004A0A5C" w:rsidRDefault="00145E5C" w:rsidP="00A30DC0">
      <w:pPr>
        <w:pStyle w:val="Nagwek2"/>
        <w:numPr>
          <w:ilvl w:val="0"/>
          <w:numId w:val="65"/>
        </w:numPr>
        <w:ind w:hanging="644"/>
        <w:rPr>
          <w:rFonts w:eastAsia="Times New Roman" w:cs="Times New Roman"/>
        </w:rPr>
      </w:pPr>
      <w:bookmarkStart w:id="19" w:name="_Toc133316372"/>
      <w:r w:rsidRPr="004A0A5C">
        <w:lastRenderedPageBreak/>
        <w:t>Informacja o wykonaniu wskaźników Programu.</w:t>
      </w:r>
      <w:bookmarkEnd w:id="19"/>
    </w:p>
    <w:p w14:paraId="4B3972D4" w14:textId="77777777" w:rsidR="00D8243D" w:rsidRDefault="00D8243D" w:rsidP="000E0688">
      <w:pPr>
        <w:pStyle w:val="Akapitzlist"/>
        <w:spacing w:after="120"/>
        <w:ind w:left="426"/>
        <w:contextualSpacing w:val="0"/>
        <w:jc w:val="both"/>
        <w:rPr>
          <w:rFonts w:eastAsia="Calibri" w:cs="Times New Roman"/>
          <w:spacing w:val="-2"/>
        </w:rPr>
      </w:pPr>
    </w:p>
    <w:p w14:paraId="68051A1D" w14:textId="77777777" w:rsidR="00D8243D" w:rsidRPr="0002012E" w:rsidRDefault="00D8243D" w:rsidP="00D8243D">
      <w:pPr>
        <w:pStyle w:val="Akapitzlist"/>
        <w:spacing w:after="120"/>
        <w:ind w:left="426"/>
        <w:contextualSpacing w:val="0"/>
        <w:jc w:val="both"/>
        <w:rPr>
          <w:rFonts w:eastAsia="Calibri" w:cs="Times New Roman"/>
          <w:spacing w:val="-2"/>
        </w:rPr>
      </w:pPr>
      <w:r w:rsidRPr="0002012E">
        <w:rPr>
          <w:rFonts w:eastAsia="Calibri" w:cs="Times New Roman"/>
          <w:spacing w:val="-2"/>
        </w:rPr>
        <w:t xml:space="preserve">Na potrzeby wdrażania </w:t>
      </w:r>
      <w:r w:rsidRPr="0002012E">
        <w:rPr>
          <w:rFonts w:eastAsia="Calibri" w:cs="Times New Roman"/>
          <w:i/>
        </w:rPr>
        <w:t>Narodowego Programu Rozwoju Czytelnictwa 2.0. na lata 2021–2025</w:t>
      </w:r>
      <w:r w:rsidRPr="0002012E">
        <w:rPr>
          <w:rFonts w:eastAsia="Calibri" w:cs="Times New Roman"/>
        </w:rPr>
        <w:t xml:space="preserve"> </w:t>
      </w:r>
      <w:r w:rsidRPr="0002012E">
        <w:rPr>
          <w:rFonts w:eastAsia="Calibri" w:cs="Times New Roman"/>
          <w:spacing w:val="-2"/>
        </w:rPr>
        <w:t xml:space="preserve">przyjęto, iż kluczowe znaczenie ma prowadzenie </w:t>
      </w:r>
      <w:r>
        <w:rPr>
          <w:rFonts w:eastAsia="Calibri" w:cs="Times New Roman"/>
          <w:spacing w:val="-2"/>
        </w:rPr>
        <w:t>polityki publicznej w oparciu o </w:t>
      </w:r>
      <w:r w:rsidRPr="0002012E">
        <w:rPr>
          <w:rFonts w:eastAsia="Calibri" w:cs="Times New Roman"/>
          <w:spacing w:val="-2"/>
        </w:rPr>
        <w:t>zgromadzone dane, wnioski, rekomendacje, analizy oraz ocenę efektywności i skuteczności prowadzonych działań. Służyć temu będą informacje</w:t>
      </w:r>
      <w:r w:rsidRPr="0002012E">
        <w:rPr>
          <w:rFonts w:eastAsia="Calibri" w:cs="Times New Roman"/>
          <w:color w:val="000000"/>
          <w:spacing w:val="-2"/>
        </w:rPr>
        <w:t xml:space="preserve"> otrzymywane w ramach bieżącego monitoringu, badań i ewaluacji prowadzonych na potrzeby NPRCz 2.0.</w:t>
      </w:r>
    </w:p>
    <w:p w14:paraId="26C7B0BD" w14:textId="77777777" w:rsidR="00D8243D" w:rsidRPr="0002012E" w:rsidRDefault="00D8243D" w:rsidP="00D8243D">
      <w:pPr>
        <w:pStyle w:val="Akapitzlist"/>
        <w:spacing w:after="120"/>
        <w:ind w:left="426"/>
        <w:contextualSpacing w:val="0"/>
        <w:jc w:val="both"/>
        <w:rPr>
          <w:rFonts w:eastAsia="Times New Roman" w:cs="Times New Roman"/>
          <w:bCs/>
        </w:rPr>
      </w:pPr>
      <w:r w:rsidRPr="0002012E">
        <w:rPr>
          <w:rFonts w:eastAsia="Times New Roman" w:cs="Times New Roman"/>
          <w:bCs/>
        </w:rPr>
        <w:t xml:space="preserve">W treści NPRCz 2.0 (rozdział X) określono sposób i zasady gromadzenia danych. Wskazano, iż wskaźniki produktu i wskaźniki rezultatu bezpośredniego zostały określone na poziomie projektu, przy czym wskaźniki produktu są powiązane wprost z wydatkami ponoszonymi w projekcie, a wskaźniki rezultatu bezpośredniego odnoszą się do bezpośrednich efektów projektu, których realizacja jest wynikiem projektu, ale mogą mieć na nią wpływ także inne czynniki zewnętrzne. Przedstawiono także założenia dotyczące wskaźników dla NPRCz 2.0 oraz zasady szacowania ich wartości pośrednich i docelowych. </w:t>
      </w:r>
    </w:p>
    <w:p w14:paraId="55D41335" w14:textId="77777777" w:rsidR="00D8243D" w:rsidRPr="0002012E" w:rsidRDefault="00D8243D" w:rsidP="00D8243D">
      <w:pPr>
        <w:pStyle w:val="Akapitzlist"/>
        <w:spacing w:after="120"/>
        <w:ind w:left="426"/>
        <w:contextualSpacing w:val="0"/>
        <w:jc w:val="both"/>
        <w:rPr>
          <w:rFonts w:eastAsia="Times New Roman" w:cs="Times New Roman"/>
          <w:bCs/>
        </w:rPr>
      </w:pPr>
      <w:r w:rsidRPr="0002012E">
        <w:rPr>
          <w:rFonts w:eastAsia="Times New Roman" w:cs="Times New Roman"/>
          <w:bCs/>
        </w:rPr>
        <w:t>Dodatkowo na potrzeby NPRCz 2.0 stworzono wykaz monitorowanych wskaźników, dla których nie szacowano wartości, dla których jed</w:t>
      </w:r>
      <w:r>
        <w:rPr>
          <w:rFonts w:eastAsia="Times New Roman" w:cs="Times New Roman"/>
          <w:bCs/>
        </w:rPr>
        <w:t>nak dane będą gromadzone wraz z </w:t>
      </w:r>
      <w:r w:rsidRPr="0002012E">
        <w:rPr>
          <w:rFonts w:eastAsia="Times New Roman" w:cs="Times New Roman"/>
          <w:bCs/>
        </w:rPr>
        <w:t xml:space="preserve">postępem realizacji Programu. </w:t>
      </w:r>
    </w:p>
    <w:p w14:paraId="43F1BC35" w14:textId="77777777" w:rsidR="00D8243D" w:rsidRPr="0002012E" w:rsidRDefault="00D8243D" w:rsidP="00D8243D">
      <w:pPr>
        <w:pStyle w:val="Akapitzlist"/>
        <w:spacing w:after="120"/>
        <w:ind w:left="425"/>
        <w:contextualSpacing w:val="0"/>
        <w:jc w:val="both"/>
        <w:rPr>
          <w:rFonts w:eastAsia="Times New Roman" w:cs="Times New Roman"/>
          <w:bCs/>
        </w:rPr>
      </w:pPr>
      <w:r w:rsidRPr="0002012E">
        <w:rPr>
          <w:rFonts w:eastAsia="Times New Roman" w:cs="Times New Roman"/>
          <w:bCs/>
        </w:rPr>
        <w:t>Jednocześnie w treści NPRCz 2.0 zaznaczono, iż dla oceny postępów w osiąganiu celu głównego i celów szczegółowych przypisanych poszczególnym priorytetom stosuje się przyporządkowane do nich wskaźniki, obrazujące pożądaną zmianę sytuacji społeczno-gospodarczej.</w:t>
      </w:r>
    </w:p>
    <w:p w14:paraId="2BCE22EF" w14:textId="77777777" w:rsidR="00D8243D" w:rsidRDefault="00D8243D" w:rsidP="00D8243D">
      <w:pPr>
        <w:pStyle w:val="Akapitzlist"/>
        <w:numPr>
          <w:ilvl w:val="1"/>
          <w:numId w:val="16"/>
        </w:numPr>
        <w:ind w:left="425" w:hanging="425"/>
        <w:contextualSpacing w:val="0"/>
        <w:rPr>
          <w:rFonts w:eastAsia="Times New Roman" w:cs="Times New Roman"/>
          <w:bCs/>
          <w:u w:val="single"/>
        </w:rPr>
      </w:pPr>
      <w:r w:rsidRPr="0002012E">
        <w:rPr>
          <w:rFonts w:eastAsia="Times New Roman" w:cs="Times New Roman"/>
          <w:bCs/>
          <w:u w:val="single"/>
        </w:rPr>
        <w:t>Informacja o beneficjentach NPRCz 2.0 w 2022 r.</w:t>
      </w:r>
    </w:p>
    <w:p w14:paraId="1E1EF0F6" w14:textId="77777777" w:rsidR="00D8243D" w:rsidRPr="0002012E" w:rsidRDefault="00D8243D" w:rsidP="00D8243D">
      <w:pPr>
        <w:pStyle w:val="Akapitzlist"/>
        <w:numPr>
          <w:ilvl w:val="2"/>
          <w:numId w:val="16"/>
        </w:numPr>
        <w:tabs>
          <w:tab w:val="left" w:pos="851"/>
        </w:tabs>
        <w:spacing w:after="120"/>
        <w:ind w:left="709" w:hanging="709"/>
        <w:jc w:val="both"/>
        <w:rPr>
          <w:rFonts w:eastAsia="Times New Roman" w:cs="Times New Roman"/>
          <w:bCs/>
        </w:rPr>
      </w:pPr>
      <w:r w:rsidRPr="0002012E">
        <w:rPr>
          <w:rFonts w:eastAsia="Times New Roman" w:cs="Times New Roman"/>
          <w:bCs/>
        </w:rPr>
        <w:t>Z analizy zagregowanych tabel monitoringowych (załączonych do sprawozdań przez Operatorów Priorytetów 1, 2 i 4 NPRCz 2.0) wynika, iż w 2022 r. ze wsparcia Programu skorzystały 2394 niepowtarzające się biblioteki publiczne</w:t>
      </w:r>
      <w:r>
        <w:rPr>
          <w:rFonts w:eastAsia="Times New Roman" w:cs="Times New Roman"/>
          <w:bCs/>
        </w:rPr>
        <w:t>. Ponadto 7 </w:t>
      </w:r>
      <w:r w:rsidRPr="0002012E">
        <w:rPr>
          <w:rFonts w:eastAsia="Times New Roman" w:cs="Times New Roman"/>
          <w:bCs/>
        </w:rPr>
        <w:t>bibliotek publicznych bierze udział aż w trzech Kierunkach Interwencji, kolejnych 167 w dwóch Kierunkach Interwencji, a 2220 w jednym Kierunku Interwencji</w:t>
      </w:r>
      <w:r w:rsidRPr="0002012E">
        <w:rPr>
          <w:rStyle w:val="Odwoanieprzypisudolnego"/>
          <w:rFonts w:eastAsia="Times New Roman" w:cs="Times New Roman"/>
        </w:rPr>
        <w:footnoteReference w:id="7"/>
      </w:r>
      <w:r w:rsidRPr="0002012E">
        <w:rPr>
          <w:rFonts w:eastAsia="Times New Roman" w:cs="Times New Roman"/>
          <w:bCs/>
        </w:rPr>
        <w:t>. Są to dane wygenerowane na podstawie obecnie podpisanych umów, z których część odnosi się do</w:t>
      </w:r>
      <w:r>
        <w:rPr>
          <w:rFonts w:eastAsia="Times New Roman" w:cs="Times New Roman"/>
          <w:bCs/>
        </w:rPr>
        <w:t xml:space="preserve"> zadań nadal realizowanych (np. </w:t>
      </w:r>
      <w:r w:rsidRPr="0002012E">
        <w:rPr>
          <w:rFonts w:eastAsia="Times New Roman" w:cs="Times New Roman"/>
          <w:bCs/>
        </w:rPr>
        <w:t>w Kierunkach interwencji 2.1. oraz 4.1. dofinansowania udzielane są na projekty wieloletnie).</w:t>
      </w:r>
    </w:p>
    <w:p w14:paraId="240EC172" w14:textId="77777777" w:rsidR="00D8243D" w:rsidRDefault="00D8243D" w:rsidP="00D8243D">
      <w:pPr>
        <w:pStyle w:val="Akapitzlist"/>
        <w:numPr>
          <w:ilvl w:val="2"/>
          <w:numId w:val="16"/>
        </w:numPr>
        <w:tabs>
          <w:tab w:val="left" w:pos="709"/>
        </w:tabs>
        <w:spacing w:after="120"/>
        <w:ind w:left="709" w:hanging="709"/>
        <w:contextualSpacing w:val="0"/>
        <w:jc w:val="both"/>
        <w:rPr>
          <w:rFonts w:eastAsia="Times New Roman" w:cs="Times New Roman"/>
          <w:bCs/>
        </w:rPr>
      </w:pPr>
      <w:r w:rsidRPr="0002012E">
        <w:rPr>
          <w:rFonts w:eastAsia="Times New Roman" w:cs="Times New Roman"/>
          <w:bCs/>
        </w:rPr>
        <w:lastRenderedPageBreak/>
        <w:t>Z analizy sprawozdania Operatora Priorytetu, uzupełnionej analizą zagregowanych tabel monitoringowych (załączonych do sprawozdań przez Operatora Priorytetu 3 NPRCz 2.0) wynika, iż w 2022 r. ze wsparcia Programu skorzystało 4598 niepowtarzalnych placówek wychowania przedszkolnego i</w:t>
      </w:r>
      <w:r>
        <w:rPr>
          <w:rFonts w:eastAsia="Times New Roman" w:cs="Times New Roman"/>
          <w:bCs/>
        </w:rPr>
        <w:t> </w:t>
      </w:r>
      <w:r w:rsidRPr="0002012E">
        <w:rPr>
          <w:rFonts w:eastAsia="Times New Roman" w:cs="Times New Roman"/>
          <w:bCs/>
        </w:rPr>
        <w:t>bibliotek szkolnych</w:t>
      </w:r>
      <w:r>
        <w:rPr>
          <w:rFonts w:eastAsia="Times New Roman" w:cs="Times New Roman"/>
          <w:bCs/>
        </w:rPr>
        <w:t xml:space="preserve"> i </w:t>
      </w:r>
      <w:r w:rsidRPr="0002012E">
        <w:rPr>
          <w:rFonts w:eastAsia="Times New Roman" w:cs="Times New Roman"/>
          <w:bCs/>
        </w:rPr>
        <w:t>pedagogicznych</w:t>
      </w:r>
      <w:r w:rsidRPr="0002012E">
        <w:rPr>
          <w:rStyle w:val="Odwoanieprzypisudolnego"/>
          <w:rFonts w:eastAsia="Times New Roman" w:cs="Times New Roman"/>
          <w:bCs/>
        </w:rPr>
        <w:footnoteReference w:id="8"/>
      </w:r>
      <w:r w:rsidRPr="0002012E">
        <w:rPr>
          <w:rFonts w:eastAsia="Times New Roman" w:cs="Times New Roman"/>
          <w:bCs/>
        </w:rPr>
        <w:t>.</w:t>
      </w:r>
    </w:p>
    <w:p w14:paraId="651FEF1B" w14:textId="708F1537" w:rsidR="00D8243D" w:rsidRPr="0018367A" w:rsidRDefault="00A30DC0" w:rsidP="00D8243D">
      <w:pPr>
        <w:pStyle w:val="Akapitzlist"/>
        <w:numPr>
          <w:ilvl w:val="1"/>
          <w:numId w:val="79"/>
        </w:numPr>
        <w:tabs>
          <w:tab w:val="left" w:pos="426"/>
        </w:tabs>
        <w:spacing w:after="120"/>
        <w:ind w:left="425" w:hanging="425"/>
        <w:contextualSpacing w:val="0"/>
        <w:jc w:val="both"/>
        <w:rPr>
          <w:rFonts w:eastAsia="Times New Roman" w:cs="Times New Roman"/>
          <w:bCs/>
        </w:rPr>
      </w:pPr>
      <w:r w:rsidRPr="00A30DC0">
        <w:rPr>
          <w:rFonts w:eastAsia="Times New Roman" w:cs="Times New Roman"/>
          <w:bCs/>
        </w:rPr>
        <w:t xml:space="preserve">       </w:t>
      </w:r>
      <w:r w:rsidR="00D8243D" w:rsidRPr="0018367A">
        <w:rPr>
          <w:rFonts w:eastAsia="Times New Roman" w:cs="Times New Roman"/>
          <w:bCs/>
          <w:u w:val="single"/>
        </w:rPr>
        <w:t>Wykonanie wskaźników NPRCz 2.0</w:t>
      </w:r>
      <w:r w:rsidR="00D8243D" w:rsidRPr="0002012E">
        <w:rPr>
          <w:rStyle w:val="Odwoanieprzypisudolnego"/>
          <w:rFonts w:eastAsia="Times New Roman" w:cs="Times New Roman"/>
          <w:u w:val="single"/>
        </w:rPr>
        <w:footnoteReference w:id="9"/>
      </w:r>
    </w:p>
    <w:p w14:paraId="1524BD99" w14:textId="77777777" w:rsidR="00D8243D" w:rsidRDefault="00D8243D" w:rsidP="00D8243D">
      <w:pPr>
        <w:pStyle w:val="Akapitzlist"/>
        <w:numPr>
          <w:ilvl w:val="2"/>
          <w:numId w:val="79"/>
        </w:numPr>
        <w:tabs>
          <w:tab w:val="left" w:pos="426"/>
        </w:tabs>
        <w:spacing w:after="120"/>
        <w:ind w:left="709" w:hanging="709"/>
        <w:contextualSpacing w:val="0"/>
        <w:jc w:val="both"/>
        <w:rPr>
          <w:rFonts w:eastAsia="Times New Roman" w:cs="Times New Roman"/>
          <w:bCs/>
        </w:rPr>
      </w:pPr>
      <w:r w:rsidRPr="0018367A">
        <w:rPr>
          <w:rFonts w:eastAsia="Times New Roman" w:cs="Times New Roman"/>
          <w:bCs/>
        </w:rPr>
        <w:t>Poziom czytelnictwa (czytanie przynajmniej jednej książki w ciągu roku)</w:t>
      </w:r>
      <w:r>
        <w:rPr>
          <w:rFonts w:eastAsia="Times New Roman" w:cs="Times New Roman"/>
          <w:bCs/>
        </w:rPr>
        <w:t xml:space="preserve"> </w:t>
      </w:r>
    </w:p>
    <w:p w14:paraId="3D8A4171" w14:textId="77777777" w:rsidR="00D8243D" w:rsidRDefault="00D8243D" w:rsidP="00D8243D">
      <w:pPr>
        <w:pStyle w:val="Akapitzlist"/>
        <w:tabs>
          <w:tab w:val="left" w:pos="426"/>
        </w:tabs>
        <w:spacing w:after="120"/>
        <w:ind w:left="709"/>
        <w:contextualSpacing w:val="0"/>
        <w:jc w:val="both"/>
        <w:rPr>
          <w:rFonts w:eastAsia="Times New Roman" w:cs="Times New Roman"/>
          <w:bCs/>
        </w:rPr>
      </w:pPr>
      <w:r w:rsidRPr="0018367A">
        <w:rPr>
          <w:rFonts w:eastAsia="Times New Roman" w:cs="Times New Roman"/>
          <w:bCs/>
        </w:rPr>
        <w:t xml:space="preserve">Wskaźnik CG_R_1 Poziom czytelnictwa, jest obliczany na podstawie sondażowego badania czytelnictwa Biblioteki Narodowej. Jest to odsetek osób w wieku 15 i więcej lat, które zadeklarowały, że w ciągu roku poprzedzającego moment badania czytały co najmniej 1 książkę (w tradycyjnej formie papierowej lub jako e-book). Celem NPRCz 2.0. jest wzrost </w:t>
      </w:r>
      <w:r>
        <w:rPr>
          <w:rFonts w:eastAsia="Times New Roman" w:cs="Times New Roman"/>
          <w:bCs/>
        </w:rPr>
        <w:t>wskaźnika poziom czytelnictwa w </w:t>
      </w:r>
      <w:r w:rsidRPr="0018367A">
        <w:rPr>
          <w:rFonts w:eastAsia="Times New Roman" w:cs="Times New Roman"/>
          <w:bCs/>
        </w:rPr>
        <w:t>kolejnych latach trwania Programu, przy czym wskaźnik jest wrażliwy na zachodzące procesy cywilizacyjne, w szczególno</w:t>
      </w:r>
      <w:r>
        <w:rPr>
          <w:rFonts w:eastAsia="Times New Roman" w:cs="Times New Roman"/>
          <w:bCs/>
        </w:rPr>
        <w:t>ści konkurencję innych mediów i </w:t>
      </w:r>
      <w:r w:rsidRPr="0018367A">
        <w:rPr>
          <w:rFonts w:eastAsia="Times New Roman" w:cs="Times New Roman"/>
          <w:bCs/>
        </w:rPr>
        <w:t>sposobów dostępu do treści</w:t>
      </w:r>
      <w:r w:rsidRPr="0002012E">
        <w:rPr>
          <w:rStyle w:val="Odwoanieprzypisudolnego"/>
          <w:rFonts w:eastAsia="Times New Roman" w:cs="Times New Roman"/>
          <w:lang w:eastAsia="pl-PL"/>
        </w:rPr>
        <w:footnoteReference w:id="10"/>
      </w:r>
      <w:r w:rsidRPr="0018367A">
        <w:rPr>
          <w:rFonts w:eastAsia="Times New Roman" w:cs="Times New Roman"/>
          <w:bCs/>
        </w:rPr>
        <w:t>.</w:t>
      </w:r>
    </w:p>
    <w:p w14:paraId="7BFD61FD" w14:textId="77777777" w:rsidR="00D8243D" w:rsidRDefault="00D8243D" w:rsidP="00D8243D">
      <w:pPr>
        <w:pStyle w:val="Akapitzlist"/>
        <w:numPr>
          <w:ilvl w:val="3"/>
          <w:numId w:val="79"/>
        </w:numPr>
        <w:tabs>
          <w:tab w:val="left" w:pos="993"/>
        </w:tabs>
        <w:spacing w:after="120"/>
        <w:ind w:left="426" w:hanging="426"/>
        <w:contextualSpacing w:val="0"/>
        <w:jc w:val="both"/>
        <w:rPr>
          <w:rFonts w:eastAsia="Times New Roman" w:cs="Times New Roman"/>
          <w:bCs/>
        </w:rPr>
      </w:pPr>
      <w:r w:rsidRPr="0018367A">
        <w:rPr>
          <w:rFonts w:eastAsia="Times New Roman" w:cs="Times New Roman"/>
          <w:bCs/>
        </w:rPr>
        <w:t>Wykonanie wskaźnika w 2022 r.</w:t>
      </w:r>
      <w:r w:rsidRPr="00C57CE5">
        <w:rPr>
          <w:rStyle w:val="Odwoanieprzypisudolnego"/>
          <w:rFonts w:eastAsia="Times New Roman" w:cs="Times New Roman"/>
          <w:bCs/>
        </w:rPr>
        <w:t xml:space="preserve"> </w:t>
      </w:r>
    </w:p>
    <w:p w14:paraId="42A5343A" w14:textId="12E926A8" w:rsidR="00D8243D" w:rsidRPr="0018367A" w:rsidRDefault="00D8243D" w:rsidP="00D8243D">
      <w:pPr>
        <w:spacing w:after="120"/>
        <w:ind w:left="993"/>
        <w:jc w:val="both"/>
        <w:rPr>
          <w:rFonts w:eastAsia="Times New Roman" w:cs="Times New Roman"/>
          <w:bCs/>
        </w:rPr>
      </w:pPr>
      <w:r w:rsidRPr="0018367A">
        <w:rPr>
          <w:rFonts w:eastAsia="Times New Roman" w:cs="Times New Roman"/>
          <w:bCs/>
        </w:rPr>
        <w:t>W 2022 r. Biblioteka Narodowa przeprowadziła badanie poziomu czytelnictwa. W ramach zadania przeprowadzone zostało ilościowe badanie czytelnictwa książek metodą CAPI (</w:t>
      </w:r>
      <w:proofErr w:type="spellStart"/>
      <w:r w:rsidRPr="0018367A">
        <w:rPr>
          <w:rFonts w:eastAsia="Times New Roman" w:cs="Times New Roman"/>
          <w:bCs/>
        </w:rPr>
        <w:t>Computer</w:t>
      </w:r>
      <w:proofErr w:type="spellEnd"/>
      <w:r w:rsidRPr="0018367A">
        <w:rPr>
          <w:rFonts w:eastAsia="Times New Roman" w:cs="Times New Roman"/>
          <w:bCs/>
        </w:rPr>
        <w:t xml:space="preserve"> </w:t>
      </w:r>
      <w:proofErr w:type="spellStart"/>
      <w:r w:rsidRPr="0018367A">
        <w:rPr>
          <w:rFonts w:eastAsia="Times New Roman" w:cs="Times New Roman"/>
          <w:bCs/>
        </w:rPr>
        <w:t>Assisted</w:t>
      </w:r>
      <w:proofErr w:type="spellEnd"/>
      <w:r w:rsidRPr="0018367A">
        <w:rPr>
          <w:rFonts w:eastAsia="Times New Roman" w:cs="Times New Roman"/>
          <w:bCs/>
        </w:rPr>
        <w:t xml:space="preserve"> Personal Interview) na ogólnopolskiej próbie reprezentatywnej obywateli Polski w wieku 15 lat i więcej o liczebności minimum 2000 respondentów i na próbie celowej studentów II i III roku studiów I stopnia lub jednolitych studiów magisterskich o liczebności co najmniej 1000 respondentów. </w:t>
      </w:r>
    </w:p>
    <w:p w14:paraId="56D15EB9" w14:textId="7681B56A" w:rsidR="00D8243D" w:rsidRPr="0018367A" w:rsidRDefault="00D8243D" w:rsidP="00D8243D">
      <w:pPr>
        <w:spacing w:after="120"/>
        <w:ind w:left="993"/>
        <w:jc w:val="both"/>
        <w:rPr>
          <w:rFonts w:eastAsia="Times New Roman" w:cs="Times New Roman"/>
          <w:bCs/>
        </w:rPr>
      </w:pPr>
      <w:r w:rsidRPr="0018367A">
        <w:rPr>
          <w:rFonts w:eastAsia="Times New Roman" w:cs="Times New Roman"/>
          <w:bCs/>
        </w:rPr>
        <w:t>W 2022 r. wskaźnik ten został zrealizowany na poziomie 34%, a więc w stopniu niższym niż przyjęte założenia (86,08% realizacji wartości docelowej dla okresu sprawozdawczego). Oznaczać to może, że</w:t>
      </w:r>
      <w:r w:rsidR="007338B9">
        <w:rPr>
          <w:rFonts w:eastAsia="Times New Roman" w:cs="Times New Roman"/>
          <w:bCs/>
        </w:rPr>
        <w:t xml:space="preserve"> </w:t>
      </w:r>
      <w:r w:rsidRPr="0018367A">
        <w:rPr>
          <w:rFonts w:eastAsia="Times New Roman" w:cs="Times New Roman"/>
          <w:bCs/>
        </w:rPr>
        <w:t>2022 r., tak, jak lata 2020-2021, był rokiem nietypowym. Ze względu na czynniki zewnętrzne, na które nie można mieć wpływu, poziom czytelnictwa utrzymał się na poziomie z jesieni 2021 r.</w:t>
      </w:r>
      <w:r w:rsidRPr="0002012E">
        <w:rPr>
          <w:rStyle w:val="Odwoanieprzypisudolnego"/>
          <w:rFonts w:eastAsia="Times New Roman" w:cs="Times New Roman"/>
        </w:rPr>
        <w:footnoteReference w:id="11"/>
      </w:r>
    </w:p>
    <w:p w14:paraId="392BCE40" w14:textId="77777777" w:rsidR="00D8243D" w:rsidRPr="0018367A" w:rsidRDefault="00D8243D" w:rsidP="00D8243D">
      <w:pPr>
        <w:spacing w:after="120"/>
        <w:ind w:left="993"/>
        <w:jc w:val="both"/>
        <w:rPr>
          <w:rFonts w:eastAsia="Times New Roman" w:cs="Times New Roman"/>
          <w:bCs/>
        </w:rPr>
      </w:pPr>
      <w:r w:rsidRPr="0018367A">
        <w:rPr>
          <w:rFonts w:eastAsia="Times New Roman" w:cs="Times New Roman"/>
          <w:bCs/>
        </w:rPr>
        <w:lastRenderedPageBreak/>
        <w:t>Analizując wykonanie wskaźnika w 2022 r. należy zauważyć, iż czytaniu książek sprzyja spokój ducha, poczucie stabilności i bezpieczeństwa. Nie sprzyja mu poczucie niepewności egzystencjalnej, zwłaszcza jeśli jest odczuwane w różnych sferach, w tym materialnej. Taką niską ocenę samopoczucia wskazała liczna grupa respondentów w badaniu poziomu czytelnictwa przeprowadzonym przez Bibliotekę Narodową w 2022 r.</w:t>
      </w:r>
    </w:p>
    <w:p w14:paraId="60944E6E" w14:textId="77777777" w:rsidR="00D8243D" w:rsidRDefault="00D8243D" w:rsidP="00D8243D">
      <w:pPr>
        <w:pStyle w:val="Akapitzlist"/>
        <w:numPr>
          <w:ilvl w:val="2"/>
          <w:numId w:val="79"/>
        </w:numPr>
        <w:tabs>
          <w:tab w:val="left" w:pos="993"/>
        </w:tabs>
        <w:spacing w:after="120"/>
        <w:ind w:left="851" w:hanging="851"/>
        <w:contextualSpacing w:val="0"/>
        <w:jc w:val="both"/>
        <w:rPr>
          <w:rFonts w:eastAsia="Times New Roman" w:cs="Times New Roman"/>
          <w:bCs/>
        </w:rPr>
      </w:pPr>
      <w:r w:rsidRPr="0018367A">
        <w:rPr>
          <w:rFonts w:eastAsia="Times New Roman" w:cs="Times New Roman"/>
          <w:bCs/>
        </w:rPr>
        <w:t>Poziom wykorzystania nowości wydawniczych zakupionych do bibliotek szkolnych w ramach NPRCz 2.0</w:t>
      </w:r>
    </w:p>
    <w:p w14:paraId="3491C25B" w14:textId="77777777" w:rsidR="00D8243D" w:rsidRPr="0018367A" w:rsidRDefault="00D8243D" w:rsidP="00D8243D">
      <w:pPr>
        <w:tabs>
          <w:tab w:val="left" w:pos="851"/>
        </w:tabs>
        <w:spacing w:after="120"/>
        <w:ind w:left="851"/>
        <w:jc w:val="both"/>
        <w:rPr>
          <w:rFonts w:eastAsia="Times New Roman" w:cs="Times New Roman"/>
          <w:bCs/>
          <w:u w:val="single"/>
        </w:rPr>
      </w:pPr>
      <w:r w:rsidRPr="0018367A">
        <w:rPr>
          <w:rFonts w:eastAsia="Times New Roman" w:cs="Times New Roman"/>
          <w:bCs/>
        </w:rPr>
        <w:t>Wskaźnik CG_R_2 Poziom wykorzystania nowości wydawniczych zakupionych do bibliotek szkolnych wspartych w ramach NPRCz 2.0 jest obliczony na podstawie informacji o liczbie szkół, k</w:t>
      </w:r>
      <w:r>
        <w:rPr>
          <w:rFonts w:eastAsia="Times New Roman" w:cs="Times New Roman"/>
          <w:bCs/>
        </w:rPr>
        <w:t>tóre w danym roku skorzystały z </w:t>
      </w:r>
      <w:r w:rsidRPr="0018367A">
        <w:rPr>
          <w:rFonts w:eastAsia="Times New Roman" w:cs="Times New Roman"/>
          <w:bCs/>
        </w:rPr>
        <w:t>dofinansowania wraz z liczbą uczniów korzystających z bibliotek szkolnych oraz wypożyczających zakupione w ramach wsparcia nowości wydawnicze. Wskaźnik określono jako: liczba uczniów korzystających z zakupionych nowości wydawniczych do bibliotek szkolnych / ogólna liczba uczniów w szkołach objętych programem</w:t>
      </w:r>
      <w:r w:rsidRPr="0002012E">
        <w:rPr>
          <w:rStyle w:val="Odwoanieprzypisudolnego"/>
          <w:rFonts w:eastAsia="Times New Roman" w:cs="Times New Roman"/>
          <w:sz w:val="18"/>
          <w:szCs w:val="18"/>
          <w:lang w:eastAsia="pl-PL"/>
        </w:rPr>
        <w:footnoteReference w:id="12"/>
      </w:r>
      <w:r w:rsidRPr="0018367A">
        <w:rPr>
          <w:rFonts w:eastAsia="Times New Roman" w:cs="Times New Roman"/>
          <w:bCs/>
        </w:rPr>
        <w:t>.</w:t>
      </w:r>
    </w:p>
    <w:p w14:paraId="56D9E237" w14:textId="77777777" w:rsidR="00D8243D" w:rsidRDefault="00D8243D" w:rsidP="00D8243D">
      <w:pPr>
        <w:pStyle w:val="Akapitzlist"/>
        <w:numPr>
          <w:ilvl w:val="3"/>
          <w:numId w:val="79"/>
        </w:numPr>
        <w:tabs>
          <w:tab w:val="left" w:pos="993"/>
        </w:tabs>
        <w:spacing w:after="120"/>
        <w:ind w:left="567" w:hanging="567"/>
        <w:contextualSpacing w:val="0"/>
        <w:jc w:val="both"/>
        <w:rPr>
          <w:rFonts w:eastAsia="Times New Roman" w:cs="Times New Roman"/>
          <w:bCs/>
        </w:rPr>
      </w:pPr>
      <w:r w:rsidRPr="0018367A">
        <w:rPr>
          <w:rFonts w:eastAsia="Times New Roman" w:cs="Times New Roman"/>
          <w:bCs/>
        </w:rPr>
        <w:t>Wykonanie wskaźnika w 2022 r.</w:t>
      </w:r>
    </w:p>
    <w:p w14:paraId="7FC84AEB" w14:textId="77777777" w:rsidR="00D8243D" w:rsidRPr="0018367A" w:rsidRDefault="00D8243D" w:rsidP="00D8243D">
      <w:pPr>
        <w:spacing w:after="120"/>
        <w:ind w:left="993"/>
        <w:jc w:val="both"/>
        <w:rPr>
          <w:rFonts w:eastAsia="Times New Roman" w:cs="Times New Roman"/>
          <w:bCs/>
        </w:rPr>
      </w:pPr>
      <w:r w:rsidRPr="0018367A">
        <w:rPr>
          <w:rFonts w:eastAsia="Times New Roman" w:cs="Times New Roman"/>
          <w:bCs/>
        </w:rPr>
        <w:t xml:space="preserve">Zgodnie z danymi przedstawionymi przez Ministerstwo Edukacji i Nauki, Operatora Priorytetu 3 NPRCz 2.0, w 2022 r. wskaźnik ten został zrealizowany na poziomie 67,0%, a więc w stopniu bliskim do przyjętych założeń (90,54% realizacji wartości docelowej dla okresu sprawozdawczego). </w:t>
      </w:r>
    </w:p>
    <w:p w14:paraId="41EF0BA3" w14:textId="77777777" w:rsidR="00D8243D" w:rsidRPr="0018367A" w:rsidRDefault="00D8243D" w:rsidP="00D8243D">
      <w:pPr>
        <w:spacing w:after="120"/>
        <w:ind w:left="993"/>
        <w:jc w:val="both"/>
        <w:rPr>
          <w:rFonts w:eastAsia="Times New Roman" w:cs="Times New Roman"/>
          <w:bCs/>
        </w:rPr>
      </w:pPr>
      <w:r w:rsidRPr="0018367A">
        <w:rPr>
          <w:rFonts w:eastAsia="Times New Roman" w:cs="Times New Roman"/>
          <w:bCs/>
        </w:rPr>
        <w:t xml:space="preserve">Najwyższy poziom wykorzystania nowości wydawniczych zakupionych do bibliotek szkolnych wspartych w ramach NPRCz 2.0 – 100% został odnotowany w szkołach z województwa mazowieckiego oraz szkół prowadzonych przez ministra kultury i dziedzictwa narodowego, ministra klimatu oraz szkołach w ORPEG. Poziom najniższy – poniżej 50% – odnotowano w szkołach z województw: pomorskiego i wielkopolskiego oraz szkołach prowadzonych przez Ministra Rolnictwa i Rozwoju Wsi. </w:t>
      </w:r>
    </w:p>
    <w:p w14:paraId="0A9E4635" w14:textId="77777777" w:rsidR="00D8243D" w:rsidRPr="0018367A" w:rsidRDefault="00D8243D" w:rsidP="00D8243D">
      <w:pPr>
        <w:spacing w:after="120"/>
        <w:ind w:left="993"/>
        <w:jc w:val="both"/>
        <w:rPr>
          <w:rFonts w:eastAsia="Times New Roman" w:cs="Times New Roman"/>
          <w:bCs/>
          <w:u w:val="single"/>
        </w:rPr>
      </w:pPr>
      <w:r w:rsidRPr="0018367A">
        <w:rPr>
          <w:rFonts w:eastAsia="Times New Roman" w:cs="Times New Roman"/>
          <w:bCs/>
        </w:rPr>
        <w:t>Niższy niż zakładany poziom wykorzystania nowości wydawniczych zakupionych w 2022 r. związany jest z faktem, że zakupy książek dokonywane były w ostatnim kwartale 2022 r. Procedura związana z zakupem książek, ich ewidencją i włączeniem do księgozbioru w cyklu roku szkolnego miała decydujący wpływ na to, że uczniowie nie mogli w 2022 r. wypożyczyć wszystkich książek zakupionych w ramach NPRCz 2.0 w okresie sprawozdawczym.</w:t>
      </w:r>
      <w:r w:rsidRPr="0018367A" w:rsidDel="009E587F">
        <w:rPr>
          <w:rFonts w:eastAsia="Times New Roman" w:cs="Times New Roman"/>
          <w:bCs/>
          <w:highlight w:val="yellow"/>
        </w:rPr>
        <w:t xml:space="preserve"> </w:t>
      </w:r>
    </w:p>
    <w:p w14:paraId="74F8187F" w14:textId="4C8C1E00" w:rsidR="00D8243D" w:rsidRDefault="00D8243D" w:rsidP="00D8243D">
      <w:pPr>
        <w:pStyle w:val="Akapitzlist"/>
        <w:numPr>
          <w:ilvl w:val="2"/>
          <w:numId w:val="79"/>
        </w:numPr>
        <w:tabs>
          <w:tab w:val="left" w:pos="993"/>
        </w:tabs>
        <w:spacing w:after="120"/>
        <w:ind w:left="993" w:hanging="993"/>
        <w:contextualSpacing w:val="0"/>
        <w:jc w:val="both"/>
        <w:rPr>
          <w:rFonts w:eastAsia="Times New Roman" w:cs="Times New Roman"/>
          <w:bCs/>
        </w:rPr>
      </w:pPr>
      <w:r w:rsidRPr="0018367A">
        <w:rPr>
          <w:rFonts w:eastAsia="Times New Roman" w:cs="Times New Roman"/>
          <w:bCs/>
        </w:rPr>
        <w:t>Poziom</w:t>
      </w:r>
      <w:r w:rsidR="007338B9">
        <w:rPr>
          <w:rFonts w:eastAsia="Times New Roman" w:cs="Times New Roman"/>
          <w:bCs/>
        </w:rPr>
        <w:t xml:space="preserve"> </w:t>
      </w:r>
      <w:r w:rsidRPr="0018367A">
        <w:rPr>
          <w:rFonts w:eastAsia="Times New Roman" w:cs="Times New Roman"/>
          <w:bCs/>
        </w:rPr>
        <w:t xml:space="preserve">społecznego oddziaływania bibliotek </w:t>
      </w:r>
    </w:p>
    <w:p w14:paraId="6CD0B7A5" w14:textId="77777777" w:rsidR="00D8243D" w:rsidRPr="0018367A" w:rsidRDefault="00D8243D" w:rsidP="00D8243D">
      <w:pPr>
        <w:spacing w:after="120"/>
        <w:ind w:left="993"/>
        <w:jc w:val="both"/>
        <w:rPr>
          <w:rFonts w:eastAsia="Times New Roman" w:cs="Times New Roman"/>
          <w:bCs/>
        </w:rPr>
      </w:pPr>
      <w:r w:rsidRPr="0018367A">
        <w:rPr>
          <w:rFonts w:eastAsia="Times New Roman" w:cs="Times New Roman"/>
          <w:bCs/>
        </w:rPr>
        <w:lastRenderedPageBreak/>
        <w:t>Wskaźnik CG_R_3 Poziom społecznego oddziaływania bibliotek – jest obliczany na podstawie sondażowego badania czytelnictwa Biblioteki Narodowej. Jest to łączny odsetek osób, które w badaniu BN zadeklarowały, że w ciągu roku poprzedzającego moment badania odwiedziły osobiście jakąś bibliotekę oraz/lub, że wśród wymienionych przez siebie książek czytały przynajmniej 1 książkę pochodzącą z biblioteki. Taka formuła wskaźnika pozwala uchwycić te osoby, które czytają książki z bibliotek choć nie wypożyczyły ich osobiście oraz te, które odwiedzają siedziby bibliotek niekoniecznie w celu czytania książek. Celowo zrezygnowano z rozróżniania typów bibliotek (publiczne/szkolne/itp.) ponieważ część czytelników korzysta jednocześnie/czyta książki z więcej niż jednego rodzaju bibliotek. Z tego też względu (częściowego pokrywania się grup użytkowników różnych typów bibliotek) oraz ze względu na to, że w badaniu sondażowym BN biorą udział jedynie osoby wieku 15 i więcej lat, wartości wskaźnika społecznego oddziaływania bibliotek nie można odnosić bezpośrednio do wartości statystyk GUS. Celem NPRCz 2.0. jest wzrost wskaźnika poziom społecznego oddziaływania bibliotek w kolejnych latach trwania Programu, przy czym wskaźnik jest wrażliwy na zachodzące procesy cywilizacyjne, w szczególności konkurencję innych mediów i sposobów dostępu do treści</w:t>
      </w:r>
      <w:r w:rsidRPr="0002012E">
        <w:rPr>
          <w:rStyle w:val="Odwoanieprzypisudolnego"/>
          <w:rFonts w:eastAsia="Times New Roman" w:cs="Times New Roman"/>
          <w:sz w:val="18"/>
          <w:szCs w:val="18"/>
          <w:lang w:eastAsia="pl-PL"/>
        </w:rPr>
        <w:footnoteReference w:id="13"/>
      </w:r>
      <w:r w:rsidRPr="0018367A">
        <w:rPr>
          <w:rFonts w:eastAsia="Times New Roman" w:cs="Times New Roman"/>
          <w:bCs/>
        </w:rPr>
        <w:t>.</w:t>
      </w:r>
    </w:p>
    <w:p w14:paraId="1E222A5B" w14:textId="77777777" w:rsidR="00D8243D" w:rsidRDefault="00D8243D" w:rsidP="00D8243D">
      <w:pPr>
        <w:pStyle w:val="Akapitzlist"/>
        <w:numPr>
          <w:ilvl w:val="3"/>
          <w:numId w:val="79"/>
        </w:numPr>
        <w:tabs>
          <w:tab w:val="left" w:pos="993"/>
        </w:tabs>
        <w:spacing w:after="120"/>
        <w:ind w:left="567" w:hanging="567"/>
        <w:contextualSpacing w:val="0"/>
        <w:jc w:val="both"/>
        <w:rPr>
          <w:rFonts w:eastAsia="Times New Roman" w:cs="Times New Roman"/>
          <w:bCs/>
        </w:rPr>
      </w:pPr>
      <w:r w:rsidRPr="0018367A">
        <w:rPr>
          <w:rFonts w:eastAsia="Times New Roman" w:cs="Times New Roman"/>
          <w:bCs/>
        </w:rPr>
        <w:t>Wykonanie wskaźnika w 2022 r.</w:t>
      </w:r>
    </w:p>
    <w:p w14:paraId="1FBFB0D0" w14:textId="77777777" w:rsidR="00D8243D" w:rsidRPr="0018367A" w:rsidRDefault="00D8243D" w:rsidP="00D8243D">
      <w:pPr>
        <w:spacing w:after="120"/>
        <w:ind w:left="993"/>
        <w:jc w:val="both"/>
        <w:rPr>
          <w:rFonts w:eastAsia="Times New Roman" w:cs="Times New Roman"/>
          <w:bCs/>
        </w:rPr>
      </w:pPr>
      <w:r w:rsidRPr="0018367A">
        <w:rPr>
          <w:rFonts w:eastAsia="Times New Roman" w:cs="Times New Roman"/>
          <w:bCs/>
        </w:rPr>
        <w:t>Zgodnie z danymi przedstawionymi przez Bibliotekę Narodową w 2022 r. wskaźnik ten został zrealizowany na poziomie 12,5%, a więc w stopniu niższym niż przyjęte założenia (67,57%</w:t>
      </w:r>
      <w:r w:rsidRPr="0018367A" w:rsidDel="0081540A">
        <w:rPr>
          <w:rFonts w:eastAsia="Times New Roman" w:cs="Times New Roman"/>
          <w:bCs/>
        </w:rPr>
        <w:t xml:space="preserve"> </w:t>
      </w:r>
      <w:r w:rsidRPr="0018367A">
        <w:rPr>
          <w:rFonts w:eastAsia="Times New Roman" w:cs="Times New Roman"/>
          <w:bCs/>
        </w:rPr>
        <w:t>realizacji wartości docelowej dla okresu sprawozdawczego)</w:t>
      </w:r>
      <w:r w:rsidRPr="0002012E">
        <w:rPr>
          <w:rStyle w:val="Odwoanieprzypisudolnego"/>
          <w:rFonts w:eastAsia="Times New Roman" w:cs="Times New Roman"/>
        </w:rPr>
        <w:footnoteReference w:id="14"/>
      </w:r>
      <w:r w:rsidRPr="0018367A">
        <w:rPr>
          <w:rFonts w:eastAsia="Times New Roman" w:cs="Times New Roman"/>
          <w:bCs/>
        </w:rPr>
        <w:t>.</w:t>
      </w:r>
    </w:p>
    <w:p w14:paraId="17EEE78B" w14:textId="77777777" w:rsidR="00D8243D" w:rsidRPr="0062253E" w:rsidRDefault="00D8243D" w:rsidP="00D8243D">
      <w:pPr>
        <w:spacing w:after="120"/>
        <w:ind w:left="993"/>
        <w:jc w:val="both"/>
      </w:pPr>
      <w:r>
        <w:t>Bibliotek Narodowa wskazała także, iż w</w:t>
      </w:r>
      <w:r w:rsidRPr="0062253E">
        <w:t xml:space="preserve"> oma</w:t>
      </w:r>
      <w:r>
        <w:t>wianym okresie sprawozdawczym w </w:t>
      </w:r>
      <w:r w:rsidRPr="0062253E">
        <w:t>największym stopniu spadła liczba osób deklaru</w:t>
      </w:r>
      <w:r>
        <w:t>jących odwiedzenie biblioteki w </w:t>
      </w:r>
      <w:r w:rsidRPr="0062253E">
        <w:t xml:space="preserve">celach innych niż wypożyczanie książek do domu, co wpłynęło bezpośrednio na ogólny wynik wskaźnika. Oznacza to, że liczba osób deklarujących czytanie książek z biblioteki nie uległa wielkim zmianom. </w:t>
      </w:r>
    </w:p>
    <w:p w14:paraId="43357A04" w14:textId="77777777" w:rsidR="00D8243D" w:rsidRPr="0062253E" w:rsidRDefault="00D8243D" w:rsidP="00D8243D">
      <w:pPr>
        <w:spacing w:after="120"/>
        <w:ind w:left="993"/>
        <w:jc w:val="both"/>
      </w:pPr>
      <w:r w:rsidRPr="0062253E">
        <w:t>Należy podkreślić, że wartość wskaźnika ustalano przed zaistnieniem obiektywnych czynników zewnętrznych, które miały bezpośrednio wpływ na zachowania społeczne.</w:t>
      </w:r>
    </w:p>
    <w:p w14:paraId="7596BFF8" w14:textId="77777777" w:rsidR="00D8243D" w:rsidRDefault="00D8243D" w:rsidP="00D8243D">
      <w:pPr>
        <w:pStyle w:val="Akapitzlist"/>
        <w:numPr>
          <w:ilvl w:val="2"/>
          <w:numId w:val="79"/>
        </w:numPr>
        <w:tabs>
          <w:tab w:val="left" w:pos="993"/>
        </w:tabs>
        <w:spacing w:after="120"/>
        <w:ind w:left="993" w:hanging="851"/>
        <w:contextualSpacing w:val="0"/>
        <w:jc w:val="both"/>
        <w:rPr>
          <w:rFonts w:eastAsia="Times New Roman" w:cs="Times New Roman"/>
          <w:bCs/>
        </w:rPr>
      </w:pPr>
      <w:r w:rsidRPr="0018367A">
        <w:rPr>
          <w:rFonts w:eastAsia="Times New Roman" w:cs="Times New Roman"/>
          <w:bCs/>
        </w:rPr>
        <w:t>Liczba bibliotek i placówek wychowania przedszkolnego objętych wsparciem w ramach NPRCz 2.0. wartość dla Priorytetów 1-4 razem</w:t>
      </w:r>
    </w:p>
    <w:p w14:paraId="334F891A" w14:textId="77777777" w:rsidR="00D8243D" w:rsidRPr="0002012E" w:rsidRDefault="00D8243D" w:rsidP="00D8243D">
      <w:pPr>
        <w:pStyle w:val="Akapitzlist"/>
        <w:spacing w:after="120"/>
        <w:ind w:left="993"/>
        <w:contextualSpacing w:val="0"/>
        <w:jc w:val="both"/>
        <w:rPr>
          <w:rFonts w:eastAsia="Times New Roman" w:cs="Times New Roman"/>
          <w:bCs/>
        </w:rPr>
      </w:pPr>
      <w:r w:rsidRPr="0002012E">
        <w:rPr>
          <w:rFonts w:eastAsia="Times New Roman" w:cs="Times New Roman"/>
          <w:bCs/>
        </w:rPr>
        <w:lastRenderedPageBreak/>
        <w:t xml:space="preserve">Wskaźnik liczba bibliotek i placówek wychowania przedszkolnego objętych wsparciem w ramach NPRCz 2.0. jest obliczany </w:t>
      </w:r>
      <w:r>
        <w:rPr>
          <w:rFonts w:eastAsia="Times New Roman" w:cs="Times New Roman"/>
          <w:bCs/>
        </w:rPr>
        <w:t>na podstawie umów podpisanych i </w:t>
      </w:r>
      <w:r w:rsidRPr="0002012E">
        <w:rPr>
          <w:rFonts w:eastAsia="Times New Roman" w:cs="Times New Roman"/>
          <w:bCs/>
        </w:rPr>
        <w:t>zrealizowanych przez operatorów bezpośrednio z bibliotekami (KI 1.1, KI 1.2, KI 2.1, KI 4.1) lub w ramach umów podpisanych z innymi podmiotami na wsparcie bibliotek i placówe</w:t>
      </w:r>
      <w:r>
        <w:rPr>
          <w:rFonts w:eastAsia="Times New Roman" w:cs="Times New Roman"/>
          <w:bCs/>
        </w:rPr>
        <w:t>k wychowania przedszkolnego (KI </w:t>
      </w:r>
      <w:r w:rsidRPr="0002012E">
        <w:rPr>
          <w:rFonts w:eastAsia="Times New Roman" w:cs="Times New Roman"/>
          <w:bCs/>
        </w:rPr>
        <w:t>3.1 i KI 3.2). W pierwszym przypadku każda zrealizowana umowa jest równoznaczna z jedną wspartą biblioteką, w drugim przypadku liczba bibliotek i placówek wychowania przedszkolnego objętych wsparciem w ramach NPRCz 2.0. jest ustalana na podstawie treści podpisanej umowy i sprawozdania z jej realizacji. Wskaźnik nie jest monitorowany w ramach Kierunku interwencji 4.2. Kampania społeczno-informacyjna.</w:t>
      </w:r>
      <w:r w:rsidRPr="0002012E">
        <w:rPr>
          <w:rStyle w:val="Odwoanieprzypisudolnego"/>
          <w:rFonts w:eastAsia="Times New Roman" w:cs="Times New Roman"/>
          <w:color w:val="000000"/>
          <w:sz w:val="18"/>
          <w:szCs w:val="18"/>
          <w:lang w:eastAsia="pl-PL"/>
        </w:rPr>
        <w:footnoteReference w:id="15"/>
      </w:r>
    </w:p>
    <w:p w14:paraId="0D4B759A" w14:textId="77777777" w:rsidR="00D8243D" w:rsidRPr="0018367A" w:rsidRDefault="00D8243D" w:rsidP="00D8243D">
      <w:pPr>
        <w:pStyle w:val="Akapitzlist"/>
        <w:numPr>
          <w:ilvl w:val="3"/>
          <w:numId w:val="79"/>
        </w:numPr>
        <w:tabs>
          <w:tab w:val="left" w:pos="993"/>
        </w:tabs>
        <w:spacing w:after="120"/>
        <w:ind w:left="993" w:hanging="851"/>
        <w:contextualSpacing w:val="0"/>
        <w:jc w:val="both"/>
        <w:rPr>
          <w:rFonts w:eastAsia="Times New Roman" w:cs="Times New Roman"/>
          <w:bCs/>
        </w:rPr>
      </w:pPr>
      <w:r w:rsidRPr="0018367A">
        <w:rPr>
          <w:rFonts w:eastAsia="Times New Roman" w:cs="Times New Roman"/>
          <w:bCs/>
        </w:rPr>
        <w:t>Wykonanie wskaźnika w 2022 r.</w:t>
      </w:r>
    </w:p>
    <w:p w14:paraId="22EB4F8B" w14:textId="44237931" w:rsidR="00D8243D" w:rsidRDefault="00D8243D" w:rsidP="00D8243D">
      <w:pPr>
        <w:spacing w:after="120"/>
        <w:ind w:left="993"/>
        <w:jc w:val="both"/>
        <w:rPr>
          <w:rFonts w:eastAsia="Times New Roman" w:cs="Times New Roman"/>
          <w:bCs/>
        </w:rPr>
      </w:pPr>
      <w:r w:rsidRPr="0002012E">
        <w:rPr>
          <w:rFonts w:eastAsia="Times New Roman" w:cs="Times New Roman"/>
          <w:bCs/>
        </w:rPr>
        <w:t>Zgodnie z danymi przedstawionymi przez Operatorów Priorytetów 1, 2, 3 i 4 NPRCz 2.0, w 2022 r. wskaźnik ten został zrealizowany na poziomie</w:t>
      </w:r>
      <w:r w:rsidR="007338B9">
        <w:rPr>
          <w:rFonts w:eastAsia="Times New Roman" w:cs="Times New Roman"/>
          <w:bCs/>
        </w:rPr>
        <w:t xml:space="preserve"> </w:t>
      </w:r>
      <w:r w:rsidRPr="0002012E">
        <w:rPr>
          <w:rFonts w:eastAsia="Times New Roman" w:cs="Times New Roman"/>
          <w:bCs/>
        </w:rPr>
        <w:t>8206 wobec zakładanych 7660, a więc w stopniu nieco wyższym od przyjętych założeń (107,1</w:t>
      </w:r>
      <w:r>
        <w:rPr>
          <w:rFonts w:eastAsia="Times New Roman" w:cs="Times New Roman"/>
          <w:bCs/>
        </w:rPr>
        <w:t>3</w:t>
      </w:r>
      <w:r w:rsidRPr="0002012E">
        <w:rPr>
          <w:rFonts w:eastAsia="Times New Roman" w:cs="Times New Roman"/>
          <w:bCs/>
        </w:rPr>
        <w:t>%, realizacji wartości docelowej dla okresu sprawozdawczego).</w:t>
      </w:r>
    </w:p>
    <w:p w14:paraId="369BDC63" w14:textId="4D637FEF" w:rsidR="00D8243D" w:rsidRDefault="00D8243D" w:rsidP="00D8243D">
      <w:pPr>
        <w:spacing w:after="120"/>
        <w:ind w:left="993"/>
        <w:jc w:val="both"/>
        <w:rPr>
          <w:rFonts w:eastAsia="Times New Roman" w:cs="Times New Roman"/>
          <w:bCs/>
        </w:rPr>
      </w:pPr>
    </w:p>
    <w:p w14:paraId="736134F6" w14:textId="77777777" w:rsidR="00D8243D" w:rsidRDefault="00D8243D" w:rsidP="00D8243D">
      <w:pPr>
        <w:spacing w:after="120"/>
        <w:ind w:left="993"/>
        <w:jc w:val="both"/>
        <w:rPr>
          <w:rFonts w:eastAsia="Times New Roman" w:cs="Times New Roman"/>
          <w:bCs/>
        </w:rPr>
        <w:sectPr w:rsidR="00D8243D">
          <w:pgSz w:w="11906" w:h="16838"/>
          <w:pgMar w:top="1417" w:right="1417" w:bottom="1417" w:left="1417" w:header="708" w:footer="708" w:gutter="0"/>
          <w:cols w:space="708"/>
          <w:docGrid w:linePitch="360"/>
        </w:sectPr>
      </w:pPr>
    </w:p>
    <w:p w14:paraId="4F184CFA" w14:textId="0F8690BE" w:rsidR="00D8243D" w:rsidRPr="006217B7" w:rsidRDefault="006217B7" w:rsidP="006217B7">
      <w:pPr>
        <w:pStyle w:val="Legenda"/>
        <w:rPr>
          <w:rFonts w:eastAsia="Times New Roman" w:cs="Times New Roman"/>
          <w:bCs/>
          <w:i w:val="0"/>
          <w:color w:val="auto"/>
          <w:sz w:val="24"/>
          <w:szCs w:val="24"/>
        </w:rPr>
      </w:pPr>
      <w:bookmarkStart w:id="20" w:name="_Toc133411517"/>
      <w:r w:rsidRPr="006217B7">
        <w:rPr>
          <w:i w:val="0"/>
          <w:color w:val="auto"/>
          <w:sz w:val="24"/>
          <w:szCs w:val="24"/>
        </w:rPr>
        <w:lastRenderedPageBreak/>
        <w:t xml:space="preserve">Tabela </w:t>
      </w:r>
      <w:r w:rsidRPr="006217B7">
        <w:rPr>
          <w:i w:val="0"/>
          <w:color w:val="auto"/>
          <w:sz w:val="24"/>
          <w:szCs w:val="24"/>
        </w:rPr>
        <w:fldChar w:fldCharType="begin"/>
      </w:r>
      <w:r w:rsidRPr="006217B7">
        <w:rPr>
          <w:i w:val="0"/>
          <w:color w:val="auto"/>
          <w:sz w:val="24"/>
          <w:szCs w:val="24"/>
        </w:rPr>
        <w:instrText xml:space="preserve"> SEQ Tabela \* ARABIC </w:instrText>
      </w:r>
      <w:r w:rsidRPr="006217B7">
        <w:rPr>
          <w:i w:val="0"/>
          <w:color w:val="auto"/>
          <w:sz w:val="24"/>
          <w:szCs w:val="24"/>
        </w:rPr>
        <w:fldChar w:fldCharType="separate"/>
      </w:r>
      <w:r w:rsidR="00A30DC0">
        <w:rPr>
          <w:i w:val="0"/>
          <w:noProof/>
          <w:color w:val="auto"/>
          <w:sz w:val="24"/>
          <w:szCs w:val="24"/>
        </w:rPr>
        <w:t>4</w:t>
      </w:r>
      <w:r w:rsidRPr="006217B7">
        <w:rPr>
          <w:i w:val="0"/>
          <w:color w:val="auto"/>
          <w:sz w:val="24"/>
          <w:szCs w:val="24"/>
        </w:rPr>
        <w:fldChar w:fldCharType="end"/>
      </w:r>
      <w:r w:rsidRPr="006217B7">
        <w:rPr>
          <w:i w:val="0"/>
          <w:color w:val="auto"/>
          <w:sz w:val="24"/>
          <w:szCs w:val="24"/>
        </w:rPr>
        <w:t xml:space="preserve"> </w:t>
      </w:r>
      <w:r w:rsidR="00D8243D" w:rsidRPr="006217B7">
        <w:rPr>
          <w:rFonts w:eastAsia="Times New Roman" w:cs="Times New Roman"/>
          <w:bCs/>
          <w:i w:val="0"/>
          <w:color w:val="auto"/>
          <w:sz w:val="24"/>
          <w:szCs w:val="24"/>
        </w:rPr>
        <w:t>Szczegółowe zestawienie wykonania wskaźników NPRCz 2.0 w 2022 r.</w:t>
      </w:r>
      <w:bookmarkEnd w:id="20"/>
      <w:r w:rsidR="00D8243D" w:rsidRPr="006217B7" w:rsidDel="00EA29FC">
        <w:rPr>
          <w:rFonts w:eastAsia="Times New Roman" w:cs="Times New Roman"/>
          <w:bCs/>
          <w:i w:val="0"/>
          <w:color w:val="auto"/>
          <w:sz w:val="24"/>
          <w:szCs w:val="24"/>
        </w:rPr>
        <w:t xml:space="preserve"> </w:t>
      </w:r>
    </w:p>
    <w:p w14:paraId="724DDFC5" w14:textId="77777777" w:rsidR="00D8243D" w:rsidRPr="00B144FB" w:rsidRDefault="00D8243D" w:rsidP="008037C6">
      <w:pPr>
        <w:pStyle w:val="Akapitzlist"/>
        <w:spacing w:after="120"/>
        <w:ind w:left="0"/>
        <w:contextualSpacing w:val="0"/>
        <w:jc w:val="both"/>
        <w:rPr>
          <w:rFonts w:eastAsia="Times New Roman" w:cs="Times New Roman"/>
          <w:bCs/>
          <w:i/>
          <w:sz w:val="20"/>
          <w:szCs w:val="20"/>
        </w:rPr>
      </w:pPr>
      <w:r w:rsidRPr="00B144FB">
        <w:rPr>
          <w:rFonts w:eastAsia="Times New Roman" w:cs="Times New Roman"/>
          <w:bCs/>
          <w:i/>
          <w:sz w:val="20"/>
          <w:szCs w:val="20"/>
        </w:rPr>
        <w:t xml:space="preserve">W celu czytelnej prezentacji danych dotyczących wskaźników NPRCz 2.0 wprowadzono zaokrąglenie danych do tysięcy i milionów, z zachowaniem prezentacji danych do dwóch miejsc po przecinku. Rozwiązanie zastosowano dla tych wskaźników, w odniesieniu do których osiągnięte wartości wskazywały na zasadność takiego zaokrąglenia. </w:t>
      </w:r>
    </w:p>
    <w:p w14:paraId="308E7750" w14:textId="69AADF55" w:rsidR="00D8243D" w:rsidRPr="00B144FB" w:rsidRDefault="00D8243D" w:rsidP="008037C6">
      <w:pPr>
        <w:pStyle w:val="Akapitzlist"/>
        <w:spacing w:after="120"/>
        <w:ind w:left="0"/>
        <w:contextualSpacing w:val="0"/>
        <w:jc w:val="both"/>
        <w:rPr>
          <w:rFonts w:eastAsia="Times New Roman" w:cs="Times New Roman"/>
          <w:bCs/>
          <w:i/>
          <w:sz w:val="20"/>
          <w:szCs w:val="20"/>
        </w:rPr>
      </w:pPr>
      <w:r w:rsidRPr="00B144FB">
        <w:rPr>
          <w:rFonts w:eastAsia="Times New Roman" w:cs="Times New Roman"/>
          <w:bCs/>
          <w:i/>
          <w:sz w:val="20"/>
          <w:szCs w:val="20"/>
        </w:rPr>
        <w:t>Poniżej, w tabeli w kolumnach nr 7 i 11 dane opisane jako: „% realizacji wartości docelowej dla okresu sprawozdawczego” oraz „% realizacji wartości docelowej dla 2025 r.” przedstawiają obliczenie wartości % z zachowaniem dokładności do danych jednostkowych, które są również przywoływane w tekście sprawozdania w nawiązaniu do wybranych danych prezentowanych w tabeli.</w:t>
      </w:r>
      <w:r w:rsidR="007338B9">
        <w:rPr>
          <w:rFonts w:eastAsia="Times New Roman" w:cs="Times New Roman"/>
          <w:bCs/>
          <w:i/>
          <w:sz w:val="20"/>
          <w:szCs w:val="20"/>
        </w:rPr>
        <w:t xml:space="preserve"> </w:t>
      </w:r>
    </w:p>
    <w:p w14:paraId="6483FD85" w14:textId="41135C08" w:rsidR="00D8243D" w:rsidRPr="00B144FB" w:rsidRDefault="00D8243D" w:rsidP="008037C6">
      <w:pPr>
        <w:pStyle w:val="Akapitzlist"/>
        <w:spacing w:after="120"/>
        <w:ind w:left="0"/>
        <w:contextualSpacing w:val="0"/>
        <w:jc w:val="both"/>
        <w:rPr>
          <w:rFonts w:eastAsia="Times New Roman" w:cs="Times New Roman"/>
          <w:bCs/>
          <w:i/>
          <w:sz w:val="20"/>
          <w:szCs w:val="20"/>
        </w:rPr>
      </w:pPr>
      <w:r w:rsidRPr="00B144FB">
        <w:rPr>
          <w:rFonts w:eastAsia="Times New Roman" w:cs="Times New Roman"/>
          <w:bCs/>
          <w:i/>
          <w:sz w:val="20"/>
          <w:szCs w:val="20"/>
        </w:rPr>
        <w:t>Wykazany w tabeli poniżej % realizacji wartości docelowej danego wskaźnika jest zgodny z osiągniętym, natomiast może on nieznacznie różnić się od wartości jaka wynika</w:t>
      </w:r>
      <w:r w:rsidR="007338B9">
        <w:rPr>
          <w:rFonts w:eastAsia="Times New Roman" w:cs="Times New Roman"/>
          <w:bCs/>
          <w:i/>
          <w:sz w:val="20"/>
          <w:szCs w:val="20"/>
        </w:rPr>
        <w:t xml:space="preserve"> </w:t>
      </w:r>
      <w:r w:rsidRPr="00B144FB">
        <w:rPr>
          <w:rFonts w:eastAsia="Times New Roman" w:cs="Times New Roman"/>
          <w:bCs/>
          <w:i/>
          <w:sz w:val="20"/>
          <w:szCs w:val="20"/>
        </w:rPr>
        <w:t>z obliczeń dokonanych na podstawie danych po zaokrągleniu.</w:t>
      </w:r>
    </w:p>
    <w:tbl>
      <w:tblPr>
        <w:tblW w:w="14030" w:type="dxa"/>
        <w:tblLayout w:type="fixed"/>
        <w:tblCellMar>
          <w:left w:w="70" w:type="dxa"/>
          <w:right w:w="70" w:type="dxa"/>
        </w:tblCellMar>
        <w:tblLook w:val="04A0" w:firstRow="1" w:lastRow="0" w:firstColumn="1" w:lastColumn="0" w:noHBand="0" w:noVBand="1"/>
      </w:tblPr>
      <w:tblGrid>
        <w:gridCol w:w="980"/>
        <w:gridCol w:w="1010"/>
        <w:gridCol w:w="1040"/>
        <w:gridCol w:w="3066"/>
        <w:gridCol w:w="1124"/>
        <w:gridCol w:w="1134"/>
        <w:gridCol w:w="1134"/>
        <w:gridCol w:w="6"/>
        <w:gridCol w:w="1090"/>
        <w:gridCol w:w="1280"/>
        <w:gridCol w:w="1130"/>
        <w:gridCol w:w="1030"/>
        <w:gridCol w:w="6"/>
      </w:tblGrid>
      <w:tr w:rsidR="00D8243D" w:rsidRPr="005D52DB" w14:paraId="0C243346" w14:textId="77777777" w:rsidTr="003A5277">
        <w:trPr>
          <w:trHeight w:val="420"/>
          <w:tblHeader/>
        </w:trPr>
        <w:tc>
          <w:tcPr>
            <w:tcW w:w="9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6A1BFC4"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ID wskaźnika</w:t>
            </w:r>
          </w:p>
        </w:tc>
        <w:tc>
          <w:tcPr>
            <w:tcW w:w="101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646A3FB"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Kierunek Interwencji</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F0DD5F6"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Rodzaj wskaźnika</w:t>
            </w:r>
          </w:p>
        </w:tc>
        <w:tc>
          <w:tcPr>
            <w:tcW w:w="306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0D608EC"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Nazwa wskaźnika</w:t>
            </w:r>
          </w:p>
        </w:tc>
        <w:tc>
          <w:tcPr>
            <w:tcW w:w="3398" w:type="dxa"/>
            <w:gridSpan w:val="4"/>
            <w:tcBorders>
              <w:top w:val="single" w:sz="8" w:space="0" w:color="auto"/>
              <w:left w:val="nil"/>
              <w:bottom w:val="single" w:sz="8" w:space="0" w:color="auto"/>
              <w:right w:val="single" w:sz="8" w:space="0" w:color="000000"/>
            </w:tcBorders>
            <w:shd w:val="clear" w:color="000000" w:fill="D9D9D9"/>
            <w:vAlign w:val="center"/>
            <w:hideMark/>
          </w:tcPr>
          <w:p w14:paraId="4E21154F"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Realizacja wskaźnika</w:t>
            </w:r>
            <w:r w:rsidRPr="00786210">
              <w:rPr>
                <w:rFonts w:eastAsia="Times New Roman" w:cs="Times New Roman"/>
                <w:color w:val="000000"/>
                <w:sz w:val="18"/>
                <w:szCs w:val="18"/>
                <w:vertAlign w:val="superscript"/>
                <w:lang w:eastAsia="pl-PL"/>
              </w:rPr>
              <w:t xml:space="preserve"> </w:t>
            </w:r>
            <w:r w:rsidRPr="00786210">
              <w:rPr>
                <w:rFonts w:eastAsia="Times New Roman" w:cs="Times New Roman"/>
                <w:color w:val="000000"/>
                <w:sz w:val="18"/>
                <w:szCs w:val="18"/>
                <w:lang w:eastAsia="pl-PL"/>
              </w:rPr>
              <w:t>w okresie sprawozdawczym</w:t>
            </w:r>
          </w:p>
        </w:tc>
        <w:tc>
          <w:tcPr>
            <w:tcW w:w="4536" w:type="dxa"/>
            <w:gridSpan w:val="5"/>
            <w:tcBorders>
              <w:top w:val="single" w:sz="8" w:space="0" w:color="auto"/>
              <w:left w:val="nil"/>
              <w:bottom w:val="single" w:sz="8" w:space="0" w:color="auto"/>
              <w:right w:val="single" w:sz="8" w:space="0" w:color="000000"/>
            </w:tcBorders>
            <w:shd w:val="clear" w:color="000000" w:fill="D9D9D9"/>
            <w:vAlign w:val="center"/>
            <w:hideMark/>
          </w:tcPr>
          <w:p w14:paraId="663B4DCA"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Realizacja wskaźnika od początku realizacji programu</w:t>
            </w:r>
          </w:p>
        </w:tc>
      </w:tr>
      <w:tr w:rsidR="00D8243D" w:rsidRPr="005D52DB" w14:paraId="6A389DC2" w14:textId="77777777" w:rsidTr="003A5277">
        <w:trPr>
          <w:gridAfter w:val="1"/>
          <w:wAfter w:w="6" w:type="dxa"/>
          <w:trHeight w:val="2150"/>
          <w:tblHeader/>
        </w:trPr>
        <w:tc>
          <w:tcPr>
            <w:tcW w:w="980" w:type="dxa"/>
            <w:vMerge/>
            <w:tcBorders>
              <w:top w:val="single" w:sz="8" w:space="0" w:color="auto"/>
              <w:left w:val="single" w:sz="8" w:space="0" w:color="auto"/>
              <w:bottom w:val="single" w:sz="8" w:space="0" w:color="000000"/>
              <w:right w:val="single" w:sz="8" w:space="0" w:color="auto"/>
            </w:tcBorders>
            <w:vAlign w:val="center"/>
            <w:hideMark/>
          </w:tcPr>
          <w:p w14:paraId="63CFC5B1" w14:textId="77777777" w:rsidR="00D8243D" w:rsidRPr="00786210" w:rsidRDefault="00D8243D" w:rsidP="003A5277">
            <w:pPr>
              <w:spacing w:after="0" w:line="240" w:lineRule="auto"/>
              <w:rPr>
                <w:rFonts w:eastAsia="Times New Roman" w:cs="Times New Roman"/>
                <w:color w:val="000000"/>
                <w:sz w:val="18"/>
                <w:szCs w:val="18"/>
                <w:lang w:eastAsia="pl-PL"/>
              </w:rPr>
            </w:pPr>
          </w:p>
        </w:tc>
        <w:tc>
          <w:tcPr>
            <w:tcW w:w="1010" w:type="dxa"/>
            <w:vMerge/>
            <w:tcBorders>
              <w:top w:val="single" w:sz="8" w:space="0" w:color="auto"/>
              <w:left w:val="single" w:sz="8" w:space="0" w:color="auto"/>
              <w:bottom w:val="single" w:sz="8" w:space="0" w:color="000000"/>
              <w:right w:val="single" w:sz="8" w:space="0" w:color="auto"/>
            </w:tcBorders>
            <w:vAlign w:val="center"/>
            <w:hideMark/>
          </w:tcPr>
          <w:p w14:paraId="34DFF928" w14:textId="77777777" w:rsidR="00D8243D" w:rsidRPr="00786210" w:rsidRDefault="00D8243D" w:rsidP="003A5277">
            <w:pPr>
              <w:spacing w:after="0" w:line="240" w:lineRule="auto"/>
              <w:rPr>
                <w:rFonts w:eastAsia="Times New Roman" w:cs="Times New Roman"/>
                <w:color w:val="000000"/>
                <w:sz w:val="18"/>
                <w:szCs w:val="18"/>
                <w:lang w:eastAsia="pl-PL"/>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0F6655EA" w14:textId="77777777" w:rsidR="00D8243D" w:rsidRPr="00786210" w:rsidRDefault="00D8243D" w:rsidP="003A5277">
            <w:pPr>
              <w:spacing w:after="0" w:line="240" w:lineRule="auto"/>
              <w:rPr>
                <w:rFonts w:eastAsia="Times New Roman" w:cs="Times New Roman"/>
                <w:color w:val="000000"/>
                <w:sz w:val="18"/>
                <w:szCs w:val="18"/>
                <w:lang w:eastAsia="pl-PL"/>
              </w:rPr>
            </w:pPr>
          </w:p>
        </w:tc>
        <w:tc>
          <w:tcPr>
            <w:tcW w:w="3066" w:type="dxa"/>
            <w:vMerge/>
            <w:tcBorders>
              <w:top w:val="single" w:sz="8" w:space="0" w:color="auto"/>
              <w:left w:val="single" w:sz="8" w:space="0" w:color="auto"/>
              <w:bottom w:val="single" w:sz="8" w:space="0" w:color="000000"/>
              <w:right w:val="single" w:sz="8" w:space="0" w:color="auto"/>
            </w:tcBorders>
            <w:vAlign w:val="center"/>
            <w:hideMark/>
          </w:tcPr>
          <w:p w14:paraId="63FAB870" w14:textId="77777777" w:rsidR="00D8243D" w:rsidRPr="00786210" w:rsidRDefault="00D8243D" w:rsidP="003A5277">
            <w:pPr>
              <w:spacing w:after="0" w:line="240" w:lineRule="auto"/>
              <w:rPr>
                <w:rFonts w:eastAsia="Times New Roman" w:cs="Times New Roman"/>
                <w:color w:val="000000"/>
                <w:sz w:val="18"/>
                <w:szCs w:val="18"/>
                <w:lang w:eastAsia="pl-PL"/>
              </w:rPr>
            </w:pPr>
          </w:p>
        </w:tc>
        <w:tc>
          <w:tcPr>
            <w:tcW w:w="1124" w:type="dxa"/>
            <w:tcBorders>
              <w:top w:val="nil"/>
              <w:left w:val="nil"/>
              <w:bottom w:val="single" w:sz="8" w:space="0" w:color="auto"/>
              <w:right w:val="single" w:sz="8" w:space="0" w:color="auto"/>
            </w:tcBorders>
            <w:shd w:val="clear" w:color="000000" w:fill="D9D9D9"/>
            <w:vAlign w:val="center"/>
            <w:hideMark/>
          </w:tcPr>
          <w:p w14:paraId="24829700"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Wartość docelowa dla okresu sprawozdawczego</w:t>
            </w:r>
          </w:p>
        </w:tc>
        <w:tc>
          <w:tcPr>
            <w:tcW w:w="1134" w:type="dxa"/>
            <w:tcBorders>
              <w:top w:val="nil"/>
              <w:left w:val="nil"/>
              <w:bottom w:val="single" w:sz="8" w:space="0" w:color="auto"/>
              <w:right w:val="single" w:sz="8" w:space="0" w:color="auto"/>
            </w:tcBorders>
            <w:shd w:val="clear" w:color="000000" w:fill="D9D9D9"/>
            <w:vAlign w:val="center"/>
            <w:hideMark/>
          </w:tcPr>
          <w:p w14:paraId="40E7AD92"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Wartość osiągnięta</w:t>
            </w:r>
            <w:r w:rsidRPr="00786210">
              <w:rPr>
                <w:rFonts w:eastAsia="Times New Roman" w:cs="Times New Roman"/>
                <w:color w:val="000000"/>
                <w:sz w:val="18"/>
                <w:szCs w:val="18"/>
                <w:vertAlign w:val="superscript"/>
                <w:lang w:eastAsia="pl-PL"/>
              </w:rPr>
              <w:t xml:space="preserve"> </w:t>
            </w:r>
          </w:p>
        </w:tc>
        <w:tc>
          <w:tcPr>
            <w:tcW w:w="1134" w:type="dxa"/>
            <w:tcBorders>
              <w:top w:val="nil"/>
              <w:left w:val="nil"/>
              <w:bottom w:val="single" w:sz="8" w:space="0" w:color="auto"/>
              <w:right w:val="single" w:sz="8" w:space="0" w:color="auto"/>
            </w:tcBorders>
            <w:shd w:val="clear" w:color="000000" w:fill="D9D9D9"/>
            <w:vAlign w:val="center"/>
            <w:hideMark/>
          </w:tcPr>
          <w:p w14:paraId="12FA9A53"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 realizacji wartości docelowej dla okresu sprawozdawczego</w:t>
            </w:r>
          </w:p>
        </w:tc>
        <w:tc>
          <w:tcPr>
            <w:tcW w:w="1096" w:type="dxa"/>
            <w:gridSpan w:val="2"/>
            <w:tcBorders>
              <w:top w:val="nil"/>
              <w:left w:val="nil"/>
              <w:bottom w:val="single" w:sz="8" w:space="0" w:color="auto"/>
              <w:right w:val="single" w:sz="8" w:space="0" w:color="auto"/>
            </w:tcBorders>
            <w:shd w:val="clear" w:color="000000" w:fill="D9D9D9"/>
            <w:vAlign w:val="center"/>
            <w:hideMark/>
          </w:tcPr>
          <w:p w14:paraId="32FF254A"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Wartość docelowa dla 2025 r.</w:t>
            </w:r>
          </w:p>
        </w:tc>
        <w:tc>
          <w:tcPr>
            <w:tcW w:w="1280" w:type="dxa"/>
            <w:tcBorders>
              <w:top w:val="nil"/>
              <w:left w:val="nil"/>
              <w:bottom w:val="single" w:sz="8" w:space="0" w:color="auto"/>
              <w:right w:val="single" w:sz="8" w:space="0" w:color="auto"/>
            </w:tcBorders>
            <w:shd w:val="clear" w:color="000000" w:fill="D9D9D9"/>
            <w:vAlign w:val="center"/>
            <w:hideMark/>
          </w:tcPr>
          <w:p w14:paraId="01465823"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Wartość szacowana na dzień zakończenia realizacji projektu (na podstawie wszystkich podpisanych umów)</w:t>
            </w:r>
          </w:p>
        </w:tc>
        <w:tc>
          <w:tcPr>
            <w:tcW w:w="1130" w:type="dxa"/>
            <w:tcBorders>
              <w:top w:val="nil"/>
              <w:left w:val="nil"/>
              <w:bottom w:val="single" w:sz="8" w:space="0" w:color="auto"/>
              <w:right w:val="single" w:sz="8" w:space="0" w:color="auto"/>
            </w:tcBorders>
            <w:shd w:val="clear" w:color="000000" w:fill="D9D9D9"/>
            <w:vAlign w:val="center"/>
            <w:hideMark/>
          </w:tcPr>
          <w:p w14:paraId="02AFD870"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Wartość osiągnięta od początku realizacji programu</w:t>
            </w:r>
          </w:p>
        </w:tc>
        <w:tc>
          <w:tcPr>
            <w:tcW w:w="1030" w:type="dxa"/>
            <w:tcBorders>
              <w:top w:val="nil"/>
              <w:left w:val="nil"/>
              <w:bottom w:val="single" w:sz="8" w:space="0" w:color="auto"/>
              <w:right w:val="single" w:sz="8" w:space="0" w:color="auto"/>
            </w:tcBorders>
            <w:shd w:val="clear" w:color="000000" w:fill="D9D9D9"/>
            <w:vAlign w:val="center"/>
            <w:hideMark/>
          </w:tcPr>
          <w:p w14:paraId="2F0EEA20"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 realizacji wartości docelowej dla 2025 r.</w:t>
            </w:r>
          </w:p>
        </w:tc>
      </w:tr>
      <w:tr w:rsidR="00D8243D" w:rsidRPr="005D52DB" w14:paraId="5F98A5E3" w14:textId="77777777" w:rsidTr="003A5277">
        <w:trPr>
          <w:gridAfter w:val="1"/>
          <w:wAfter w:w="6" w:type="dxa"/>
          <w:trHeight w:val="397"/>
          <w:tblHeader/>
        </w:trPr>
        <w:tc>
          <w:tcPr>
            <w:tcW w:w="980" w:type="dxa"/>
            <w:tcBorders>
              <w:top w:val="nil"/>
              <w:left w:val="single" w:sz="8" w:space="0" w:color="auto"/>
              <w:bottom w:val="single" w:sz="8" w:space="0" w:color="auto"/>
              <w:right w:val="single" w:sz="8" w:space="0" w:color="auto"/>
            </w:tcBorders>
            <w:shd w:val="clear" w:color="000000" w:fill="D9D9D9"/>
            <w:vAlign w:val="center"/>
            <w:hideMark/>
          </w:tcPr>
          <w:p w14:paraId="1908FBA6"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1</w:t>
            </w:r>
          </w:p>
        </w:tc>
        <w:tc>
          <w:tcPr>
            <w:tcW w:w="1010" w:type="dxa"/>
            <w:tcBorders>
              <w:top w:val="nil"/>
              <w:left w:val="nil"/>
              <w:bottom w:val="single" w:sz="8" w:space="0" w:color="auto"/>
              <w:right w:val="single" w:sz="8" w:space="0" w:color="auto"/>
            </w:tcBorders>
            <w:shd w:val="clear" w:color="000000" w:fill="D9D9D9"/>
            <w:vAlign w:val="center"/>
            <w:hideMark/>
          </w:tcPr>
          <w:p w14:paraId="08AADB23"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2</w:t>
            </w:r>
          </w:p>
        </w:tc>
        <w:tc>
          <w:tcPr>
            <w:tcW w:w="1040" w:type="dxa"/>
            <w:tcBorders>
              <w:top w:val="nil"/>
              <w:left w:val="nil"/>
              <w:bottom w:val="single" w:sz="8" w:space="0" w:color="auto"/>
              <w:right w:val="single" w:sz="8" w:space="0" w:color="auto"/>
            </w:tcBorders>
            <w:shd w:val="clear" w:color="000000" w:fill="D9D9D9"/>
            <w:vAlign w:val="center"/>
            <w:hideMark/>
          </w:tcPr>
          <w:p w14:paraId="1DA57A4D"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3</w:t>
            </w:r>
          </w:p>
        </w:tc>
        <w:tc>
          <w:tcPr>
            <w:tcW w:w="3066" w:type="dxa"/>
            <w:tcBorders>
              <w:top w:val="nil"/>
              <w:left w:val="nil"/>
              <w:bottom w:val="single" w:sz="8" w:space="0" w:color="auto"/>
              <w:right w:val="single" w:sz="8" w:space="0" w:color="auto"/>
            </w:tcBorders>
            <w:shd w:val="clear" w:color="000000" w:fill="D9D9D9"/>
            <w:vAlign w:val="center"/>
            <w:hideMark/>
          </w:tcPr>
          <w:p w14:paraId="7051925E"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4</w:t>
            </w:r>
          </w:p>
        </w:tc>
        <w:tc>
          <w:tcPr>
            <w:tcW w:w="1124" w:type="dxa"/>
            <w:tcBorders>
              <w:top w:val="nil"/>
              <w:left w:val="nil"/>
              <w:bottom w:val="single" w:sz="8" w:space="0" w:color="auto"/>
              <w:right w:val="single" w:sz="8" w:space="0" w:color="auto"/>
            </w:tcBorders>
            <w:shd w:val="clear" w:color="000000" w:fill="D9D9D9"/>
            <w:vAlign w:val="center"/>
            <w:hideMark/>
          </w:tcPr>
          <w:p w14:paraId="04691B69"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5</w:t>
            </w:r>
          </w:p>
        </w:tc>
        <w:tc>
          <w:tcPr>
            <w:tcW w:w="1134" w:type="dxa"/>
            <w:tcBorders>
              <w:top w:val="nil"/>
              <w:left w:val="nil"/>
              <w:bottom w:val="single" w:sz="8" w:space="0" w:color="auto"/>
              <w:right w:val="single" w:sz="8" w:space="0" w:color="auto"/>
            </w:tcBorders>
            <w:shd w:val="clear" w:color="000000" w:fill="D9D9D9"/>
            <w:vAlign w:val="center"/>
            <w:hideMark/>
          </w:tcPr>
          <w:p w14:paraId="4F4D36FA"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6</w:t>
            </w:r>
          </w:p>
        </w:tc>
        <w:tc>
          <w:tcPr>
            <w:tcW w:w="1134" w:type="dxa"/>
            <w:tcBorders>
              <w:top w:val="nil"/>
              <w:left w:val="nil"/>
              <w:bottom w:val="single" w:sz="8" w:space="0" w:color="auto"/>
              <w:right w:val="single" w:sz="8" w:space="0" w:color="auto"/>
            </w:tcBorders>
            <w:shd w:val="clear" w:color="000000" w:fill="D9D9D9"/>
            <w:vAlign w:val="center"/>
            <w:hideMark/>
          </w:tcPr>
          <w:p w14:paraId="6042F8A0"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7</w:t>
            </w:r>
            <w:r w:rsidRPr="00786210">
              <w:rPr>
                <w:rStyle w:val="Odwoanieprzypisudolnego"/>
                <w:rFonts w:eastAsia="Times New Roman" w:cs="Times New Roman"/>
                <w:color w:val="000000"/>
                <w:sz w:val="18"/>
                <w:szCs w:val="18"/>
                <w:lang w:eastAsia="pl-PL"/>
              </w:rPr>
              <w:footnoteReference w:id="16"/>
            </w:r>
            <w:r w:rsidRPr="00786210">
              <w:rPr>
                <w:rFonts w:eastAsia="Times New Roman" w:cs="Times New Roman"/>
                <w:color w:val="000000"/>
                <w:sz w:val="18"/>
                <w:szCs w:val="18"/>
                <w:lang w:eastAsia="pl-PL"/>
              </w:rPr>
              <w:t>=6/5</w:t>
            </w:r>
            <w:r w:rsidRPr="00786210">
              <w:rPr>
                <w:rFonts w:eastAsia="Times New Roman" w:cs="Times New Roman"/>
                <w:color w:val="000000"/>
                <w:sz w:val="18"/>
                <w:szCs w:val="18"/>
                <w:lang w:eastAsia="pl-PL"/>
              </w:rPr>
              <w:br/>
              <w:t>*100%</w:t>
            </w:r>
          </w:p>
        </w:tc>
        <w:tc>
          <w:tcPr>
            <w:tcW w:w="1096" w:type="dxa"/>
            <w:gridSpan w:val="2"/>
            <w:tcBorders>
              <w:top w:val="nil"/>
              <w:left w:val="nil"/>
              <w:bottom w:val="single" w:sz="8" w:space="0" w:color="auto"/>
              <w:right w:val="single" w:sz="8" w:space="0" w:color="auto"/>
            </w:tcBorders>
            <w:shd w:val="clear" w:color="000000" w:fill="D9D9D9"/>
            <w:vAlign w:val="center"/>
            <w:hideMark/>
          </w:tcPr>
          <w:p w14:paraId="0448E9DF"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8</w:t>
            </w:r>
          </w:p>
        </w:tc>
        <w:tc>
          <w:tcPr>
            <w:tcW w:w="1280" w:type="dxa"/>
            <w:tcBorders>
              <w:top w:val="nil"/>
              <w:left w:val="nil"/>
              <w:bottom w:val="single" w:sz="8" w:space="0" w:color="auto"/>
              <w:right w:val="single" w:sz="8" w:space="0" w:color="auto"/>
            </w:tcBorders>
            <w:shd w:val="clear" w:color="000000" w:fill="D9D9D9"/>
            <w:vAlign w:val="center"/>
            <w:hideMark/>
          </w:tcPr>
          <w:p w14:paraId="7C40B805"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9</w:t>
            </w:r>
          </w:p>
        </w:tc>
        <w:tc>
          <w:tcPr>
            <w:tcW w:w="1130" w:type="dxa"/>
            <w:tcBorders>
              <w:top w:val="nil"/>
              <w:left w:val="nil"/>
              <w:bottom w:val="single" w:sz="8" w:space="0" w:color="auto"/>
              <w:right w:val="single" w:sz="8" w:space="0" w:color="auto"/>
            </w:tcBorders>
            <w:shd w:val="clear" w:color="000000" w:fill="D9D9D9"/>
            <w:vAlign w:val="center"/>
            <w:hideMark/>
          </w:tcPr>
          <w:p w14:paraId="59E097DE"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10</w:t>
            </w:r>
          </w:p>
        </w:tc>
        <w:tc>
          <w:tcPr>
            <w:tcW w:w="1030" w:type="dxa"/>
            <w:tcBorders>
              <w:top w:val="nil"/>
              <w:left w:val="nil"/>
              <w:bottom w:val="single" w:sz="8" w:space="0" w:color="auto"/>
              <w:right w:val="single" w:sz="8" w:space="0" w:color="auto"/>
            </w:tcBorders>
            <w:shd w:val="clear" w:color="000000" w:fill="D9D9D9"/>
            <w:vAlign w:val="center"/>
            <w:hideMark/>
          </w:tcPr>
          <w:p w14:paraId="182F09D3"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eastAsia="Times New Roman" w:cs="Times New Roman"/>
                <w:color w:val="000000"/>
                <w:sz w:val="18"/>
                <w:szCs w:val="18"/>
                <w:lang w:eastAsia="pl-PL"/>
              </w:rPr>
              <w:t>11</w:t>
            </w:r>
            <w:r w:rsidRPr="00786210">
              <w:rPr>
                <w:rStyle w:val="Odwoanieprzypisudolnego"/>
                <w:rFonts w:eastAsia="Times New Roman" w:cs="Times New Roman"/>
                <w:color w:val="000000"/>
                <w:sz w:val="18"/>
                <w:szCs w:val="18"/>
                <w:lang w:eastAsia="pl-PL"/>
              </w:rPr>
              <w:footnoteReference w:id="17"/>
            </w:r>
            <w:r w:rsidRPr="00786210">
              <w:rPr>
                <w:rFonts w:eastAsia="Times New Roman" w:cs="Times New Roman"/>
                <w:color w:val="000000"/>
                <w:sz w:val="18"/>
                <w:szCs w:val="18"/>
                <w:lang w:eastAsia="pl-PL"/>
              </w:rPr>
              <w:t>=10/8*100%</w:t>
            </w:r>
          </w:p>
        </w:tc>
      </w:tr>
      <w:tr w:rsidR="00D8243D" w:rsidRPr="005D52DB" w14:paraId="4F050F3E" w14:textId="77777777" w:rsidTr="003A5277">
        <w:trPr>
          <w:trHeight w:val="510"/>
        </w:trPr>
        <w:tc>
          <w:tcPr>
            <w:tcW w:w="14030" w:type="dxa"/>
            <w:gridSpan w:val="13"/>
            <w:tcBorders>
              <w:top w:val="single" w:sz="8" w:space="0" w:color="auto"/>
              <w:left w:val="single" w:sz="8" w:space="0" w:color="auto"/>
              <w:bottom w:val="nil"/>
              <w:right w:val="single" w:sz="8" w:space="0" w:color="auto"/>
            </w:tcBorders>
            <w:shd w:val="clear" w:color="auto" w:fill="FFFFFF" w:themeFill="background1"/>
            <w:vAlign w:val="center"/>
          </w:tcPr>
          <w:p w14:paraId="7E20E52E"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eastAsia="Times New Roman" w:cs="Times New Roman"/>
                <w:color w:val="C00000"/>
                <w:sz w:val="18"/>
                <w:szCs w:val="18"/>
                <w:lang w:eastAsia="pl-PL"/>
              </w:rPr>
              <w:t>Cel główny</w:t>
            </w:r>
          </w:p>
        </w:tc>
      </w:tr>
      <w:tr w:rsidR="00D8243D" w:rsidRPr="005D52DB" w14:paraId="29876006" w14:textId="77777777" w:rsidTr="003A5277">
        <w:trPr>
          <w:gridAfter w:val="1"/>
          <w:wAfter w:w="6" w:type="dxa"/>
          <w:trHeight w:val="850"/>
        </w:trPr>
        <w:tc>
          <w:tcPr>
            <w:tcW w:w="980" w:type="dxa"/>
            <w:tcBorders>
              <w:top w:val="single" w:sz="4" w:space="0" w:color="808080"/>
              <w:left w:val="single" w:sz="4" w:space="0" w:color="808080"/>
              <w:bottom w:val="single" w:sz="4" w:space="0" w:color="808080"/>
              <w:right w:val="single" w:sz="4" w:space="0" w:color="808080"/>
            </w:tcBorders>
            <w:shd w:val="clear" w:color="000000" w:fill="E8F0F8"/>
            <w:noWrap/>
            <w:vAlign w:val="center"/>
            <w:hideMark/>
          </w:tcPr>
          <w:p w14:paraId="1026AF58"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CG_R_1</w:t>
            </w:r>
          </w:p>
        </w:tc>
        <w:tc>
          <w:tcPr>
            <w:tcW w:w="1010" w:type="dxa"/>
            <w:tcBorders>
              <w:top w:val="single" w:sz="4" w:space="0" w:color="808080"/>
              <w:left w:val="nil"/>
              <w:bottom w:val="single" w:sz="4" w:space="0" w:color="808080"/>
              <w:right w:val="single" w:sz="4" w:space="0" w:color="808080"/>
            </w:tcBorders>
            <w:shd w:val="clear" w:color="000000" w:fill="E8F0F8"/>
            <w:noWrap/>
            <w:vAlign w:val="center"/>
            <w:hideMark/>
          </w:tcPr>
          <w:p w14:paraId="37217313"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nie dotyczy</w:t>
            </w:r>
          </w:p>
        </w:tc>
        <w:tc>
          <w:tcPr>
            <w:tcW w:w="1040" w:type="dxa"/>
            <w:tcBorders>
              <w:top w:val="single" w:sz="4" w:space="0" w:color="808080"/>
              <w:left w:val="nil"/>
              <w:bottom w:val="single" w:sz="4" w:space="0" w:color="808080"/>
              <w:right w:val="single" w:sz="4" w:space="0" w:color="808080"/>
            </w:tcBorders>
            <w:shd w:val="clear" w:color="000000" w:fill="E8F0F8"/>
            <w:noWrap/>
            <w:vAlign w:val="center"/>
            <w:hideMark/>
          </w:tcPr>
          <w:p w14:paraId="19486AE9" w14:textId="77777777" w:rsidR="00D8243D" w:rsidRPr="00786210" w:rsidRDefault="00D8243D" w:rsidP="003A5277">
            <w:pPr>
              <w:spacing w:after="0" w:line="240" w:lineRule="auto"/>
              <w:jc w:val="center"/>
              <w:rPr>
                <w:rFonts w:eastAsia="Times New Roman" w:cs="Times New Roman"/>
                <w:bCs/>
                <w:color w:val="000000"/>
                <w:sz w:val="18"/>
                <w:szCs w:val="18"/>
                <w:lang w:eastAsia="pl-PL"/>
              </w:rPr>
            </w:pPr>
            <w:r w:rsidRPr="00786210">
              <w:rPr>
                <w:rFonts w:cs="Calibri"/>
                <w:b/>
                <w:bCs/>
                <w:color w:val="000000"/>
                <w:sz w:val="18"/>
                <w:szCs w:val="18"/>
              </w:rPr>
              <w:t>rezultat</w:t>
            </w:r>
          </w:p>
        </w:tc>
        <w:tc>
          <w:tcPr>
            <w:tcW w:w="3066" w:type="dxa"/>
            <w:tcBorders>
              <w:top w:val="single" w:sz="4" w:space="0" w:color="808080"/>
              <w:left w:val="nil"/>
              <w:bottom w:val="single" w:sz="4" w:space="0" w:color="808080"/>
              <w:right w:val="single" w:sz="4" w:space="0" w:color="808080"/>
            </w:tcBorders>
            <w:shd w:val="clear" w:color="auto" w:fill="E8F0F8"/>
            <w:vAlign w:val="center"/>
            <w:hideMark/>
          </w:tcPr>
          <w:p w14:paraId="0A3A194E"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Poziom czytelnictwa (czytanie przynajmniej jednej książki w ciągu roku)</w:t>
            </w:r>
          </w:p>
        </w:tc>
        <w:tc>
          <w:tcPr>
            <w:tcW w:w="1124" w:type="dxa"/>
            <w:tcBorders>
              <w:top w:val="single" w:sz="4" w:space="0" w:color="808080"/>
              <w:left w:val="nil"/>
              <w:bottom w:val="single" w:sz="4" w:space="0" w:color="808080"/>
              <w:right w:val="single" w:sz="4" w:space="0" w:color="808080"/>
            </w:tcBorders>
            <w:shd w:val="clear" w:color="auto" w:fill="E8F0F8"/>
            <w:noWrap/>
            <w:vAlign w:val="center"/>
            <w:hideMark/>
          </w:tcPr>
          <w:p w14:paraId="71E982B3"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39,5%</w:t>
            </w:r>
          </w:p>
        </w:tc>
        <w:tc>
          <w:tcPr>
            <w:tcW w:w="1134" w:type="dxa"/>
            <w:tcBorders>
              <w:top w:val="single" w:sz="4" w:space="0" w:color="808080"/>
              <w:left w:val="nil"/>
              <w:bottom w:val="single" w:sz="4" w:space="0" w:color="808080"/>
              <w:right w:val="single" w:sz="4" w:space="0" w:color="808080"/>
            </w:tcBorders>
            <w:shd w:val="clear" w:color="000000" w:fill="E8F0F8"/>
            <w:noWrap/>
            <w:vAlign w:val="center"/>
            <w:hideMark/>
          </w:tcPr>
          <w:p w14:paraId="2648042A" w14:textId="77777777" w:rsidR="00D8243D" w:rsidRPr="00786210" w:rsidRDefault="00D8243D" w:rsidP="003A5277">
            <w:pPr>
              <w:spacing w:after="0" w:line="240" w:lineRule="auto"/>
              <w:jc w:val="right"/>
              <w:rPr>
                <w:rFonts w:eastAsia="Times New Roman" w:cs="Times New Roman"/>
                <w:color w:val="000000"/>
                <w:sz w:val="18"/>
                <w:szCs w:val="18"/>
                <w:highlight w:val="yellow"/>
                <w:lang w:eastAsia="pl-PL"/>
              </w:rPr>
            </w:pPr>
            <w:r w:rsidRPr="00786210">
              <w:rPr>
                <w:rFonts w:cs="Calibri"/>
                <w:color w:val="000000"/>
                <w:sz w:val="18"/>
                <w:szCs w:val="18"/>
              </w:rPr>
              <w:t>34,0%</w:t>
            </w:r>
          </w:p>
        </w:tc>
        <w:tc>
          <w:tcPr>
            <w:tcW w:w="1134" w:type="dxa"/>
            <w:tcBorders>
              <w:top w:val="single" w:sz="4" w:space="0" w:color="808080"/>
              <w:left w:val="single" w:sz="4" w:space="0" w:color="808080"/>
              <w:bottom w:val="single" w:sz="4" w:space="0" w:color="808080"/>
              <w:right w:val="single" w:sz="4" w:space="0" w:color="808080"/>
            </w:tcBorders>
            <w:shd w:val="clear" w:color="000000" w:fill="E8F0F8"/>
            <w:noWrap/>
            <w:vAlign w:val="center"/>
            <w:hideMark/>
          </w:tcPr>
          <w:p w14:paraId="33D491E8" w14:textId="77777777" w:rsidR="00D8243D" w:rsidRPr="00786210" w:rsidRDefault="00D8243D" w:rsidP="003A5277">
            <w:pPr>
              <w:spacing w:after="0" w:line="240" w:lineRule="auto"/>
              <w:jc w:val="right"/>
              <w:rPr>
                <w:rFonts w:eastAsia="Times New Roman" w:cs="Times New Roman"/>
                <w:bCs/>
                <w:color w:val="C00000"/>
                <w:sz w:val="18"/>
                <w:szCs w:val="18"/>
                <w:highlight w:val="yellow"/>
                <w:lang w:eastAsia="pl-PL"/>
              </w:rPr>
            </w:pPr>
            <w:r w:rsidRPr="00786210">
              <w:rPr>
                <w:rFonts w:cs="Calibri"/>
                <w:b/>
                <w:bCs/>
                <w:color w:val="C00000"/>
                <w:sz w:val="18"/>
                <w:szCs w:val="18"/>
              </w:rPr>
              <w:t>86,08%</w:t>
            </w:r>
          </w:p>
        </w:tc>
        <w:tc>
          <w:tcPr>
            <w:tcW w:w="1096" w:type="dxa"/>
            <w:gridSpan w:val="2"/>
            <w:tcBorders>
              <w:top w:val="single" w:sz="4" w:space="0" w:color="808080"/>
              <w:left w:val="nil"/>
              <w:bottom w:val="single" w:sz="4" w:space="0" w:color="808080"/>
              <w:right w:val="single" w:sz="4" w:space="0" w:color="808080"/>
            </w:tcBorders>
            <w:shd w:val="clear" w:color="000000" w:fill="E8F0F8"/>
            <w:noWrap/>
            <w:vAlign w:val="center"/>
            <w:hideMark/>
          </w:tcPr>
          <w:p w14:paraId="7CEE322A"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41,0%</w:t>
            </w:r>
          </w:p>
        </w:tc>
        <w:tc>
          <w:tcPr>
            <w:tcW w:w="1280" w:type="dxa"/>
            <w:tcBorders>
              <w:top w:val="single" w:sz="4" w:space="0" w:color="808080"/>
              <w:left w:val="nil"/>
              <w:bottom w:val="single" w:sz="4" w:space="0" w:color="808080"/>
              <w:right w:val="single" w:sz="4" w:space="0" w:color="808080"/>
            </w:tcBorders>
            <w:shd w:val="clear" w:color="000000" w:fill="E8F0F8"/>
            <w:noWrap/>
            <w:vAlign w:val="center"/>
            <w:hideMark/>
          </w:tcPr>
          <w:p w14:paraId="590780FF"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nie dotyczy</w:t>
            </w:r>
          </w:p>
        </w:tc>
        <w:tc>
          <w:tcPr>
            <w:tcW w:w="1130" w:type="dxa"/>
            <w:tcBorders>
              <w:top w:val="single" w:sz="4" w:space="0" w:color="808080"/>
              <w:left w:val="nil"/>
              <w:bottom w:val="single" w:sz="4" w:space="0" w:color="808080"/>
              <w:right w:val="single" w:sz="4" w:space="0" w:color="808080"/>
            </w:tcBorders>
            <w:shd w:val="clear" w:color="000000" w:fill="E8F0F8"/>
            <w:noWrap/>
            <w:vAlign w:val="center"/>
            <w:hideMark/>
          </w:tcPr>
          <w:p w14:paraId="0FECADB3" w14:textId="77777777" w:rsidR="00D8243D" w:rsidRPr="00786210" w:rsidRDefault="00D8243D" w:rsidP="003A5277">
            <w:pPr>
              <w:spacing w:after="0" w:line="240" w:lineRule="auto"/>
              <w:jc w:val="right"/>
              <w:rPr>
                <w:rFonts w:eastAsia="Times New Roman" w:cs="Times New Roman"/>
                <w:color w:val="000000"/>
                <w:sz w:val="18"/>
                <w:szCs w:val="18"/>
                <w:highlight w:val="yellow"/>
                <w:lang w:eastAsia="pl-PL"/>
              </w:rPr>
            </w:pPr>
            <w:r w:rsidRPr="00786210">
              <w:rPr>
                <w:rFonts w:cs="Calibri"/>
                <w:color w:val="000000"/>
                <w:sz w:val="18"/>
                <w:szCs w:val="18"/>
              </w:rPr>
              <w:t>34,0%</w:t>
            </w:r>
          </w:p>
        </w:tc>
        <w:tc>
          <w:tcPr>
            <w:tcW w:w="1030" w:type="dxa"/>
            <w:tcBorders>
              <w:top w:val="single" w:sz="4" w:space="0" w:color="808080"/>
              <w:left w:val="single" w:sz="4" w:space="0" w:color="808080"/>
              <w:bottom w:val="single" w:sz="4" w:space="0" w:color="808080"/>
              <w:right w:val="single" w:sz="4" w:space="0" w:color="808080"/>
            </w:tcBorders>
            <w:shd w:val="clear" w:color="000000" w:fill="C5D9F1"/>
            <w:noWrap/>
            <w:vAlign w:val="center"/>
            <w:hideMark/>
          </w:tcPr>
          <w:p w14:paraId="05D0778F" w14:textId="77777777" w:rsidR="00D8243D" w:rsidRPr="00786210" w:rsidRDefault="00D8243D" w:rsidP="003A5277">
            <w:pPr>
              <w:spacing w:after="0" w:line="240" w:lineRule="auto"/>
              <w:jc w:val="right"/>
              <w:rPr>
                <w:rFonts w:eastAsia="Times New Roman" w:cs="Times New Roman"/>
                <w:bCs/>
                <w:color w:val="FF0000"/>
                <w:sz w:val="18"/>
                <w:szCs w:val="18"/>
                <w:highlight w:val="yellow"/>
                <w:lang w:eastAsia="pl-PL"/>
              </w:rPr>
            </w:pPr>
            <w:r w:rsidRPr="00786210">
              <w:rPr>
                <w:rFonts w:cs="Calibri"/>
                <w:b/>
                <w:bCs/>
                <w:color w:val="FF0000"/>
                <w:sz w:val="18"/>
                <w:szCs w:val="18"/>
              </w:rPr>
              <w:t>82,93%</w:t>
            </w:r>
          </w:p>
        </w:tc>
      </w:tr>
      <w:tr w:rsidR="00D8243D" w:rsidRPr="005D52DB" w14:paraId="0BBA65CF" w14:textId="77777777" w:rsidTr="003A5277">
        <w:trPr>
          <w:gridAfter w:val="1"/>
          <w:wAfter w:w="6" w:type="dxa"/>
          <w:trHeight w:val="756"/>
        </w:trPr>
        <w:tc>
          <w:tcPr>
            <w:tcW w:w="980" w:type="dxa"/>
            <w:tcBorders>
              <w:top w:val="nil"/>
              <w:left w:val="single" w:sz="4" w:space="0" w:color="808080"/>
              <w:bottom w:val="single" w:sz="4" w:space="0" w:color="808080"/>
              <w:right w:val="single" w:sz="4" w:space="0" w:color="808080"/>
            </w:tcBorders>
            <w:shd w:val="clear" w:color="000000" w:fill="E8F0F8"/>
            <w:noWrap/>
            <w:vAlign w:val="center"/>
            <w:hideMark/>
          </w:tcPr>
          <w:p w14:paraId="497B8D10"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lastRenderedPageBreak/>
              <w:t>CG_R_2</w:t>
            </w:r>
          </w:p>
        </w:tc>
        <w:tc>
          <w:tcPr>
            <w:tcW w:w="1010" w:type="dxa"/>
            <w:tcBorders>
              <w:top w:val="nil"/>
              <w:left w:val="nil"/>
              <w:bottom w:val="single" w:sz="4" w:space="0" w:color="808080"/>
              <w:right w:val="single" w:sz="4" w:space="0" w:color="808080"/>
            </w:tcBorders>
            <w:shd w:val="clear" w:color="000000" w:fill="E8F0F8"/>
            <w:noWrap/>
            <w:vAlign w:val="center"/>
            <w:hideMark/>
          </w:tcPr>
          <w:p w14:paraId="23DF7236"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nie dotyczy</w:t>
            </w:r>
          </w:p>
        </w:tc>
        <w:tc>
          <w:tcPr>
            <w:tcW w:w="1040" w:type="dxa"/>
            <w:tcBorders>
              <w:top w:val="nil"/>
              <w:left w:val="nil"/>
              <w:bottom w:val="single" w:sz="4" w:space="0" w:color="808080"/>
              <w:right w:val="single" w:sz="4" w:space="0" w:color="808080"/>
            </w:tcBorders>
            <w:shd w:val="clear" w:color="000000" w:fill="E8F0F8"/>
            <w:noWrap/>
            <w:vAlign w:val="center"/>
            <w:hideMark/>
          </w:tcPr>
          <w:p w14:paraId="4E2D3B76" w14:textId="77777777" w:rsidR="00D8243D" w:rsidRPr="00786210" w:rsidRDefault="00D8243D" w:rsidP="003A5277">
            <w:pPr>
              <w:spacing w:after="0" w:line="240" w:lineRule="auto"/>
              <w:jc w:val="center"/>
              <w:rPr>
                <w:rFonts w:eastAsia="Times New Roman" w:cs="Times New Roman"/>
                <w:bCs/>
                <w:color w:val="000000"/>
                <w:sz w:val="18"/>
                <w:szCs w:val="18"/>
                <w:lang w:eastAsia="pl-PL"/>
              </w:rPr>
            </w:pPr>
            <w:r w:rsidRPr="00786210">
              <w:rPr>
                <w:rFonts w:cs="Calibri"/>
                <w:b/>
                <w:bCs/>
                <w:color w:val="000000"/>
                <w:sz w:val="18"/>
                <w:szCs w:val="18"/>
              </w:rPr>
              <w:t>rezultat</w:t>
            </w:r>
          </w:p>
        </w:tc>
        <w:tc>
          <w:tcPr>
            <w:tcW w:w="3066" w:type="dxa"/>
            <w:tcBorders>
              <w:top w:val="nil"/>
              <w:left w:val="nil"/>
              <w:bottom w:val="single" w:sz="4" w:space="0" w:color="808080"/>
              <w:right w:val="single" w:sz="4" w:space="0" w:color="808080"/>
            </w:tcBorders>
            <w:shd w:val="clear" w:color="auto" w:fill="E8F0F8"/>
            <w:vAlign w:val="center"/>
            <w:hideMark/>
          </w:tcPr>
          <w:p w14:paraId="384F0066"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Poziom wykorzystania nowości wydawniczych zakupionych do bibliotek szkolnych w ramach NPRCz 2.0.</w:t>
            </w:r>
          </w:p>
        </w:tc>
        <w:tc>
          <w:tcPr>
            <w:tcW w:w="1124" w:type="dxa"/>
            <w:tcBorders>
              <w:top w:val="nil"/>
              <w:left w:val="nil"/>
              <w:bottom w:val="single" w:sz="4" w:space="0" w:color="808080"/>
              <w:right w:val="single" w:sz="4" w:space="0" w:color="808080"/>
            </w:tcBorders>
            <w:shd w:val="clear" w:color="auto" w:fill="E8F0F8"/>
            <w:noWrap/>
            <w:vAlign w:val="center"/>
            <w:hideMark/>
          </w:tcPr>
          <w:p w14:paraId="49CF1D6C"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74,0%</w:t>
            </w:r>
          </w:p>
        </w:tc>
        <w:tc>
          <w:tcPr>
            <w:tcW w:w="1134" w:type="dxa"/>
            <w:tcBorders>
              <w:top w:val="nil"/>
              <w:left w:val="nil"/>
              <w:bottom w:val="single" w:sz="4" w:space="0" w:color="808080"/>
              <w:right w:val="single" w:sz="4" w:space="0" w:color="808080"/>
            </w:tcBorders>
            <w:shd w:val="clear" w:color="000000" w:fill="E8F0F8"/>
            <w:noWrap/>
            <w:vAlign w:val="center"/>
            <w:hideMark/>
          </w:tcPr>
          <w:p w14:paraId="29A8A64E"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67,0%</w:t>
            </w:r>
          </w:p>
        </w:tc>
        <w:tc>
          <w:tcPr>
            <w:tcW w:w="1134" w:type="dxa"/>
            <w:tcBorders>
              <w:top w:val="nil"/>
              <w:left w:val="single" w:sz="4" w:space="0" w:color="808080"/>
              <w:bottom w:val="single" w:sz="4" w:space="0" w:color="808080"/>
              <w:right w:val="single" w:sz="4" w:space="0" w:color="808080"/>
            </w:tcBorders>
            <w:shd w:val="clear" w:color="000000" w:fill="E8F0F8"/>
            <w:noWrap/>
            <w:vAlign w:val="center"/>
            <w:hideMark/>
          </w:tcPr>
          <w:p w14:paraId="4600D1A8" w14:textId="77777777" w:rsidR="00D8243D" w:rsidRPr="00786210" w:rsidRDefault="00D8243D" w:rsidP="003A5277">
            <w:pPr>
              <w:spacing w:after="0" w:line="240" w:lineRule="auto"/>
              <w:jc w:val="right"/>
              <w:rPr>
                <w:rFonts w:eastAsia="Times New Roman" w:cs="Times New Roman"/>
                <w:bCs/>
                <w:color w:val="C00000"/>
                <w:sz w:val="18"/>
                <w:szCs w:val="18"/>
                <w:lang w:eastAsia="pl-PL"/>
              </w:rPr>
            </w:pPr>
            <w:r w:rsidRPr="00786210">
              <w:rPr>
                <w:rFonts w:cs="Calibri"/>
                <w:b/>
                <w:bCs/>
                <w:color w:val="C00000"/>
                <w:sz w:val="18"/>
                <w:szCs w:val="18"/>
              </w:rPr>
              <w:t>90,54%</w:t>
            </w:r>
          </w:p>
        </w:tc>
        <w:tc>
          <w:tcPr>
            <w:tcW w:w="1096" w:type="dxa"/>
            <w:gridSpan w:val="2"/>
            <w:tcBorders>
              <w:top w:val="nil"/>
              <w:left w:val="nil"/>
              <w:bottom w:val="single" w:sz="4" w:space="0" w:color="808080"/>
              <w:right w:val="single" w:sz="4" w:space="0" w:color="808080"/>
            </w:tcBorders>
            <w:shd w:val="clear" w:color="000000" w:fill="E8F0F8"/>
            <w:noWrap/>
            <w:vAlign w:val="center"/>
            <w:hideMark/>
          </w:tcPr>
          <w:p w14:paraId="2877F346"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74,0%</w:t>
            </w:r>
          </w:p>
        </w:tc>
        <w:tc>
          <w:tcPr>
            <w:tcW w:w="1280" w:type="dxa"/>
            <w:tcBorders>
              <w:top w:val="nil"/>
              <w:left w:val="nil"/>
              <w:bottom w:val="single" w:sz="4" w:space="0" w:color="808080"/>
              <w:right w:val="single" w:sz="4" w:space="0" w:color="808080"/>
            </w:tcBorders>
            <w:shd w:val="clear" w:color="000000" w:fill="E8F0F8"/>
            <w:noWrap/>
            <w:vAlign w:val="center"/>
            <w:hideMark/>
          </w:tcPr>
          <w:p w14:paraId="1CBC84B8"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nie dotyczy</w:t>
            </w:r>
          </w:p>
        </w:tc>
        <w:tc>
          <w:tcPr>
            <w:tcW w:w="1130" w:type="dxa"/>
            <w:tcBorders>
              <w:top w:val="nil"/>
              <w:left w:val="nil"/>
              <w:bottom w:val="single" w:sz="4" w:space="0" w:color="808080"/>
              <w:right w:val="single" w:sz="4" w:space="0" w:color="808080"/>
            </w:tcBorders>
            <w:shd w:val="clear" w:color="000000" w:fill="E8F0F8"/>
            <w:noWrap/>
            <w:vAlign w:val="center"/>
            <w:hideMark/>
          </w:tcPr>
          <w:p w14:paraId="073C5AD8"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67,0%</w:t>
            </w:r>
          </w:p>
        </w:tc>
        <w:tc>
          <w:tcPr>
            <w:tcW w:w="1030" w:type="dxa"/>
            <w:tcBorders>
              <w:top w:val="nil"/>
              <w:left w:val="single" w:sz="4" w:space="0" w:color="808080"/>
              <w:bottom w:val="single" w:sz="4" w:space="0" w:color="808080"/>
              <w:right w:val="single" w:sz="4" w:space="0" w:color="808080"/>
            </w:tcBorders>
            <w:shd w:val="clear" w:color="000000" w:fill="C5D9F1"/>
            <w:noWrap/>
            <w:vAlign w:val="center"/>
            <w:hideMark/>
          </w:tcPr>
          <w:p w14:paraId="3175B556" w14:textId="77777777" w:rsidR="00D8243D" w:rsidRPr="00786210" w:rsidRDefault="00D8243D" w:rsidP="003A5277">
            <w:pPr>
              <w:spacing w:after="0" w:line="240" w:lineRule="auto"/>
              <w:jc w:val="right"/>
              <w:rPr>
                <w:rFonts w:eastAsia="Times New Roman" w:cs="Times New Roman"/>
                <w:bCs/>
                <w:color w:val="FF0000"/>
                <w:sz w:val="18"/>
                <w:szCs w:val="18"/>
                <w:lang w:eastAsia="pl-PL"/>
              </w:rPr>
            </w:pPr>
            <w:r w:rsidRPr="00786210">
              <w:rPr>
                <w:rFonts w:cs="Calibri"/>
                <w:b/>
                <w:bCs/>
                <w:color w:val="FF0000"/>
                <w:sz w:val="18"/>
                <w:szCs w:val="18"/>
              </w:rPr>
              <w:t>90,54%</w:t>
            </w:r>
          </w:p>
        </w:tc>
      </w:tr>
      <w:tr w:rsidR="00D8243D" w:rsidRPr="005D52DB" w14:paraId="23F6D18D" w14:textId="77777777" w:rsidTr="003A5277">
        <w:trPr>
          <w:gridAfter w:val="1"/>
          <w:wAfter w:w="6" w:type="dxa"/>
          <w:trHeight w:val="680"/>
        </w:trPr>
        <w:tc>
          <w:tcPr>
            <w:tcW w:w="980" w:type="dxa"/>
            <w:tcBorders>
              <w:top w:val="nil"/>
              <w:left w:val="single" w:sz="4" w:space="0" w:color="808080"/>
              <w:bottom w:val="single" w:sz="4" w:space="0" w:color="808080"/>
              <w:right w:val="single" w:sz="4" w:space="0" w:color="808080"/>
            </w:tcBorders>
            <w:shd w:val="clear" w:color="000000" w:fill="E8F0F8"/>
            <w:noWrap/>
            <w:vAlign w:val="center"/>
            <w:hideMark/>
          </w:tcPr>
          <w:p w14:paraId="08E06735"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CG_R_3</w:t>
            </w:r>
          </w:p>
        </w:tc>
        <w:tc>
          <w:tcPr>
            <w:tcW w:w="1010" w:type="dxa"/>
            <w:tcBorders>
              <w:top w:val="nil"/>
              <w:left w:val="nil"/>
              <w:bottom w:val="single" w:sz="4" w:space="0" w:color="808080"/>
              <w:right w:val="single" w:sz="4" w:space="0" w:color="808080"/>
            </w:tcBorders>
            <w:shd w:val="clear" w:color="000000" w:fill="E8F0F8"/>
            <w:noWrap/>
            <w:vAlign w:val="center"/>
            <w:hideMark/>
          </w:tcPr>
          <w:p w14:paraId="23E407CA"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nie dotyczy</w:t>
            </w:r>
          </w:p>
        </w:tc>
        <w:tc>
          <w:tcPr>
            <w:tcW w:w="1040" w:type="dxa"/>
            <w:tcBorders>
              <w:top w:val="nil"/>
              <w:left w:val="nil"/>
              <w:bottom w:val="single" w:sz="4" w:space="0" w:color="808080"/>
              <w:right w:val="single" w:sz="4" w:space="0" w:color="808080"/>
            </w:tcBorders>
            <w:shd w:val="clear" w:color="000000" w:fill="E8F0F8"/>
            <w:noWrap/>
            <w:vAlign w:val="center"/>
            <w:hideMark/>
          </w:tcPr>
          <w:p w14:paraId="7E0B984F" w14:textId="77777777" w:rsidR="00D8243D" w:rsidRPr="00786210" w:rsidRDefault="00D8243D" w:rsidP="003A5277">
            <w:pPr>
              <w:spacing w:after="0" w:line="240" w:lineRule="auto"/>
              <w:jc w:val="center"/>
              <w:rPr>
                <w:rFonts w:eastAsia="Times New Roman" w:cs="Times New Roman"/>
                <w:bCs/>
                <w:color w:val="000000"/>
                <w:sz w:val="18"/>
                <w:szCs w:val="18"/>
                <w:lang w:eastAsia="pl-PL"/>
              </w:rPr>
            </w:pPr>
            <w:r w:rsidRPr="00786210">
              <w:rPr>
                <w:rFonts w:cs="Calibri"/>
                <w:b/>
                <w:bCs/>
                <w:color w:val="000000"/>
                <w:sz w:val="18"/>
                <w:szCs w:val="18"/>
              </w:rPr>
              <w:t>rezultat</w:t>
            </w:r>
          </w:p>
        </w:tc>
        <w:tc>
          <w:tcPr>
            <w:tcW w:w="3066" w:type="dxa"/>
            <w:tcBorders>
              <w:top w:val="nil"/>
              <w:left w:val="nil"/>
              <w:bottom w:val="single" w:sz="4" w:space="0" w:color="808080"/>
              <w:right w:val="single" w:sz="4" w:space="0" w:color="808080"/>
            </w:tcBorders>
            <w:shd w:val="clear" w:color="auto" w:fill="E8F0F8"/>
            <w:vAlign w:val="center"/>
            <w:hideMark/>
          </w:tcPr>
          <w:p w14:paraId="1DDF1D4A"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 xml:space="preserve">Poziom społecznego oddziaływania bibliotek </w:t>
            </w:r>
          </w:p>
        </w:tc>
        <w:tc>
          <w:tcPr>
            <w:tcW w:w="1124" w:type="dxa"/>
            <w:tcBorders>
              <w:top w:val="nil"/>
              <w:left w:val="nil"/>
              <w:bottom w:val="single" w:sz="4" w:space="0" w:color="808080"/>
              <w:right w:val="single" w:sz="4" w:space="0" w:color="808080"/>
            </w:tcBorders>
            <w:shd w:val="clear" w:color="auto" w:fill="E8F0F8"/>
            <w:noWrap/>
            <w:vAlign w:val="center"/>
            <w:hideMark/>
          </w:tcPr>
          <w:p w14:paraId="13736CD6"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18,5%</w:t>
            </w:r>
          </w:p>
        </w:tc>
        <w:tc>
          <w:tcPr>
            <w:tcW w:w="1134" w:type="dxa"/>
            <w:tcBorders>
              <w:top w:val="nil"/>
              <w:left w:val="nil"/>
              <w:bottom w:val="single" w:sz="4" w:space="0" w:color="808080"/>
              <w:right w:val="single" w:sz="4" w:space="0" w:color="808080"/>
            </w:tcBorders>
            <w:shd w:val="clear" w:color="000000" w:fill="E8F0F8"/>
            <w:noWrap/>
            <w:vAlign w:val="center"/>
            <w:hideMark/>
          </w:tcPr>
          <w:p w14:paraId="4E23161F" w14:textId="77777777" w:rsidR="00D8243D" w:rsidRPr="00786210" w:rsidRDefault="00D8243D" w:rsidP="003A5277">
            <w:pPr>
              <w:spacing w:after="0" w:line="240" w:lineRule="auto"/>
              <w:jc w:val="right"/>
              <w:rPr>
                <w:rFonts w:eastAsia="Times New Roman" w:cs="Times New Roman"/>
                <w:color w:val="000000"/>
                <w:sz w:val="18"/>
                <w:szCs w:val="18"/>
                <w:highlight w:val="yellow"/>
                <w:lang w:eastAsia="pl-PL"/>
              </w:rPr>
            </w:pPr>
            <w:r w:rsidRPr="00786210">
              <w:rPr>
                <w:rFonts w:cs="Calibri"/>
                <w:color w:val="000000"/>
                <w:sz w:val="18"/>
                <w:szCs w:val="18"/>
              </w:rPr>
              <w:t>12,5%</w:t>
            </w:r>
          </w:p>
        </w:tc>
        <w:tc>
          <w:tcPr>
            <w:tcW w:w="1134" w:type="dxa"/>
            <w:tcBorders>
              <w:top w:val="nil"/>
              <w:left w:val="single" w:sz="4" w:space="0" w:color="808080"/>
              <w:bottom w:val="single" w:sz="4" w:space="0" w:color="808080"/>
              <w:right w:val="single" w:sz="4" w:space="0" w:color="808080"/>
            </w:tcBorders>
            <w:shd w:val="clear" w:color="000000" w:fill="E8F0F8"/>
            <w:noWrap/>
            <w:vAlign w:val="center"/>
            <w:hideMark/>
          </w:tcPr>
          <w:p w14:paraId="33148EEF" w14:textId="77777777" w:rsidR="00D8243D" w:rsidRPr="00786210" w:rsidRDefault="00D8243D" w:rsidP="003A5277">
            <w:pPr>
              <w:spacing w:after="0" w:line="240" w:lineRule="auto"/>
              <w:jc w:val="right"/>
              <w:rPr>
                <w:rFonts w:eastAsia="Times New Roman" w:cs="Times New Roman"/>
                <w:bCs/>
                <w:color w:val="C00000"/>
                <w:sz w:val="18"/>
                <w:szCs w:val="18"/>
                <w:highlight w:val="yellow"/>
                <w:lang w:eastAsia="pl-PL"/>
              </w:rPr>
            </w:pPr>
            <w:r w:rsidRPr="00786210">
              <w:rPr>
                <w:rFonts w:cs="Calibri"/>
                <w:b/>
                <w:bCs/>
                <w:color w:val="C00000"/>
                <w:sz w:val="18"/>
                <w:szCs w:val="18"/>
              </w:rPr>
              <w:t>67,57%</w:t>
            </w:r>
          </w:p>
        </w:tc>
        <w:tc>
          <w:tcPr>
            <w:tcW w:w="1096" w:type="dxa"/>
            <w:gridSpan w:val="2"/>
            <w:tcBorders>
              <w:top w:val="nil"/>
              <w:left w:val="nil"/>
              <w:bottom w:val="single" w:sz="4" w:space="0" w:color="808080"/>
              <w:right w:val="single" w:sz="4" w:space="0" w:color="808080"/>
            </w:tcBorders>
            <w:shd w:val="clear" w:color="000000" w:fill="E8F0F8"/>
            <w:noWrap/>
            <w:vAlign w:val="center"/>
            <w:hideMark/>
          </w:tcPr>
          <w:p w14:paraId="36BC4157"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20,0%</w:t>
            </w:r>
          </w:p>
        </w:tc>
        <w:tc>
          <w:tcPr>
            <w:tcW w:w="1280" w:type="dxa"/>
            <w:tcBorders>
              <w:top w:val="nil"/>
              <w:left w:val="nil"/>
              <w:bottom w:val="single" w:sz="4" w:space="0" w:color="808080"/>
              <w:right w:val="single" w:sz="4" w:space="0" w:color="808080"/>
            </w:tcBorders>
            <w:shd w:val="clear" w:color="000000" w:fill="E8F0F8"/>
            <w:noWrap/>
            <w:vAlign w:val="center"/>
            <w:hideMark/>
          </w:tcPr>
          <w:p w14:paraId="6F236A43"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nie dotyczy</w:t>
            </w:r>
          </w:p>
        </w:tc>
        <w:tc>
          <w:tcPr>
            <w:tcW w:w="1130" w:type="dxa"/>
            <w:tcBorders>
              <w:top w:val="nil"/>
              <w:left w:val="nil"/>
              <w:bottom w:val="single" w:sz="4" w:space="0" w:color="808080"/>
              <w:right w:val="single" w:sz="4" w:space="0" w:color="808080"/>
            </w:tcBorders>
            <w:shd w:val="clear" w:color="000000" w:fill="E8F0F8"/>
            <w:noWrap/>
            <w:vAlign w:val="center"/>
            <w:hideMark/>
          </w:tcPr>
          <w:p w14:paraId="3CB08D5E" w14:textId="77777777" w:rsidR="00D8243D" w:rsidRPr="00786210" w:rsidRDefault="00D8243D" w:rsidP="003A5277">
            <w:pPr>
              <w:spacing w:after="0" w:line="240" w:lineRule="auto"/>
              <w:jc w:val="right"/>
              <w:rPr>
                <w:rFonts w:eastAsia="Times New Roman" w:cs="Times New Roman"/>
                <w:color w:val="000000"/>
                <w:sz w:val="18"/>
                <w:szCs w:val="18"/>
                <w:highlight w:val="yellow"/>
                <w:lang w:eastAsia="pl-PL"/>
              </w:rPr>
            </w:pPr>
            <w:r w:rsidRPr="00786210">
              <w:rPr>
                <w:rFonts w:cs="Calibri"/>
                <w:color w:val="000000"/>
                <w:sz w:val="18"/>
                <w:szCs w:val="18"/>
              </w:rPr>
              <w:t>12,5%</w:t>
            </w:r>
          </w:p>
        </w:tc>
        <w:tc>
          <w:tcPr>
            <w:tcW w:w="1030" w:type="dxa"/>
            <w:tcBorders>
              <w:top w:val="nil"/>
              <w:left w:val="single" w:sz="4" w:space="0" w:color="808080"/>
              <w:bottom w:val="single" w:sz="4" w:space="0" w:color="808080"/>
              <w:right w:val="single" w:sz="4" w:space="0" w:color="808080"/>
            </w:tcBorders>
            <w:shd w:val="clear" w:color="000000" w:fill="C5D9F1"/>
            <w:noWrap/>
            <w:vAlign w:val="center"/>
            <w:hideMark/>
          </w:tcPr>
          <w:p w14:paraId="5C2C20E5" w14:textId="77777777" w:rsidR="00D8243D" w:rsidRPr="00786210" w:rsidRDefault="00D8243D" w:rsidP="003A5277">
            <w:pPr>
              <w:spacing w:after="0" w:line="240" w:lineRule="auto"/>
              <w:jc w:val="right"/>
              <w:rPr>
                <w:rFonts w:eastAsia="Times New Roman" w:cs="Times New Roman"/>
                <w:bCs/>
                <w:color w:val="FF0000"/>
                <w:sz w:val="18"/>
                <w:szCs w:val="18"/>
                <w:highlight w:val="yellow"/>
                <w:lang w:eastAsia="pl-PL"/>
              </w:rPr>
            </w:pPr>
            <w:r w:rsidRPr="00786210">
              <w:rPr>
                <w:rFonts w:cs="Calibri"/>
                <w:b/>
                <w:bCs/>
                <w:color w:val="FF0000"/>
                <w:sz w:val="18"/>
                <w:szCs w:val="18"/>
              </w:rPr>
              <w:t>62,50%</w:t>
            </w:r>
          </w:p>
        </w:tc>
      </w:tr>
      <w:tr w:rsidR="00D8243D" w:rsidRPr="005D52DB" w14:paraId="66E8591C" w14:textId="77777777" w:rsidTr="003A5277">
        <w:trPr>
          <w:gridAfter w:val="1"/>
          <w:wAfter w:w="6" w:type="dxa"/>
          <w:trHeight w:val="698"/>
        </w:trPr>
        <w:tc>
          <w:tcPr>
            <w:tcW w:w="980" w:type="dxa"/>
            <w:tcBorders>
              <w:top w:val="nil"/>
              <w:left w:val="single" w:sz="4" w:space="0" w:color="808080"/>
              <w:bottom w:val="single" w:sz="4" w:space="0" w:color="808080"/>
              <w:right w:val="single" w:sz="4" w:space="0" w:color="808080"/>
            </w:tcBorders>
            <w:shd w:val="clear" w:color="000000" w:fill="E8F0F8"/>
            <w:noWrap/>
            <w:vAlign w:val="center"/>
            <w:hideMark/>
          </w:tcPr>
          <w:p w14:paraId="4ED1D853"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CG_P_1</w:t>
            </w:r>
          </w:p>
        </w:tc>
        <w:tc>
          <w:tcPr>
            <w:tcW w:w="1010" w:type="dxa"/>
            <w:tcBorders>
              <w:top w:val="nil"/>
              <w:left w:val="nil"/>
              <w:bottom w:val="single" w:sz="4" w:space="0" w:color="808080"/>
              <w:right w:val="single" w:sz="4" w:space="0" w:color="808080"/>
            </w:tcBorders>
            <w:shd w:val="clear" w:color="000000" w:fill="E8F0F8"/>
            <w:vAlign w:val="center"/>
            <w:hideMark/>
          </w:tcPr>
          <w:p w14:paraId="6364DAA4"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wartość dla Priorytetów 1-4 razem</w:t>
            </w:r>
          </w:p>
        </w:tc>
        <w:tc>
          <w:tcPr>
            <w:tcW w:w="1040" w:type="dxa"/>
            <w:tcBorders>
              <w:top w:val="nil"/>
              <w:left w:val="nil"/>
              <w:bottom w:val="single" w:sz="4" w:space="0" w:color="808080"/>
              <w:right w:val="single" w:sz="4" w:space="0" w:color="808080"/>
            </w:tcBorders>
            <w:shd w:val="clear" w:color="000000" w:fill="E8F0F8"/>
            <w:noWrap/>
            <w:vAlign w:val="center"/>
            <w:hideMark/>
          </w:tcPr>
          <w:p w14:paraId="2F24B466" w14:textId="77777777" w:rsidR="00D8243D" w:rsidRPr="00786210" w:rsidRDefault="00D8243D" w:rsidP="003A5277">
            <w:pPr>
              <w:spacing w:after="0" w:line="240" w:lineRule="auto"/>
              <w:jc w:val="center"/>
              <w:rPr>
                <w:rFonts w:eastAsia="Times New Roman" w:cs="Times New Roman"/>
                <w:bCs/>
                <w:color w:val="000000"/>
                <w:sz w:val="18"/>
                <w:szCs w:val="18"/>
                <w:lang w:eastAsia="pl-PL"/>
              </w:rPr>
            </w:pPr>
            <w:r w:rsidRPr="00786210">
              <w:rPr>
                <w:rFonts w:cs="Calibri"/>
                <w:b/>
                <w:bCs/>
                <w:color w:val="000000"/>
                <w:sz w:val="18"/>
                <w:szCs w:val="18"/>
              </w:rPr>
              <w:t>produkt</w:t>
            </w:r>
          </w:p>
        </w:tc>
        <w:tc>
          <w:tcPr>
            <w:tcW w:w="3066" w:type="dxa"/>
            <w:tcBorders>
              <w:top w:val="nil"/>
              <w:left w:val="nil"/>
              <w:bottom w:val="single" w:sz="4" w:space="0" w:color="808080"/>
              <w:right w:val="single" w:sz="4" w:space="0" w:color="808080"/>
            </w:tcBorders>
            <w:shd w:val="clear" w:color="auto" w:fill="E8F0F8"/>
            <w:vAlign w:val="center"/>
            <w:hideMark/>
          </w:tcPr>
          <w:p w14:paraId="2E297955"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Liczba bibliotek i placówek wychowania przedszkolnego objętych wsparciem w ramach NPRCz 2.0. ( w tys.)</w:t>
            </w:r>
          </w:p>
        </w:tc>
        <w:tc>
          <w:tcPr>
            <w:tcW w:w="1124" w:type="dxa"/>
            <w:tcBorders>
              <w:top w:val="single" w:sz="4" w:space="0" w:color="808080"/>
              <w:left w:val="single" w:sz="4" w:space="0" w:color="808080"/>
              <w:bottom w:val="single" w:sz="4" w:space="0" w:color="808080"/>
              <w:right w:val="single" w:sz="4" w:space="0" w:color="808080"/>
            </w:tcBorders>
            <w:shd w:val="clear" w:color="auto" w:fill="E8F0F8"/>
            <w:noWrap/>
            <w:vAlign w:val="center"/>
            <w:hideMark/>
          </w:tcPr>
          <w:p w14:paraId="08208846"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7,66 tys.</w:t>
            </w:r>
          </w:p>
        </w:tc>
        <w:tc>
          <w:tcPr>
            <w:tcW w:w="1134" w:type="dxa"/>
            <w:tcBorders>
              <w:top w:val="single" w:sz="4" w:space="0" w:color="808080"/>
              <w:left w:val="nil"/>
              <w:bottom w:val="single" w:sz="4" w:space="0" w:color="808080"/>
              <w:right w:val="single" w:sz="4" w:space="0" w:color="808080"/>
            </w:tcBorders>
            <w:shd w:val="clear" w:color="auto" w:fill="E8F0F8"/>
            <w:noWrap/>
            <w:vAlign w:val="center"/>
            <w:hideMark/>
          </w:tcPr>
          <w:p w14:paraId="6318A976"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8,21 tys.</w:t>
            </w:r>
          </w:p>
        </w:tc>
        <w:tc>
          <w:tcPr>
            <w:tcW w:w="1134" w:type="dxa"/>
            <w:tcBorders>
              <w:top w:val="single" w:sz="4" w:space="0" w:color="808080"/>
              <w:left w:val="nil"/>
              <w:bottom w:val="single" w:sz="4" w:space="0" w:color="808080"/>
              <w:right w:val="single" w:sz="4" w:space="0" w:color="808080"/>
            </w:tcBorders>
            <w:shd w:val="clear" w:color="auto" w:fill="E8F0F8"/>
            <w:noWrap/>
            <w:vAlign w:val="center"/>
            <w:hideMark/>
          </w:tcPr>
          <w:p w14:paraId="442A115F" w14:textId="77777777" w:rsidR="00D8243D" w:rsidRPr="00786210" w:rsidRDefault="00D8243D" w:rsidP="003A5277">
            <w:pPr>
              <w:spacing w:after="0" w:line="240" w:lineRule="auto"/>
              <w:jc w:val="right"/>
              <w:rPr>
                <w:rFonts w:eastAsia="Times New Roman" w:cs="Times New Roman"/>
                <w:bCs/>
                <w:color w:val="C00000"/>
                <w:sz w:val="18"/>
                <w:szCs w:val="18"/>
                <w:lang w:eastAsia="pl-PL"/>
              </w:rPr>
            </w:pPr>
            <w:r w:rsidRPr="00786210">
              <w:rPr>
                <w:rFonts w:cs="Calibri"/>
                <w:b/>
                <w:bCs/>
                <w:color w:val="C00000"/>
                <w:sz w:val="18"/>
                <w:szCs w:val="18"/>
              </w:rPr>
              <w:t>107,13%</w:t>
            </w:r>
          </w:p>
        </w:tc>
        <w:tc>
          <w:tcPr>
            <w:tcW w:w="1096" w:type="dxa"/>
            <w:gridSpan w:val="2"/>
            <w:tcBorders>
              <w:top w:val="single" w:sz="4" w:space="0" w:color="808080"/>
              <w:left w:val="nil"/>
              <w:bottom w:val="single" w:sz="4" w:space="0" w:color="808080"/>
              <w:right w:val="single" w:sz="4" w:space="0" w:color="808080"/>
            </w:tcBorders>
            <w:shd w:val="clear" w:color="auto" w:fill="E8F0F8"/>
            <w:noWrap/>
            <w:vAlign w:val="center"/>
            <w:hideMark/>
          </w:tcPr>
          <w:p w14:paraId="1CE94CDE"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36,74 tys.</w:t>
            </w:r>
          </w:p>
        </w:tc>
        <w:tc>
          <w:tcPr>
            <w:tcW w:w="1280" w:type="dxa"/>
            <w:tcBorders>
              <w:top w:val="single" w:sz="4" w:space="0" w:color="808080"/>
              <w:left w:val="nil"/>
              <w:bottom w:val="single" w:sz="4" w:space="0" w:color="808080"/>
              <w:right w:val="single" w:sz="4" w:space="0" w:color="808080"/>
            </w:tcBorders>
            <w:shd w:val="clear" w:color="auto" w:fill="E8F0F8"/>
            <w:noWrap/>
            <w:vAlign w:val="center"/>
          </w:tcPr>
          <w:p w14:paraId="3D36B4F1"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14,14 tys.</w:t>
            </w:r>
          </w:p>
        </w:tc>
        <w:tc>
          <w:tcPr>
            <w:tcW w:w="1130" w:type="dxa"/>
            <w:tcBorders>
              <w:top w:val="single" w:sz="4" w:space="0" w:color="808080"/>
              <w:left w:val="nil"/>
              <w:bottom w:val="single" w:sz="4" w:space="0" w:color="808080"/>
              <w:right w:val="single" w:sz="4" w:space="0" w:color="808080"/>
            </w:tcBorders>
            <w:shd w:val="clear" w:color="auto" w:fill="E8F0F8"/>
            <w:noWrap/>
            <w:vAlign w:val="center"/>
          </w:tcPr>
          <w:p w14:paraId="76C868A6"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14,00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14:paraId="0163A61D" w14:textId="77777777" w:rsidR="00D8243D" w:rsidRPr="00786210" w:rsidRDefault="00D8243D" w:rsidP="003A5277">
            <w:pPr>
              <w:spacing w:after="0" w:line="240" w:lineRule="auto"/>
              <w:jc w:val="right"/>
              <w:rPr>
                <w:rFonts w:eastAsia="Times New Roman" w:cs="Times New Roman"/>
                <w:bCs/>
                <w:color w:val="FF0000"/>
                <w:sz w:val="18"/>
                <w:szCs w:val="18"/>
                <w:lang w:eastAsia="pl-PL"/>
              </w:rPr>
            </w:pPr>
            <w:r w:rsidRPr="00786210">
              <w:rPr>
                <w:rFonts w:cs="Calibri"/>
                <w:b/>
                <w:bCs/>
                <w:color w:val="FF0000"/>
                <w:sz w:val="18"/>
                <w:szCs w:val="18"/>
              </w:rPr>
              <w:t>38,10%</w:t>
            </w:r>
            <w:r w:rsidRPr="00786210">
              <w:rPr>
                <w:rStyle w:val="Odwoanieprzypisudolnego"/>
                <w:rFonts w:cs="Calibri"/>
                <w:bCs/>
                <w:sz w:val="18"/>
                <w:szCs w:val="18"/>
              </w:rPr>
              <w:footnoteReference w:id="18"/>
            </w:r>
          </w:p>
        </w:tc>
      </w:tr>
      <w:tr w:rsidR="00D8243D" w:rsidRPr="005D52DB" w14:paraId="38A78502" w14:textId="77777777" w:rsidTr="003A5277">
        <w:trPr>
          <w:trHeight w:val="454"/>
        </w:trPr>
        <w:tc>
          <w:tcPr>
            <w:tcW w:w="14030" w:type="dxa"/>
            <w:gridSpan w:val="13"/>
            <w:tcBorders>
              <w:top w:val="nil"/>
              <w:left w:val="single" w:sz="4" w:space="0" w:color="808080"/>
              <w:bottom w:val="single" w:sz="4" w:space="0" w:color="808080"/>
              <w:right w:val="single" w:sz="4" w:space="0" w:color="808080"/>
            </w:tcBorders>
            <w:shd w:val="clear" w:color="auto" w:fill="FFFFFF" w:themeFill="background1"/>
            <w:noWrap/>
            <w:vAlign w:val="center"/>
          </w:tcPr>
          <w:p w14:paraId="7AAF7850" w14:textId="77777777" w:rsidR="00D8243D" w:rsidRPr="00786210" w:rsidRDefault="00D8243D" w:rsidP="003A5277">
            <w:pPr>
              <w:spacing w:after="0" w:line="240" w:lineRule="auto"/>
              <w:rPr>
                <w:rFonts w:eastAsia="Times New Roman" w:cs="Times New Roman"/>
                <w:bCs/>
                <w:color w:val="FF0000"/>
                <w:sz w:val="18"/>
                <w:szCs w:val="18"/>
                <w:lang w:eastAsia="pl-PL"/>
              </w:rPr>
            </w:pPr>
            <w:r w:rsidRPr="00786210">
              <w:rPr>
                <w:rFonts w:eastAsia="Times New Roman" w:cs="Times New Roman"/>
                <w:color w:val="C00000"/>
                <w:sz w:val="18"/>
                <w:szCs w:val="18"/>
                <w:lang w:eastAsia="pl-PL"/>
              </w:rPr>
              <w:t>Cel szczegółowy 1 / Priorytet 1</w:t>
            </w:r>
          </w:p>
        </w:tc>
      </w:tr>
      <w:tr w:rsidR="00D8243D" w:rsidRPr="005D52DB" w14:paraId="3FCD28DB" w14:textId="77777777" w:rsidTr="003A5277">
        <w:trPr>
          <w:gridAfter w:val="1"/>
          <w:wAfter w:w="6" w:type="dxa"/>
          <w:trHeight w:val="452"/>
        </w:trPr>
        <w:tc>
          <w:tcPr>
            <w:tcW w:w="98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DA65F98"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CG_P_1</w:t>
            </w:r>
          </w:p>
        </w:tc>
        <w:tc>
          <w:tcPr>
            <w:tcW w:w="1010" w:type="dxa"/>
            <w:tcBorders>
              <w:top w:val="single" w:sz="4" w:space="0" w:color="808080"/>
              <w:left w:val="nil"/>
              <w:bottom w:val="single" w:sz="4" w:space="0" w:color="808080"/>
              <w:right w:val="single" w:sz="4" w:space="0" w:color="808080"/>
            </w:tcBorders>
            <w:shd w:val="clear" w:color="000000" w:fill="FFFFFF"/>
            <w:vAlign w:val="center"/>
            <w:hideMark/>
          </w:tcPr>
          <w:p w14:paraId="42ADF0BB"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1.1.</w:t>
            </w:r>
          </w:p>
        </w:tc>
        <w:tc>
          <w:tcPr>
            <w:tcW w:w="1040" w:type="dxa"/>
            <w:tcBorders>
              <w:top w:val="single" w:sz="4" w:space="0" w:color="808080"/>
              <w:left w:val="nil"/>
              <w:bottom w:val="single" w:sz="4" w:space="0" w:color="808080"/>
              <w:right w:val="single" w:sz="4" w:space="0" w:color="808080"/>
            </w:tcBorders>
            <w:shd w:val="clear" w:color="auto" w:fill="auto"/>
            <w:vAlign w:val="center"/>
            <w:hideMark/>
          </w:tcPr>
          <w:p w14:paraId="25F91DB6"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produkt</w:t>
            </w:r>
          </w:p>
        </w:tc>
        <w:tc>
          <w:tcPr>
            <w:tcW w:w="3066" w:type="dxa"/>
            <w:tcBorders>
              <w:top w:val="single" w:sz="4" w:space="0" w:color="808080"/>
              <w:left w:val="nil"/>
              <w:bottom w:val="single" w:sz="4" w:space="0" w:color="808080"/>
              <w:right w:val="single" w:sz="4" w:space="0" w:color="808080"/>
            </w:tcBorders>
            <w:shd w:val="clear" w:color="auto" w:fill="auto"/>
            <w:vAlign w:val="center"/>
            <w:hideMark/>
          </w:tcPr>
          <w:p w14:paraId="60F5988C"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 xml:space="preserve">Liczba bibliotek (publicznych, szkolnych i pedagogicznych) oraz placówek wychowania </w:t>
            </w:r>
            <w:r w:rsidRPr="00786210">
              <w:rPr>
                <w:rFonts w:cs="Calibri"/>
                <w:color w:val="000000"/>
                <w:sz w:val="18"/>
                <w:szCs w:val="18"/>
              </w:rPr>
              <w:lastRenderedPageBreak/>
              <w:t>przedszkolnego objętych wsparciem w ramach NPRCz 2.0.</w:t>
            </w:r>
          </w:p>
        </w:tc>
        <w:tc>
          <w:tcPr>
            <w:tcW w:w="112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8EA0CFF"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lastRenderedPageBreak/>
              <w:t>2,50 tys.</w:t>
            </w:r>
          </w:p>
        </w:tc>
        <w:tc>
          <w:tcPr>
            <w:tcW w:w="1134" w:type="dxa"/>
            <w:tcBorders>
              <w:top w:val="single" w:sz="4" w:space="0" w:color="808080"/>
              <w:left w:val="nil"/>
              <w:bottom w:val="single" w:sz="4" w:space="0" w:color="808080"/>
              <w:right w:val="single" w:sz="4" w:space="0" w:color="808080"/>
            </w:tcBorders>
            <w:shd w:val="clear" w:color="auto" w:fill="auto"/>
            <w:vAlign w:val="center"/>
            <w:hideMark/>
          </w:tcPr>
          <w:p w14:paraId="5601802E"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2,54 tys.</w:t>
            </w:r>
          </w:p>
        </w:tc>
        <w:tc>
          <w:tcPr>
            <w:tcW w:w="1134" w:type="dxa"/>
            <w:tcBorders>
              <w:top w:val="single" w:sz="4" w:space="0" w:color="808080"/>
              <w:left w:val="nil"/>
              <w:bottom w:val="single" w:sz="4" w:space="0" w:color="808080"/>
              <w:right w:val="single" w:sz="4" w:space="0" w:color="808080"/>
            </w:tcBorders>
            <w:shd w:val="clear" w:color="auto" w:fill="auto"/>
            <w:vAlign w:val="center"/>
            <w:hideMark/>
          </w:tcPr>
          <w:p w14:paraId="129F53FC" w14:textId="77777777" w:rsidR="00D8243D" w:rsidRPr="00786210" w:rsidRDefault="00D8243D" w:rsidP="003A5277">
            <w:pPr>
              <w:spacing w:after="0" w:line="240" w:lineRule="auto"/>
              <w:jc w:val="right"/>
              <w:rPr>
                <w:rFonts w:eastAsia="Times New Roman" w:cs="Times New Roman"/>
                <w:color w:val="C00000"/>
                <w:sz w:val="18"/>
                <w:szCs w:val="18"/>
                <w:lang w:eastAsia="pl-PL"/>
              </w:rPr>
            </w:pPr>
            <w:r w:rsidRPr="00786210">
              <w:rPr>
                <w:rFonts w:cs="Calibri"/>
                <w:color w:val="C00000"/>
                <w:sz w:val="18"/>
                <w:szCs w:val="18"/>
              </w:rPr>
              <w:t>101,40%</w:t>
            </w:r>
          </w:p>
        </w:tc>
        <w:tc>
          <w:tcPr>
            <w:tcW w:w="1096" w:type="dxa"/>
            <w:gridSpan w:val="2"/>
            <w:tcBorders>
              <w:top w:val="single" w:sz="4" w:space="0" w:color="808080"/>
              <w:left w:val="nil"/>
              <w:bottom w:val="single" w:sz="4" w:space="0" w:color="808080"/>
              <w:right w:val="single" w:sz="4" w:space="0" w:color="808080"/>
            </w:tcBorders>
            <w:shd w:val="clear" w:color="auto" w:fill="auto"/>
            <w:vAlign w:val="center"/>
            <w:hideMark/>
          </w:tcPr>
          <w:p w14:paraId="056593E9"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12,50 tys.</w:t>
            </w:r>
          </w:p>
        </w:tc>
        <w:tc>
          <w:tcPr>
            <w:tcW w:w="1280" w:type="dxa"/>
            <w:tcBorders>
              <w:top w:val="single" w:sz="4" w:space="0" w:color="808080"/>
              <w:left w:val="nil"/>
              <w:bottom w:val="single" w:sz="4" w:space="0" w:color="808080"/>
              <w:right w:val="single" w:sz="4" w:space="0" w:color="808080"/>
            </w:tcBorders>
            <w:shd w:val="clear" w:color="auto" w:fill="auto"/>
            <w:vAlign w:val="center"/>
            <w:hideMark/>
          </w:tcPr>
          <w:p w14:paraId="24E80F50"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4,91 tys.</w:t>
            </w:r>
          </w:p>
        </w:tc>
        <w:tc>
          <w:tcPr>
            <w:tcW w:w="1130" w:type="dxa"/>
            <w:tcBorders>
              <w:top w:val="single" w:sz="4" w:space="0" w:color="808080"/>
              <w:left w:val="nil"/>
              <w:bottom w:val="single" w:sz="4" w:space="0" w:color="808080"/>
              <w:right w:val="single" w:sz="4" w:space="0" w:color="808080"/>
            </w:tcBorders>
            <w:shd w:val="clear" w:color="auto" w:fill="auto"/>
            <w:vAlign w:val="center"/>
            <w:hideMark/>
          </w:tcPr>
          <w:p w14:paraId="75A03658"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4,91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14:paraId="1E51B659" w14:textId="77777777" w:rsidR="00D8243D" w:rsidRPr="00786210" w:rsidRDefault="00D8243D" w:rsidP="003A5277">
            <w:pPr>
              <w:spacing w:after="0" w:line="240" w:lineRule="auto"/>
              <w:jc w:val="right"/>
              <w:rPr>
                <w:rFonts w:eastAsia="Times New Roman" w:cs="Times New Roman"/>
                <w:bCs/>
                <w:color w:val="FF0000"/>
                <w:sz w:val="18"/>
                <w:szCs w:val="18"/>
                <w:lang w:eastAsia="pl-PL"/>
              </w:rPr>
            </w:pPr>
            <w:r w:rsidRPr="00786210">
              <w:rPr>
                <w:rFonts w:cs="Calibri"/>
                <w:b/>
                <w:bCs/>
                <w:color w:val="FF0000"/>
                <w:sz w:val="18"/>
                <w:szCs w:val="18"/>
              </w:rPr>
              <w:t>39,31%</w:t>
            </w:r>
          </w:p>
        </w:tc>
      </w:tr>
      <w:tr w:rsidR="00D8243D" w:rsidRPr="005D52DB" w14:paraId="6F681072" w14:textId="77777777" w:rsidTr="003A5277">
        <w:trPr>
          <w:gridAfter w:val="1"/>
          <w:wAfter w:w="6" w:type="dxa"/>
          <w:trHeight w:val="1395"/>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14:paraId="3CA54010"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CG_P_1_a</w:t>
            </w:r>
          </w:p>
        </w:tc>
        <w:tc>
          <w:tcPr>
            <w:tcW w:w="1010" w:type="dxa"/>
            <w:tcBorders>
              <w:top w:val="nil"/>
              <w:left w:val="nil"/>
              <w:bottom w:val="single" w:sz="4" w:space="0" w:color="808080"/>
              <w:right w:val="single" w:sz="4" w:space="0" w:color="808080"/>
            </w:tcBorders>
            <w:shd w:val="clear" w:color="000000" w:fill="FFFFFF"/>
            <w:noWrap/>
            <w:vAlign w:val="center"/>
            <w:hideMark/>
          </w:tcPr>
          <w:p w14:paraId="2A976BDF"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1.1.</w:t>
            </w:r>
          </w:p>
        </w:tc>
        <w:tc>
          <w:tcPr>
            <w:tcW w:w="1040" w:type="dxa"/>
            <w:tcBorders>
              <w:top w:val="nil"/>
              <w:left w:val="nil"/>
              <w:bottom w:val="single" w:sz="4" w:space="0" w:color="808080"/>
              <w:right w:val="single" w:sz="4" w:space="0" w:color="808080"/>
            </w:tcBorders>
            <w:shd w:val="clear" w:color="auto" w:fill="auto"/>
            <w:noWrap/>
            <w:vAlign w:val="center"/>
            <w:hideMark/>
          </w:tcPr>
          <w:p w14:paraId="0E121D7C"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produkt</w:t>
            </w:r>
          </w:p>
        </w:tc>
        <w:tc>
          <w:tcPr>
            <w:tcW w:w="3066" w:type="dxa"/>
            <w:tcBorders>
              <w:top w:val="nil"/>
              <w:left w:val="nil"/>
              <w:bottom w:val="single" w:sz="4" w:space="0" w:color="808080"/>
              <w:right w:val="single" w:sz="4" w:space="0" w:color="808080"/>
            </w:tcBorders>
            <w:shd w:val="clear" w:color="auto" w:fill="auto"/>
            <w:vAlign w:val="center"/>
            <w:hideMark/>
          </w:tcPr>
          <w:p w14:paraId="6801DEDC"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w tym:</w:t>
            </w:r>
            <w:r w:rsidRPr="00786210">
              <w:rPr>
                <w:rFonts w:cs="Calibri"/>
                <w:color w:val="000000"/>
                <w:sz w:val="18"/>
                <w:szCs w:val="18"/>
              </w:rPr>
              <w:br/>
              <w:t>liczba bibliotek, które w ramach NPRCz 2.0. zakupiły usługę zdalnego dostępu do książek w formacie e-booków i/lub audiobooków i/lub synchrobooków</w:t>
            </w:r>
          </w:p>
        </w:tc>
        <w:tc>
          <w:tcPr>
            <w:tcW w:w="112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ACF7C55"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0,80 tys.</w:t>
            </w:r>
          </w:p>
        </w:tc>
        <w:tc>
          <w:tcPr>
            <w:tcW w:w="1134" w:type="dxa"/>
            <w:tcBorders>
              <w:top w:val="single" w:sz="4" w:space="0" w:color="808080"/>
              <w:left w:val="nil"/>
              <w:bottom w:val="single" w:sz="4" w:space="0" w:color="808080"/>
              <w:right w:val="single" w:sz="4" w:space="0" w:color="808080"/>
            </w:tcBorders>
            <w:shd w:val="clear" w:color="auto" w:fill="auto"/>
            <w:vAlign w:val="center"/>
            <w:hideMark/>
          </w:tcPr>
          <w:p w14:paraId="74E19D9F"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0,74 tys.</w:t>
            </w:r>
          </w:p>
        </w:tc>
        <w:tc>
          <w:tcPr>
            <w:tcW w:w="1134" w:type="dxa"/>
            <w:tcBorders>
              <w:top w:val="single" w:sz="4" w:space="0" w:color="808080"/>
              <w:left w:val="nil"/>
              <w:bottom w:val="single" w:sz="4" w:space="0" w:color="808080"/>
              <w:right w:val="single" w:sz="4" w:space="0" w:color="808080"/>
            </w:tcBorders>
            <w:shd w:val="clear" w:color="auto" w:fill="auto"/>
            <w:vAlign w:val="center"/>
            <w:hideMark/>
          </w:tcPr>
          <w:p w14:paraId="0E68C750" w14:textId="77777777" w:rsidR="00D8243D" w:rsidRPr="00786210" w:rsidRDefault="00D8243D" w:rsidP="003A5277">
            <w:pPr>
              <w:spacing w:after="0" w:line="240" w:lineRule="auto"/>
              <w:jc w:val="right"/>
              <w:rPr>
                <w:rFonts w:eastAsia="Times New Roman" w:cs="Times New Roman"/>
                <w:color w:val="C00000"/>
                <w:sz w:val="18"/>
                <w:szCs w:val="18"/>
                <w:lang w:eastAsia="pl-PL"/>
              </w:rPr>
            </w:pPr>
            <w:r w:rsidRPr="00786210">
              <w:rPr>
                <w:rFonts w:cs="Calibri"/>
                <w:color w:val="C00000"/>
                <w:sz w:val="18"/>
                <w:szCs w:val="18"/>
              </w:rPr>
              <w:t>92,88%</w:t>
            </w:r>
          </w:p>
        </w:tc>
        <w:tc>
          <w:tcPr>
            <w:tcW w:w="1096" w:type="dxa"/>
            <w:gridSpan w:val="2"/>
            <w:tcBorders>
              <w:top w:val="single" w:sz="4" w:space="0" w:color="808080"/>
              <w:left w:val="nil"/>
              <w:bottom w:val="single" w:sz="4" w:space="0" w:color="808080"/>
              <w:right w:val="single" w:sz="4" w:space="0" w:color="808080"/>
            </w:tcBorders>
            <w:shd w:val="clear" w:color="auto" w:fill="auto"/>
            <w:vAlign w:val="center"/>
            <w:hideMark/>
          </w:tcPr>
          <w:p w14:paraId="64B306ED"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4,35 tys.</w:t>
            </w:r>
          </w:p>
        </w:tc>
        <w:tc>
          <w:tcPr>
            <w:tcW w:w="1280" w:type="dxa"/>
            <w:tcBorders>
              <w:top w:val="single" w:sz="4" w:space="0" w:color="808080"/>
              <w:left w:val="nil"/>
              <w:bottom w:val="single" w:sz="4" w:space="0" w:color="808080"/>
              <w:right w:val="single" w:sz="4" w:space="0" w:color="808080"/>
            </w:tcBorders>
            <w:shd w:val="clear" w:color="auto" w:fill="auto"/>
            <w:vAlign w:val="center"/>
            <w:hideMark/>
          </w:tcPr>
          <w:p w14:paraId="431D9B26"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1,35 tys.</w:t>
            </w:r>
          </w:p>
        </w:tc>
        <w:tc>
          <w:tcPr>
            <w:tcW w:w="1130" w:type="dxa"/>
            <w:tcBorders>
              <w:top w:val="single" w:sz="4" w:space="0" w:color="808080"/>
              <w:left w:val="nil"/>
              <w:bottom w:val="single" w:sz="4" w:space="0" w:color="808080"/>
              <w:right w:val="single" w:sz="4" w:space="0" w:color="808080"/>
            </w:tcBorders>
            <w:shd w:val="clear" w:color="auto" w:fill="auto"/>
            <w:vAlign w:val="center"/>
            <w:hideMark/>
          </w:tcPr>
          <w:p w14:paraId="61D5CD9B"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1,35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14:paraId="623D941D" w14:textId="77777777" w:rsidR="00D8243D" w:rsidRPr="00786210" w:rsidRDefault="00D8243D" w:rsidP="003A5277">
            <w:pPr>
              <w:spacing w:after="0" w:line="240" w:lineRule="auto"/>
              <w:jc w:val="right"/>
              <w:rPr>
                <w:rFonts w:eastAsia="Times New Roman" w:cs="Times New Roman"/>
                <w:bCs/>
                <w:color w:val="FF0000"/>
                <w:sz w:val="18"/>
                <w:szCs w:val="18"/>
                <w:lang w:eastAsia="pl-PL"/>
              </w:rPr>
            </w:pPr>
            <w:r w:rsidRPr="00786210">
              <w:rPr>
                <w:rFonts w:cs="Calibri"/>
                <w:b/>
                <w:bCs/>
                <w:color w:val="FF0000"/>
                <w:sz w:val="18"/>
                <w:szCs w:val="18"/>
              </w:rPr>
              <w:t>31,08%</w:t>
            </w:r>
          </w:p>
        </w:tc>
      </w:tr>
      <w:tr w:rsidR="00D8243D" w:rsidRPr="005D52DB" w14:paraId="5988FDE1" w14:textId="77777777" w:rsidTr="003A5277">
        <w:trPr>
          <w:gridAfter w:val="1"/>
          <w:wAfter w:w="6" w:type="dxa"/>
          <w:trHeight w:val="1244"/>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14:paraId="064BE58C"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P_1</w:t>
            </w:r>
          </w:p>
        </w:tc>
        <w:tc>
          <w:tcPr>
            <w:tcW w:w="1010" w:type="dxa"/>
            <w:tcBorders>
              <w:top w:val="nil"/>
              <w:left w:val="nil"/>
              <w:bottom w:val="single" w:sz="4" w:space="0" w:color="808080"/>
              <w:right w:val="single" w:sz="4" w:space="0" w:color="808080"/>
            </w:tcBorders>
            <w:shd w:val="clear" w:color="auto" w:fill="auto"/>
            <w:noWrap/>
            <w:vAlign w:val="center"/>
            <w:hideMark/>
          </w:tcPr>
          <w:p w14:paraId="28B1D05A"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 xml:space="preserve">1.1. </w:t>
            </w:r>
          </w:p>
        </w:tc>
        <w:tc>
          <w:tcPr>
            <w:tcW w:w="1040" w:type="dxa"/>
            <w:tcBorders>
              <w:top w:val="nil"/>
              <w:left w:val="nil"/>
              <w:bottom w:val="single" w:sz="4" w:space="0" w:color="808080"/>
              <w:right w:val="single" w:sz="4" w:space="0" w:color="808080"/>
            </w:tcBorders>
            <w:shd w:val="clear" w:color="auto" w:fill="auto"/>
            <w:vAlign w:val="center"/>
            <w:hideMark/>
          </w:tcPr>
          <w:p w14:paraId="4892D1C7"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produkt</w:t>
            </w:r>
          </w:p>
        </w:tc>
        <w:tc>
          <w:tcPr>
            <w:tcW w:w="3066" w:type="dxa"/>
            <w:tcBorders>
              <w:top w:val="nil"/>
              <w:left w:val="nil"/>
              <w:bottom w:val="single" w:sz="4" w:space="0" w:color="808080"/>
              <w:right w:val="single" w:sz="4" w:space="0" w:color="808080"/>
            </w:tcBorders>
            <w:shd w:val="clear" w:color="auto" w:fill="auto"/>
            <w:vAlign w:val="center"/>
            <w:hideMark/>
          </w:tcPr>
          <w:p w14:paraId="4386AB44"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Liczba zakupionych nowości w bibliotekach/ placówkach wychowania przedszkolnego objętych wsparciem (zakupionych z projektu)</w:t>
            </w:r>
          </w:p>
        </w:tc>
        <w:tc>
          <w:tcPr>
            <w:tcW w:w="112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0651FBB"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3,34 mln</w:t>
            </w:r>
          </w:p>
        </w:tc>
        <w:tc>
          <w:tcPr>
            <w:tcW w:w="1134" w:type="dxa"/>
            <w:tcBorders>
              <w:top w:val="single" w:sz="4" w:space="0" w:color="808080"/>
              <w:left w:val="nil"/>
              <w:bottom w:val="single" w:sz="4" w:space="0" w:color="808080"/>
              <w:right w:val="single" w:sz="4" w:space="0" w:color="808080"/>
            </w:tcBorders>
            <w:shd w:val="clear" w:color="auto" w:fill="auto"/>
            <w:vAlign w:val="center"/>
            <w:hideMark/>
          </w:tcPr>
          <w:p w14:paraId="627EFC1C"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3,54 mln</w:t>
            </w:r>
          </w:p>
        </w:tc>
        <w:tc>
          <w:tcPr>
            <w:tcW w:w="1134" w:type="dxa"/>
            <w:tcBorders>
              <w:top w:val="single" w:sz="4" w:space="0" w:color="808080"/>
              <w:left w:val="nil"/>
              <w:bottom w:val="single" w:sz="4" w:space="0" w:color="808080"/>
              <w:right w:val="single" w:sz="4" w:space="0" w:color="808080"/>
            </w:tcBorders>
            <w:shd w:val="clear" w:color="auto" w:fill="auto"/>
            <w:vAlign w:val="center"/>
            <w:hideMark/>
          </w:tcPr>
          <w:p w14:paraId="3C9A9A56" w14:textId="77777777" w:rsidR="00D8243D" w:rsidRPr="00786210" w:rsidRDefault="00D8243D" w:rsidP="003A5277">
            <w:pPr>
              <w:spacing w:after="0" w:line="240" w:lineRule="auto"/>
              <w:jc w:val="right"/>
              <w:rPr>
                <w:rFonts w:eastAsia="Times New Roman" w:cs="Times New Roman"/>
                <w:color w:val="C00000"/>
                <w:sz w:val="18"/>
                <w:szCs w:val="18"/>
                <w:lang w:eastAsia="pl-PL"/>
              </w:rPr>
            </w:pPr>
            <w:r w:rsidRPr="00786210">
              <w:rPr>
                <w:rFonts w:cs="Calibri"/>
                <w:color w:val="C00000"/>
                <w:sz w:val="18"/>
                <w:szCs w:val="18"/>
              </w:rPr>
              <w:t>105,99%</w:t>
            </w:r>
          </w:p>
        </w:tc>
        <w:tc>
          <w:tcPr>
            <w:tcW w:w="1096" w:type="dxa"/>
            <w:gridSpan w:val="2"/>
            <w:tcBorders>
              <w:top w:val="single" w:sz="4" w:space="0" w:color="808080"/>
              <w:left w:val="nil"/>
              <w:bottom w:val="single" w:sz="4" w:space="0" w:color="808080"/>
              <w:right w:val="single" w:sz="4" w:space="0" w:color="808080"/>
            </w:tcBorders>
            <w:shd w:val="clear" w:color="auto" w:fill="auto"/>
            <w:vAlign w:val="center"/>
            <w:hideMark/>
          </w:tcPr>
          <w:p w14:paraId="121F98C1"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14,43 mln</w:t>
            </w:r>
          </w:p>
        </w:tc>
        <w:tc>
          <w:tcPr>
            <w:tcW w:w="1280" w:type="dxa"/>
            <w:tcBorders>
              <w:top w:val="single" w:sz="4" w:space="0" w:color="808080"/>
              <w:left w:val="nil"/>
              <w:bottom w:val="single" w:sz="4" w:space="0" w:color="808080"/>
              <w:right w:val="single" w:sz="4" w:space="0" w:color="808080"/>
            </w:tcBorders>
            <w:shd w:val="clear" w:color="auto" w:fill="auto"/>
            <w:vAlign w:val="center"/>
            <w:hideMark/>
          </w:tcPr>
          <w:p w14:paraId="6133F0D7"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7,05 mln</w:t>
            </w:r>
          </w:p>
        </w:tc>
        <w:tc>
          <w:tcPr>
            <w:tcW w:w="1130" w:type="dxa"/>
            <w:tcBorders>
              <w:top w:val="single" w:sz="4" w:space="0" w:color="808080"/>
              <w:left w:val="nil"/>
              <w:bottom w:val="single" w:sz="4" w:space="0" w:color="808080"/>
              <w:right w:val="single" w:sz="4" w:space="0" w:color="808080"/>
            </w:tcBorders>
            <w:shd w:val="clear" w:color="auto" w:fill="auto"/>
            <w:vAlign w:val="center"/>
            <w:hideMark/>
          </w:tcPr>
          <w:p w14:paraId="20AB41F2"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7,05 mln</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14:paraId="650DB295" w14:textId="77777777" w:rsidR="00D8243D" w:rsidRPr="00786210" w:rsidRDefault="00D8243D" w:rsidP="003A5277">
            <w:pPr>
              <w:spacing w:after="0" w:line="240" w:lineRule="auto"/>
              <w:jc w:val="right"/>
              <w:rPr>
                <w:rFonts w:eastAsia="Times New Roman" w:cs="Times New Roman"/>
                <w:bCs/>
                <w:color w:val="FF0000"/>
                <w:sz w:val="18"/>
                <w:szCs w:val="18"/>
                <w:lang w:eastAsia="pl-PL"/>
              </w:rPr>
            </w:pPr>
            <w:r w:rsidRPr="00786210">
              <w:rPr>
                <w:rFonts w:cs="Calibri"/>
                <w:b/>
                <w:bCs/>
                <w:color w:val="FF0000"/>
                <w:sz w:val="18"/>
                <w:szCs w:val="18"/>
              </w:rPr>
              <w:t>48,86%</w:t>
            </w:r>
          </w:p>
        </w:tc>
      </w:tr>
      <w:tr w:rsidR="00D8243D" w:rsidRPr="005D52DB" w14:paraId="1E3BB97C" w14:textId="77777777" w:rsidTr="003A5277">
        <w:trPr>
          <w:gridAfter w:val="1"/>
          <w:wAfter w:w="6" w:type="dxa"/>
          <w:trHeight w:val="1111"/>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14:paraId="77809553"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CG_P_1</w:t>
            </w:r>
          </w:p>
        </w:tc>
        <w:tc>
          <w:tcPr>
            <w:tcW w:w="1010" w:type="dxa"/>
            <w:tcBorders>
              <w:top w:val="nil"/>
              <w:left w:val="nil"/>
              <w:bottom w:val="single" w:sz="4" w:space="0" w:color="808080"/>
              <w:right w:val="single" w:sz="4" w:space="0" w:color="808080"/>
            </w:tcBorders>
            <w:shd w:val="clear" w:color="auto" w:fill="auto"/>
            <w:noWrap/>
            <w:vAlign w:val="center"/>
            <w:hideMark/>
          </w:tcPr>
          <w:p w14:paraId="1AED8345"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1.2.</w:t>
            </w:r>
          </w:p>
        </w:tc>
        <w:tc>
          <w:tcPr>
            <w:tcW w:w="1040" w:type="dxa"/>
            <w:tcBorders>
              <w:top w:val="nil"/>
              <w:left w:val="nil"/>
              <w:bottom w:val="single" w:sz="4" w:space="0" w:color="808080"/>
              <w:right w:val="single" w:sz="4" w:space="0" w:color="808080"/>
            </w:tcBorders>
            <w:shd w:val="clear" w:color="auto" w:fill="auto"/>
            <w:vAlign w:val="center"/>
            <w:hideMark/>
          </w:tcPr>
          <w:p w14:paraId="24D1BA1F"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produkt</w:t>
            </w:r>
          </w:p>
        </w:tc>
        <w:tc>
          <w:tcPr>
            <w:tcW w:w="3066" w:type="dxa"/>
            <w:tcBorders>
              <w:top w:val="nil"/>
              <w:left w:val="nil"/>
              <w:bottom w:val="single" w:sz="4" w:space="0" w:color="808080"/>
              <w:right w:val="single" w:sz="4" w:space="0" w:color="808080"/>
            </w:tcBorders>
            <w:shd w:val="clear" w:color="auto" w:fill="auto"/>
            <w:vAlign w:val="center"/>
            <w:hideMark/>
          </w:tcPr>
          <w:p w14:paraId="1CDDF8C0"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Liczba bibliotek (publicznych, szkolnych i pedagogicznych) oraz placówek wychowania przedszkolnego objętych wsparciem w ramach NPRCz 2.0.</w:t>
            </w:r>
          </w:p>
        </w:tc>
        <w:tc>
          <w:tcPr>
            <w:tcW w:w="1124" w:type="dxa"/>
            <w:tcBorders>
              <w:top w:val="nil"/>
              <w:left w:val="nil"/>
              <w:bottom w:val="single" w:sz="4" w:space="0" w:color="808080"/>
              <w:right w:val="single" w:sz="4" w:space="0" w:color="808080"/>
            </w:tcBorders>
            <w:shd w:val="clear" w:color="auto" w:fill="FFFFFF" w:themeFill="background1"/>
            <w:vAlign w:val="center"/>
            <w:hideMark/>
          </w:tcPr>
          <w:p w14:paraId="0A9CAE27"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109</w:t>
            </w:r>
          </w:p>
        </w:tc>
        <w:tc>
          <w:tcPr>
            <w:tcW w:w="1134" w:type="dxa"/>
            <w:tcBorders>
              <w:top w:val="nil"/>
              <w:left w:val="nil"/>
              <w:bottom w:val="single" w:sz="4" w:space="0" w:color="808080"/>
              <w:right w:val="single" w:sz="4" w:space="0" w:color="808080"/>
            </w:tcBorders>
            <w:shd w:val="clear" w:color="auto" w:fill="FFFFFF" w:themeFill="background1"/>
            <w:vAlign w:val="center"/>
            <w:hideMark/>
          </w:tcPr>
          <w:p w14:paraId="37D1BDD3"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109</w:t>
            </w:r>
          </w:p>
        </w:tc>
        <w:tc>
          <w:tcPr>
            <w:tcW w:w="1134" w:type="dxa"/>
            <w:tcBorders>
              <w:top w:val="nil"/>
              <w:left w:val="nil"/>
              <w:bottom w:val="single" w:sz="4" w:space="0" w:color="808080"/>
              <w:right w:val="single" w:sz="4" w:space="0" w:color="808080"/>
            </w:tcBorders>
            <w:shd w:val="clear" w:color="auto" w:fill="FFFFFF" w:themeFill="background1"/>
            <w:vAlign w:val="center"/>
            <w:hideMark/>
          </w:tcPr>
          <w:p w14:paraId="046C0F36" w14:textId="77777777" w:rsidR="00D8243D" w:rsidRPr="00786210" w:rsidRDefault="00D8243D" w:rsidP="003A5277">
            <w:pPr>
              <w:spacing w:after="0" w:line="240" w:lineRule="auto"/>
              <w:jc w:val="right"/>
              <w:rPr>
                <w:rFonts w:eastAsia="Times New Roman" w:cs="Times New Roman"/>
                <w:color w:val="C00000"/>
                <w:sz w:val="18"/>
                <w:szCs w:val="18"/>
                <w:lang w:eastAsia="pl-PL"/>
              </w:rPr>
            </w:pPr>
            <w:r w:rsidRPr="00786210">
              <w:rPr>
                <w:rFonts w:cs="Calibri"/>
                <w:color w:val="C00000"/>
                <w:sz w:val="18"/>
                <w:szCs w:val="18"/>
              </w:rPr>
              <w:t>100,00%</w:t>
            </w:r>
          </w:p>
        </w:tc>
        <w:tc>
          <w:tcPr>
            <w:tcW w:w="1096" w:type="dxa"/>
            <w:gridSpan w:val="2"/>
            <w:tcBorders>
              <w:top w:val="nil"/>
              <w:left w:val="nil"/>
              <w:bottom w:val="single" w:sz="4" w:space="0" w:color="808080"/>
              <w:right w:val="single" w:sz="4" w:space="0" w:color="808080"/>
            </w:tcBorders>
            <w:shd w:val="clear" w:color="auto" w:fill="FFFFFF" w:themeFill="background1"/>
            <w:vAlign w:val="center"/>
            <w:hideMark/>
          </w:tcPr>
          <w:p w14:paraId="40905000" w14:textId="46F38A17" w:rsidR="00D8243D" w:rsidRPr="00786210" w:rsidRDefault="007338B9" w:rsidP="003A5277">
            <w:pPr>
              <w:spacing w:after="0" w:line="240" w:lineRule="auto"/>
              <w:jc w:val="right"/>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496</w:t>
            </w:r>
            <w:r>
              <w:rPr>
                <w:rFonts w:cs="Calibri"/>
                <w:color w:val="000000"/>
                <w:sz w:val="18"/>
                <w:szCs w:val="18"/>
              </w:rPr>
              <w:t xml:space="preserve">  </w:t>
            </w:r>
          </w:p>
        </w:tc>
        <w:tc>
          <w:tcPr>
            <w:tcW w:w="1280" w:type="dxa"/>
            <w:tcBorders>
              <w:top w:val="nil"/>
              <w:left w:val="nil"/>
              <w:bottom w:val="single" w:sz="4" w:space="0" w:color="808080"/>
              <w:right w:val="single" w:sz="4" w:space="0" w:color="808080"/>
            </w:tcBorders>
            <w:shd w:val="clear" w:color="auto" w:fill="FFFFFF" w:themeFill="background1"/>
            <w:vAlign w:val="center"/>
            <w:hideMark/>
          </w:tcPr>
          <w:p w14:paraId="7B59F17A" w14:textId="7BDD239A" w:rsidR="00D8243D" w:rsidRPr="00786210" w:rsidRDefault="007338B9" w:rsidP="003A5277">
            <w:pPr>
              <w:spacing w:after="0" w:line="240" w:lineRule="auto"/>
              <w:jc w:val="right"/>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130</w:t>
            </w:r>
            <w:r>
              <w:rPr>
                <w:rFonts w:cs="Calibri"/>
                <w:color w:val="000000"/>
                <w:sz w:val="18"/>
                <w:szCs w:val="18"/>
              </w:rPr>
              <w:t xml:space="preserve">  </w:t>
            </w:r>
          </w:p>
        </w:tc>
        <w:tc>
          <w:tcPr>
            <w:tcW w:w="1130" w:type="dxa"/>
            <w:tcBorders>
              <w:top w:val="nil"/>
              <w:left w:val="nil"/>
              <w:bottom w:val="single" w:sz="4" w:space="0" w:color="808080"/>
              <w:right w:val="single" w:sz="4" w:space="0" w:color="808080"/>
            </w:tcBorders>
            <w:shd w:val="clear" w:color="auto" w:fill="FFFFFF" w:themeFill="background1"/>
            <w:vAlign w:val="center"/>
            <w:hideMark/>
          </w:tcPr>
          <w:p w14:paraId="4491E196" w14:textId="647C72A3" w:rsidR="00D8243D" w:rsidRPr="00786210" w:rsidRDefault="007338B9" w:rsidP="003A5277">
            <w:pPr>
              <w:spacing w:after="0" w:line="240" w:lineRule="auto"/>
              <w:jc w:val="right"/>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109</w:t>
            </w:r>
            <w:r>
              <w:rPr>
                <w:rFonts w:cs="Calibri"/>
                <w:color w:val="000000"/>
                <w:sz w:val="18"/>
                <w:szCs w:val="18"/>
              </w:rPr>
              <w:t xml:space="preserve">  </w:t>
            </w:r>
          </w:p>
        </w:tc>
        <w:tc>
          <w:tcPr>
            <w:tcW w:w="1030" w:type="dxa"/>
            <w:tcBorders>
              <w:top w:val="nil"/>
              <w:left w:val="nil"/>
              <w:bottom w:val="single" w:sz="4" w:space="0" w:color="808080"/>
              <w:right w:val="single" w:sz="4" w:space="0" w:color="808080"/>
            </w:tcBorders>
            <w:shd w:val="clear" w:color="000000" w:fill="C5D9F1"/>
            <w:noWrap/>
            <w:vAlign w:val="center"/>
            <w:hideMark/>
          </w:tcPr>
          <w:p w14:paraId="2B881288" w14:textId="77777777" w:rsidR="00D8243D" w:rsidRPr="00786210" w:rsidRDefault="00D8243D" w:rsidP="003A5277">
            <w:pPr>
              <w:spacing w:after="0" w:line="240" w:lineRule="auto"/>
              <w:jc w:val="right"/>
              <w:rPr>
                <w:rFonts w:eastAsia="Times New Roman" w:cs="Times New Roman"/>
                <w:bCs/>
                <w:color w:val="FF0000"/>
                <w:sz w:val="18"/>
                <w:szCs w:val="18"/>
                <w:lang w:eastAsia="pl-PL"/>
              </w:rPr>
            </w:pPr>
            <w:r w:rsidRPr="00786210">
              <w:rPr>
                <w:rFonts w:cs="Calibri"/>
                <w:b/>
                <w:bCs/>
                <w:color w:val="FF0000"/>
                <w:sz w:val="18"/>
                <w:szCs w:val="18"/>
              </w:rPr>
              <w:t>21,98%</w:t>
            </w:r>
            <w:r w:rsidRPr="00786210">
              <w:rPr>
                <w:rStyle w:val="Odwoanieprzypisudolnego"/>
                <w:rFonts w:cs="Calibri"/>
                <w:bCs/>
                <w:sz w:val="18"/>
                <w:szCs w:val="18"/>
              </w:rPr>
              <w:footnoteReference w:id="19"/>
            </w:r>
          </w:p>
        </w:tc>
      </w:tr>
      <w:tr w:rsidR="00D8243D" w:rsidRPr="005D52DB" w14:paraId="7733FD80" w14:textId="77777777" w:rsidTr="003A5277">
        <w:trPr>
          <w:trHeight w:val="510"/>
        </w:trPr>
        <w:tc>
          <w:tcPr>
            <w:tcW w:w="14030" w:type="dxa"/>
            <w:gridSpan w:val="13"/>
            <w:tcBorders>
              <w:top w:val="nil"/>
              <w:left w:val="single" w:sz="4" w:space="0" w:color="808080"/>
              <w:bottom w:val="single" w:sz="4" w:space="0" w:color="808080"/>
              <w:right w:val="single" w:sz="4" w:space="0" w:color="808080"/>
            </w:tcBorders>
            <w:shd w:val="clear" w:color="auto" w:fill="FFFFFF" w:themeFill="background1"/>
            <w:noWrap/>
            <w:vAlign w:val="center"/>
          </w:tcPr>
          <w:p w14:paraId="744787DC" w14:textId="77777777" w:rsidR="00D8243D" w:rsidRPr="00786210" w:rsidRDefault="00D8243D" w:rsidP="003A5277">
            <w:pPr>
              <w:spacing w:after="0" w:line="240" w:lineRule="auto"/>
              <w:rPr>
                <w:rFonts w:eastAsia="Times New Roman" w:cs="Times New Roman"/>
                <w:bCs/>
                <w:color w:val="FF0000"/>
                <w:sz w:val="18"/>
                <w:szCs w:val="18"/>
                <w:lang w:eastAsia="pl-PL"/>
              </w:rPr>
            </w:pPr>
            <w:r w:rsidRPr="00786210">
              <w:rPr>
                <w:rFonts w:eastAsia="Times New Roman" w:cs="Times New Roman"/>
                <w:bCs/>
                <w:color w:val="C00000"/>
                <w:sz w:val="18"/>
                <w:szCs w:val="18"/>
                <w:lang w:eastAsia="pl-PL"/>
              </w:rPr>
              <w:lastRenderedPageBreak/>
              <w:t>Cel szczegółowy 2 / Priorytet 2</w:t>
            </w:r>
          </w:p>
        </w:tc>
      </w:tr>
      <w:tr w:rsidR="00D8243D" w:rsidRPr="005D52DB" w14:paraId="1DDE4894" w14:textId="77777777" w:rsidTr="003A5277">
        <w:trPr>
          <w:gridAfter w:val="1"/>
          <w:wAfter w:w="6" w:type="dxa"/>
          <w:trHeight w:val="1147"/>
        </w:trPr>
        <w:tc>
          <w:tcPr>
            <w:tcW w:w="98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0911E00"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CG_P_1</w:t>
            </w:r>
          </w:p>
        </w:tc>
        <w:tc>
          <w:tcPr>
            <w:tcW w:w="1010" w:type="dxa"/>
            <w:tcBorders>
              <w:top w:val="single" w:sz="4" w:space="0" w:color="808080"/>
              <w:left w:val="nil"/>
              <w:bottom w:val="single" w:sz="4" w:space="0" w:color="808080"/>
              <w:right w:val="single" w:sz="4" w:space="0" w:color="808080"/>
            </w:tcBorders>
            <w:shd w:val="clear" w:color="auto" w:fill="auto"/>
            <w:noWrap/>
            <w:vAlign w:val="center"/>
            <w:hideMark/>
          </w:tcPr>
          <w:p w14:paraId="7A389B45"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2.1.</w:t>
            </w:r>
          </w:p>
        </w:tc>
        <w:tc>
          <w:tcPr>
            <w:tcW w:w="1040" w:type="dxa"/>
            <w:tcBorders>
              <w:top w:val="single" w:sz="4" w:space="0" w:color="808080"/>
              <w:left w:val="nil"/>
              <w:bottom w:val="single" w:sz="4" w:space="0" w:color="808080"/>
              <w:right w:val="single" w:sz="4" w:space="0" w:color="808080"/>
            </w:tcBorders>
            <w:shd w:val="clear" w:color="auto" w:fill="auto"/>
            <w:vAlign w:val="center"/>
            <w:hideMark/>
          </w:tcPr>
          <w:p w14:paraId="68A9ABE3"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produkt</w:t>
            </w:r>
          </w:p>
        </w:tc>
        <w:tc>
          <w:tcPr>
            <w:tcW w:w="3066" w:type="dxa"/>
            <w:tcBorders>
              <w:top w:val="single" w:sz="4" w:space="0" w:color="808080"/>
              <w:left w:val="nil"/>
              <w:bottom w:val="single" w:sz="4" w:space="0" w:color="808080"/>
              <w:right w:val="single" w:sz="4" w:space="0" w:color="808080"/>
            </w:tcBorders>
            <w:shd w:val="clear" w:color="auto" w:fill="auto"/>
            <w:vAlign w:val="center"/>
            <w:hideMark/>
          </w:tcPr>
          <w:p w14:paraId="50340D30"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Liczba bibliotek (publicznych, szkolnych i pedagogicznych) oraz placówek wychowania przedszkolnego objętych wsparciem w ramach NPRCz 2.0.</w:t>
            </w:r>
          </w:p>
        </w:tc>
        <w:tc>
          <w:tcPr>
            <w:tcW w:w="1124"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77EACF96"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11 (57)</w:t>
            </w:r>
          </w:p>
        </w:tc>
        <w:tc>
          <w:tcPr>
            <w:tcW w:w="1134"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062AB5F1"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7 (83)</w:t>
            </w:r>
            <w:r w:rsidRPr="00786210">
              <w:rPr>
                <w:rStyle w:val="Odwoanieprzypisudolnego"/>
                <w:rFonts w:cs="Calibri"/>
                <w:color w:val="000000"/>
                <w:sz w:val="18"/>
                <w:szCs w:val="18"/>
              </w:rPr>
              <w:footnoteReference w:id="20"/>
            </w:r>
          </w:p>
        </w:tc>
        <w:tc>
          <w:tcPr>
            <w:tcW w:w="1134"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2F928930" w14:textId="77777777" w:rsidR="00D8243D" w:rsidRPr="00786210" w:rsidRDefault="00D8243D" w:rsidP="003A5277">
            <w:pPr>
              <w:spacing w:after="0" w:line="240" w:lineRule="auto"/>
              <w:jc w:val="right"/>
              <w:rPr>
                <w:rFonts w:cs="Calibri"/>
                <w:color w:val="C00000"/>
                <w:sz w:val="18"/>
                <w:szCs w:val="18"/>
              </w:rPr>
            </w:pPr>
            <w:r w:rsidRPr="00786210">
              <w:rPr>
                <w:rFonts w:cs="Calibri"/>
                <w:color w:val="C00000"/>
                <w:sz w:val="18"/>
                <w:szCs w:val="18"/>
              </w:rPr>
              <w:t xml:space="preserve">"63,64% </w:t>
            </w:r>
          </w:p>
          <w:p w14:paraId="23A5B77A" w14:textId="77777777" w:rsidR="00D8243D" w:rsidRPr="00786210" w:rsidRDefault="00D8243D" w:rsidP="003A5277">
            <w:pPr>
              <w:spacing w:after="0" w:line="240" w:lineRule="auto"/>
              <w:jc w:val="right"/>
              <w:rPr>
                <w:rFonts w:eastAsia="Times New Roman" w:cs="Times New Roman"/>
                <w:color w:val="C00000"/>
                <w:sz w:val="18"/>
                <w:szCs w:val="18"/>
                <w:lang w:eastAsia="pl-PL"/>
              </w:rPr>
            </w:pPr>
            <w:r w:rsidRPr="00786210">
              <w:rPr>
                <w:rFonts w:cs="Calibri"/>
                <w:color w:val="C00000"/>
                <w:sz w:val="18"/>
                <w:szCs w:val="18"/>
              </w:rPr>
              <w:t>(145,61%)"</w:t>
            </w:r>
          </w:p>
        </w:tc>
        <w:tc>
          <w:tcPr>
            <w:tcW w:w="1096" w:type="dxa"/>
            <w:gridSpan w:val="2"/>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277C9046" w14:textId="1A1DAB3B" w:rsidR="00D8243D" w:rsidRPr="00786210" w:rsidRDefault="007338B9" w:rsidP="003A5277">
            <w:pPr>
              <w:spacing w:after="0" w:line="240" w:lineRule="auto"/>
              <w:jc w:val="center"/>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164</w:t>
            </w:r>
            <w:r>
              <w:rPr>
                <w:rFonts w:cs="Calibri"/>
                <w:color w:val="000000"/>
                <w:sz w:val="18"/>
                <w:szCs w:val="18"/>
              </w:rPr>
              <w:t xml:space="preserve">  </w:t>
            </w:r>
          </w:p>
        </w:tc>
        <w:tc>
          <w:tcPr>
            <w:tcW w:w="1280"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70B795CF" w14:textId="059DA511" w:rsidR="00D8243D" w:rsidRPr="00786210" w:rsidRDefault="007338B9" w:rsidP="003A5277">
            <w:pPr>
              <w:spacing w:after="0" w:line="240" w:lineRule="auto"/>
              <w:jc w:val="center"/>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83</w:t>
            </w:r>
            <w:r>
              <w:rPr>
                <w:rFonts w:cs="Calibri"/>
                <w:color w:val="000000"/>
                <w:sz w:val="18"/>
                <w:szCs w:val="18"/>
              </w:rPr>
              <w:t xml:space="preserve">  </w:t>
            </w:r>
          </w:p>
        </w:tc>
        <w:tc>
          <w:tcPr>
            <w:tcW w:w="1130"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4DFB11DF" w14:textId="015BAD56" w:rsidR="00D8243D" w:rsidRPr="00786210" w:rsidRDefault="007338B9" w:rsidP="003A5277">
            <w:pPr>
              <w:spacing w:after="0" w:line="240" w:lineRule="auto"/>
              <w:jc w:val="right"/>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7</w:t>
            </w:r>
            <w:r>
              <w:rPr>
                <w:rFonts w:cs="Calibri"/>
                <w:color w:val="000000"/>
                <w:sz w:val="18"/>
                <w:szCs w:val="18"/>
              </w:rPr>
              <w:t xml:space="preserve">  </w:t>
            </w:r>
          </w:p>
        </w:tc>
        <w:tc>
          <w:tcPr>
            <w:tcW w:w="1030" w:type="dxa"/>
            <w:tcBorders>
              <w:top w:val="single" w:sz="4" w:space="0" w:color="808080"/>
              <w:left w:val="nil"/>
              <w:bottom w:val="single" w:sz="4" w:space="0" w:color="808080"/>
              <w:right w:val="single" w:sz="4" w:space="0" w:color="808080"/>
            </w:tcBorders>
            <w:shd w:val="clear" w:color="000000" w:fill="C5D9F1"/>
            <w:vAlign w:val="center"/>
            <w:hideMark/>
          </w:tcPr>
          <w:p w14:paraId="33E9729A" w14:textId="77777777" w:rsidR="00D8243D" w:rsidRPr="00786210" w:rsidRDefault="00D8243D" w:rsidP="003A5277">
            <w:pPr>
              <w:spacing w:after="0" w:line="240" w:lineRule="auto"/>
              <w:jc w:val="right"/>
              <w:rPr>
                <w:rFonts w:eastAsia="Times New Roman" w:cs="Times New Roman"/>
                <w:bCs/>
                <w:color w:val="FF0000"/>
                <w:sz w:val="18"/>
                <w:szCs w:val="18"/>
                <w:lang w:eastAsia="pl-PL"/>
              </w:rPr>
            </w:pPr>
            <w:r w:rsidRPr="00786210">
              <w:rPr>
                <w:rFonts w:cs="Calibri"/>
                <w:b/>
                <w:bCs/>
                <w:color w:val="FF0000"/>
                <w:sz w:val="18"/>
                <w:szCs w:val="18"/>
              </w:rPr>
              <w:t>4,27%</w:t>
            </w:r>
            <w:r w:rsidRPr="00786210">
              <w:rPr>
                <w:rStyle w:val="Odwoanieprzypisudolnego"/>
                <w:rFonts w:cs="Calibri"/>
                <w:bCs/>
                <w:sz w:val="18"/>
                <w:szCs w:val="18"/>
              </w:rPr>
              <w:footnoteReference w:id="21"/>
            </w:r>
          </w:p>
        </w:tc>
      </w:tr>
      <w:tr w:rsidR="00D8243D" w:rsidRPr="005D52DB" w14:paraId="29B15CE2" w14:textId="77777777" w:rsidTr="003A5277">
        <w:trPr>
          <w:gridAfter w:val="1"/>
          <w:wAfter w:w="6" w:type="dxa"/>
          <w:trHeight w:val="1020"/>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14:paraId="739305F1"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P_4</w:t>
            </w:r>
          </w:p>
        </w:tc>
        <w:tc>
          <w:tcPr>
            <w:tcW w:w="1010" w:type="dxa"/>
            <w:tcBorders>
              <w:top w:val="nil"/>
              <w:left w:val="nil"/>
              <w:bottom w:val="single" w:sz="4" w:space="0" w:color="808080"/>
              <w:right w:val="single" w:sz="4" w:space="0" w:color="808080"/>
            </w:tcBorders>
            <w:shd w:val="clear" w:color="auto" w:fill="auto"/>
            <w:noWrap/>
            <w:vAlign w:val="center"/>
            <w:hideMark/>
          </w:tcPr>
          <w:p w14:paraId="6A57E6E2"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2.1.</w:t>
            </w:r>
          </w:p>
        </w:tc>
        <w:tc>
          <w:tcPr>
            <w:tcW w:w="1040" w:type="dxa"/>
            <w:tcBorders>
              <w:top w:val="nil"/>
              <w:left w:val="nil"/>
              <w:bottom w:val="single" w:sz="4" w:space="0" w:color="808080"/>
              <w:right w:val="single" w:sz="4" w:space="0" w:color="808080"/>
            </w:tcBorders>
            <w:shd w:val="clear" w:color="auto" w:fill="auto"/>
            <w:vAlign w:val="center"/>
            <w:hideMark/>
          </w:tcPr>
          <w:p w14:paraId="49416184"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produkt</w:t>
            </w:r>
          </w:p>
        </w:tc>
        <w:tc>
          <w:tcPr>
            <w:tcW w:w="3066" w:type="dxa"/>
            <w:tcBorders>
              <w:top w:val="nil"/>
              <w:left w:val="nil"/>
              <w:bottom w:val="single" w:sz="4" w:space="0" w:color="808080"/>
              <w:right w:val="single" w:sz="4" w:space="0" w:color="808080"/>
            </w:tcBorders>
            <w:shd w:val="clear" w:color="auto" w:fill="auto"/>
            <w:vAlign w:val="center"/>
            <w:hideMark/>
          </w:tcPr>
          <w:p w14:paraId="6C46D0A1"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Liczba bibliotek objętych wsparciem, które w wyniku projektu dostosowano do potrzeb osób ze szczególnymi potrzebami</w:t>
            </w:r>
          </w:p>
        </w:tc>
        <w:tc>
          <w:tcPr>
            <w:tcW w:w="1124" w:type="dxa"/>
            <w:tcBorders>
              <w:top w:val="nil"/>
              <w:left w:val="nil"/>
              <w:bottom w:val="single" w:sz="4" w:space="0" w:color="808080"/>
              <w:right w:val="single" w:sz="4" w:space="0" w:color="808080"/>
            </w:tcBorders>
            <w:shd w:val="clear" w:color="auto" w:fill="FFFFFF" w:themeFill="background1"/>
            <w:noWrap/>
            <w:vAlign w:val="center"/>
            <w:hideMark/>
          </w:tcPr>
          <w:p w14:paraId="73BE9BDC" w14:textId="77825F3D" w:rsidR="00D8243D" w:rsidRPr="00786210" w:rsidRDefault="007338B9" w:rsidP="003A5277">
            <w:pPr>
              <w:spacing w:after="0" w:line="240" w:lineRule="auto"/>
              <w:jc w:val="right"/>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6</w:t>
            </w:r>
            <w:r>
              <w:rPr>
                <w:rFonts w:cs="Calibri"/>
                <w:color w:val="000000"/>
                <w:sz w:val="18"/>
                <w:szCs w:val="18"/>
              </w:rPr>
              <w:t xml:space="preserve">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26E2BFF" w14:textId="6D961E85" w:rsidR="00D8243D" w:rsidRPr="00786210" w:rsidRDefault="007338B9" w:rsidP="003A5277">
            <w:pPr>
              <w:spacing w:after="0" w:line="240" w:lineRule="auto"/>
              <w:jc w:val="right"/>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5</w:t>
            </w:r>
            <w:r>
              <w:rPr>
                <w:rFonts w:cs="Calibri"/>
                <w:color w:val="000000"/>
                <w:sz w:val="18"/>
                <w:szCs w:val="18"/>
              </w:rPr>
              <w:t xml:space="preserve">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79AD731" w14:textId="77777777" w:rsidR="00D8243D" w:rsidRPr="00786210" w:rsidRDefault="00D8243D" w:rsidP="003A5277">
            <w:pPr>
              <w:spacing w:after="0" w:line="240" w:lineRule="auto"/>
              <w:jc w:val="right"/>
              <w:rPr>
                <w:rFonts w:eastAsia="Times New Roman" w:cs="Times New Roman"/>
                <w:color w:val="C00000"/>
                <w:sz w:val="18"/>
                <w:szCs w:val="18"/>
                <w:lang w:eastAsia="pl-PL"/>
              </w:rPr>
            </w:pPr>
            <w:r w:rsidRPr="00786210">
              <w:rPr>
                <w:rFonts w:cs="Calibri"/>
                <w:color w:val="C00000"/>
                <w:sz w:val="18"/>
                <w:szCs w:val="18"/>
              </w:rPr>
              <w:t>83,33%</w:t>
            </w:r>
          </w:p>
        </w:tc>
        <w:tc>
          <w:tcPr>
            <w:tcW w:w="1096" w:type="dxa"/>
            <w:gridSpan w:val="2"/>
            <w:tcBorders>
              <w:top w:val="nil"/>
              <w:left w:val="nil"/>
              <w:bottom w:val="single" w:sz="4" w:space="0" w:color="808080"/>
              <w:right w:val="single" w:sz="4" w:space="0" w:color="808080"/>
            </w:tcBorders>
            <w:shd w:val="clear" w:color="auto" w:fill="FFFFFF" w:themeFill="background1"/>
            <w:noWrap/>
            <w:vAlign w:val="center"/>
            <w:hideMark/>
          </w:tcPr>
          <w:p w14:paraId="5A3E2886" w14:textId="5A872E3A" w:rsidR="00D8243D" w:rsidRPr="00786210" w:rsidRDefault="007338B9" w:rsidP="003A5277">
            <w:pPr>
              <w:spacing w:after="0" w:line="240" w:lineRule="auto"/>
              <w:jc w:val="center"/>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93</w:t>
            </w:r>
            <w:r>
              <w:rPr>
                <w:rFonts w:cs="Calibri"/>
                <w:color w:val="000000"/>
                <w:sz w:val="18"/>
                <w:szCs w:val="18"/>
              </w:rPr>
              <w:t xml:space="preserve">  </w:t>
            </w:r>
          </w:p>
        </w:tc>
        <w:tc>
          <w:tcPr>
            <w:tcW w:w="1280" w:type="dxa"/>
            <w:tcBorders>
              <w:top w:val="nil"/>
              <w:left w:val="nil"/>
              <w:bottom w:val="single" w:sz="4" w:space="0" w:color="808080"/>
              <w:right w:val="single" w:sz="4" w:space="0" w:color="808080"/>
            </w:tcBorders>
            <w:shd w:val="clear" w:color="auto" w:fill="FFFFFF" w:themeFill="background1"/>
            <w:noWrap/>
            <w:vAlign w:val="center"/>
            <w:hideMark/>
          </w:tcPr>
          <w:p w14:paraId="1DA57F96" w14:textId="3227F338" w:rsidR="00D8243D" w:rsidRPr="00786210" w:rsidRDefault="007338B9" w:rsidP="003A5277">
            <w:pPr>
              <w:spacing w:after="0" w:line="240" w:lineRule="auto"/>
              <w:jc w:val="center"/>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80</w:t>
            </w:r>
            <w:r>
              <w:rPr>
                <w:rFonts w:cs="Calibri"/>
                <w:color w:val="000000"/>
                <w:sz w:val="18"/>
                <w:szCs w:val="18"/>
              </w:rPr>
              <w:t xml:space="preserve">  </w:t>
            </w:r>
          </w:p>
        </w:tc>
        <w:tc>
          <w:tcPr>
            <w:tcW w:w="1130" w:type="dxa"/>
            <w:tcBorders>
              <w:top w:val="nil"/>
              <w:left w:val="nil"/>
              <w:bottom w:val="single" w:sz="4" w:space="0" w:color="808080"/>
              <w:right w:val="single" w:sz="4" w:space="0" w:color="808080"/>
            </w:tcBorders>
            <w:shd w:val="clear" w:color="auto" w:fill="FFFFFF" w:themeFill="background1"/>
            <w:noWrap/>
            <w:vAlign w:val="center"/>
            <w:hideMark/>
          </w:tcPr>
          <w:p w14:paraId="711C6E56" w14:textId="10EAA76F" w:rsidR="00D8243D" w:rsidRPr="00786210" w:rsidRDefault="007338B9" w:rsidP="003A5277">
            <w:pPr>
              <w:spacing w:after="0" w:line="240" w:lineRule="auto"/>
              <w:jc w:val="right"/>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5</w:t>
            </w:r>
            <w:r>
              <w:rPr>
                <w:rFonts w:cs="Calibri"/>
                <w:color w:val="000000"/>
                <w:sz w:val="18"/>
                <w:szCs w:val="18"/>
              </w:rPr>
              <w:t xml:space="preserve">  </w:t>
            </w:r>
          </w:p>
        </w:tc>
        <w:tc>
          <w:tcPr>
            <w:tcW w:w="1030" w:type="dxa"/>
            <w:tcBorders>
              <w:top w:val="nil"/>
              <w:left w:val="nil"/>
              <w:bottom w:val="single" w:sz="4" w:space="0" w:color="808080"/>
              <w:right w:val="single" w:sz="4" w:space="0" w:color="808080"/>
            </w:tcBorders>
            <w:shd w:val="clear" w:color="000000" w:fill="C5D9F1"/>
            <w:noWrap/>
            <w:vAlign w:val="center"/>
            <w:hideMark/>
          </w:tcPr>
          <w:p w14:paraId="6AC1D911" w14:textId="77777777" w:rsidR="00D8243D" w:rsidRPr="00786210" w:rsidRDefault="00D8243D" w:rsidP="003A5277">
            <w:pPr>
              <w:spacing w:after="0" w:line="240" w:lineRule="auto"/>
              <w:jc w:val="right"/>
              <w:rPr>
                <w:rFonts w:eastAsia="Times New Roman" w:cs="Times New Roman"/>
                <w:bCs/>
                <w:color w:val="FF0000"/>
                <w:sz w:val="18"/>
                <w:szCs w:val="18"/>
                <w:lang w:eastAsia="pl-PL"/>
              </w:rPr>
            </w:pPr>
            <w:r w:rsidRPr="00786210">
              <w:rPr>
                <w:rFonts w:cs="Calibri"/>
                <w:b/>
                <w:bCs/>
                <w:color w:val="FF0000"/>
                <w:sz w:val="18"/>
                <w:szCs w:val="18"/>
              </w:rPr>
              <w:t>5,38%</w:t>
            </w:r>
            <w:r w:rsidRPr="00786210">
              <w:rPr>
                <w:rStyle w:val="Odwoanieprzypisudolnego"/>
                <w:rFonts w:cs="Calibri"/>
                <w:bCs/>
                <w:sz w:val="18"/>
                <w:szCs w:val="18"/>
              </w:rPr>
              <w:footnoteReference w:id="22"/>
            </w:r>
          </w:p>
        </w:tc>
      </w:tr>
      <w:tr w:rsidR="00D8243D" w:rsidRPr="005D52DB" w14:paraId="3ADCCD98" w14:textId="77777777" w:rsidTr="003A5277">
        <w:trPr>
          <w:trHeight w:val="510"/>
        </w:trPr>
        <w:tc>
          <w:tcPr>
            <w:tcW w:w="14030" w:type="dxa"/>
            <w:gridSpan w:val="13"/>
            <w:tcBorders>
              <w:top w:val="nil"/>
              <w:left w:val="single" w:sz="4" w:space="0" w:color="808080"/>
              <w:bottom w:val="single" w:sz="4" w:space="0" w:color="808080"/>
              <w:right w:val="single" w:sz="4" w:space="0" w:color="808080"/>
            </w:tcBorders>
            <w:shd w:val="clear" w:color="auto" w:fill="FFFFFF" w:themeFill="background1"/>
            <w:noWrap/>
            <w:vAlign w:val="center"/>
          </w:tcPr>
          <w:p w14:paraId="14451FAC" w14:textId="77777777" w:rsidR="00D8243D" w:rsidRPr="00786210" w:rsidRDefault="00D8243D" w:rsidP="003A5277">
            <w:pPr>
              <w:spacing w:after="0" w:line="240" w:lineRule="auto"/>
              <w:rPr>
                <w:rFonts w:eastAsia="Times New Roman" w:cs="Times New Roman"/>
                <w:bCs/>
                <w:color w:val="FF0000"/>
                <w:sz w:val="18"/>
                <w:szCs w:val="18"/>
                <w:lang w:eastAsia="pl-PL"/>
              </w:rPr>
            </w:pPr>
            <w:r w:rsidRPr="00786210">
              <w:rPr>
                <w:rFonts w:eastAsia="Times New Roman" w:cs="Times New Roman"/>
                <w:bCs/>
                <w:color w:val="C00000"/>
                <w:sz w:val="18"/>
                <w:szCs w:val="18"/>
                <w:lang w:eastAsia="pl-PL"/>
              </w:rPr>
              <w:lastRenderedPageBreak/>
              <w:t>Cel szczegółowy 3 / Priorytet 3</w:t>
            </w:r>
          </w:p>
        </w:tc>
      </w:tr>
      <w:tr w:rsidR="00D8243D" w:rsidRPr="005D52DB" w14:paraId="1A31EB34" w14:textId="77777777" w:rsidTr="003A5277">
        <w:trPr>
          <w:gridAfter w:val="1"/>
          <w:wAfter w:w="6" w:type="dxa"/>
          <w:trHeight w:val="1147"/>
        </w:trPr>
        <w:tc>
          <w:tcPr>
            <w:tcW w:w="98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3C81E54"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CG_P_1</w:t>
            </w:r>
          </w:p>
        </w:tc>
        <w:tc>
          <w:tcPr>
            <w:tcW w:w="1010" w:type="dxa"/>
            <w:tcBorders>
              <w:top w:val="single" w:sz="4" w:space="0" w:color="808080"/>
              <w:left w:val="nil"/>
              <w:bottom w:val="single" w:sz="4" w:space="0" w:color="808080"/>
              <w:right w:val="single" w:sz="4" w:space="0" w:color="808080"/>
            </w:tcBorders>
            <w:shd w:val="clear" w:color="auto" w:fill="auto"/>
            <w:noWrap/>
            <w:vAlign w:val="center"/>
            <w:hideMark/>
          </w:tcPr>
          <w:p w14:paraId="6F405BBF"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 xml:space="preserve">K.I. 3.1. </w:t>
            </w:r>
          </w:p>
        </w:tc>
        <w:tc>
          <w:tcPr>
            <w:tcW w:w="1040" w:type="dxa"/>
            <w:tcBorders>
              <w:top w:val="single" w:sz="4" w:space="0" w:color="808080"/>
              <w:left w:val="nil"/>
              <w:bottom w:val="single" w:sz="4" w:space="0" w:color="808080"/>
              <w:right w:val="single" w:sz="4" w:space="0" w:color="808080"/>
            </w:tcBorders>
            <w:shd w:val="clear" w:color="auto" w:fill="auto"/>
            <w:vAlign w:val="center"/>
            <w:hideMark/>
          </w:tcPr>
          <w:p w14:paraId="130CA96C"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produkt</w:t>
            </w:r>
          </w:p>
        </w:tc>
        <w:tc>
          <w:tcPr>
            <w:tcW w:w="3066" w:type="dxa"/>
            <w:tcBorders>
              <w:top w:val="single" w:sz="4" w:space="0" w:color="808080"/>
              <w:left w:val="nil"/>
              <w:bottom w:val="single" w:sz="4" w:space="0" w:color="808080"/>
              <w:right w:val="single" w:sz="4" w:space="0" w:color="808080"/>
            </w:tcBorders>
            <w:shd w:val="clear" w:color="auto" w:fill="auto"/>
            <w:vAlign w:val="center"/>
            <w:hideMark/>
          </w:tcPr>
          <w:p w14:paraId="67CC5199"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Liczba bibliotek (publicznych, szkolnych i pedagogicznych) oraz placówek wychowania przedszkolnego objętych wsparciem w ramach NPRCz 2.0.</w:t>
            </w:r>
          </w:p>
        </w:tc>
        <w:tc>
          <w:tcPr>
            <w:tcW w:w="112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46351B8"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2,80 tys.</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1142D258"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2,94 tys.</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4B8C2CEB" w14:textId="77777777" w:rsidR="00D8243D" w:rsidRPr="00786210" w:rsidRDefault="00D8243D" w:rsidP="003A5277">
            <w:pPr>
              <w:spacing w:after="0" w:line="240" w:lineRule="auto"/>
              <w:jc w:val="right"/>
              <w:rPr>
                <w:rFonts w:eastAsia="Times New Roman" w:cs="Times New Roman"/>
                <w:color w:val="C00000"/>
                <w:sz w:val="18"/>
                <w:szCs w:val="18"/>
                <w:lang w:eastAsia="pl-PL"/>
              </w:rPr>
            </w:pPr>
            <w:r w:rsidRPr="00786210">
              <w:rPr>
                <w:rFonts w:cs="Calibri"/>
                <w:color w:val="C00000"/>
                <w:sz w:val="18"/>
                <w:szCs w:val="18"/>
              </w:rPr>
              <w:t>105,11%</w:t>
            </w:r>
          </w:p>
        </w:tc>
        <w:tc>
          <w:tcPr>
            <w:tcW w:w="1096"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BA420FD"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13,10 tys.</w:t>
            </w:r>
          </w:p>
        </w:tc>
        <w:tc>
          <w:tcPr>
            <w:tcW w:w="1280" w:type="dxa"/>
            <w:tcBorders>
              <w:top w:val="single" w:sz="4" w:space="0" w:color="808080"/>
              <w:left w:val="nil"/>
              <w:bottom w:val="single" w:sz="4" w:space="0" w:color="808080"/>
              <w:right w:val="single" w:sz="4" w:space="0" w:color="808080"/>
            </w:tcBorders>
            <w:shd w:val="clear" w:color="auto" w:fill="auto"/>
            <w:noWrap/>
            <w:vAlign w:val="center"/>
            <w:hideMark/>
          </w:tcPr>
          <w:p w14:paraId="42928026"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4,39 tys.</w:t>
            </w:r>
          </w:p>
        </w:tc>
        <w:tc>
          <w:tcPr>
            <w:tcW w:w="1130" w:type="dxa"/>
            <w:tcBorders>
              <w:top w:val="single" w:sz="4" w:space="0" w:color="808080"/>
              <w:left w:val="nil"/>
              <w:bottom w:val="single" w:sz="4" w:space="0" w:color="808080"/>
              <w:right w:val="single" w:sz="4" w:space="0" w:color="808080"/>
            </w:tcBorders>
            <w:shd w:val="clear" w:color="auto" w:fill="auto"/>
            <w:noWrap/>
            <w:vAlign w:val="center"/>
            <w:hideMark/>
          </w:tcPr>
          <w:p w14:paraId="094AFD69"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4,39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14:paraId="1CE86330" w14:textId="77777777" w:rsidR="00D8243D" w:rsidRPr="00786210" w:rsidRDefault="00D8243D" w:rsidP="003A5277">
            <w:pPr>
              <w:spacing w:after="0" w:line="240" w:lineRule="auto"/>
              <w:jc w:val="right"/>
              <w:rPr>
                <w:rFonts w:eastAsia="Times New Roman" w:cs="Times New Roman"/>
                <w:bCs/>
                <w:color w:val="FF0000"/>
                <w:sz w:val="18"/>
                <w:szCs w:val="18"/>
                <w:lang w:eastAsia="pl-PL"/>
              </w:rPr>
            </w:pPr>
            <w:r w:rsidRPr="00786210">
              <w:rPr>
                <w:rFonts w:cs="Calibri"/>
                <w:b/>
                <w:bCs/>
                <w:color w:val="FF0000"/>
                <w:sz w:val="18"/>
                <w:szCs w:val="18"/>
              </w:rPr>
              <w:t>33,48%</w:t>
            </w:r>
          </w:p>
        </w:tc>
      </w:tr>
      <w:tr w:rsidR="00D8243D" w:rsidRPr="005D52DB" w14:paraId="72EBF13C" w14:textId="77777777" w:rsidTr="003A5277">
        <w:trPr>
          <w:gridAfter w:val="1"/>
          <w:wAfter w:w="6" w:type="dxa"/>
          <w:trHeight w:val="1120"/>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14:paraId="0818D74D"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P_1</w:t>
            </w:r>
          </w:p>
        </w:tc>
        <w:tc>
          <w:tcPr>
            <w:tcW w:w="1010" w:type="dxa"/>
            <w:tcBorders>
              <w:top w:val="nil"/>
              <w:left w:val="nil"/>
              <w:bottom w:val="single" w:sz="4" w:space="0" w:color="808080"/>
              <w:right w:val="single" w:sz="4" w:space="0" w:color="808080"/>
            </w:tcBorders>
            <w:shd w:val="clear" w:color="auto" w:fill="auto"/>
            <w:noWrap/>
            <w:vAlign w:val="center"/>
            <w:hideMark/>
          </w:tcPr>
          <w:p w14:paraId="3C085B4C"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K.I. 3.1</w:t>
            </w:r>
          </w:p>
        </w:tc>
        <w:tc>
          <w:tcPr>
            <w:tcW w:w="1040" w:type="dxa"/>
            <w:tcBorders>
              <w:top w:val="nil"/>
              <w:left w:val="nil"/>
              <w:bottom w:val="single" w:sz="4" w:space="0" w:color="808080"/>
              <w:right w:val="single" w:sz="4" w:space="0" w:color="808080"/>
            </w:tcBorders>
            <w:shd w:val="clear" w:color="auto" w:fill="auto"/>
            <w:vAlign w:val="center"/>
            <w:hideMark/>
          </w:tcPr>
          <w:p w14:paraId="27A34089"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produkt</w:t>
            </w:r>
          </w:p>
        </w:tc>
        <w:tc>
          <w:tcPr>
            <w:tcW w:w="3066" w:type="dxa"/>
            <w:tcBorders>
              <w:top w:val="nil"/>
              <w:left w:val="nil"/>
              <w:bottom w:val="single" w:sz="4" w:space="0" w:color="808080"/>
              <w:right w:val="single" w:sz="4" w:space="0" w:color="808080"/>
            </w:tcBorders>
            <w:shd w:val="clear" w:color="auto" w:fill="auto"/>
            <w:vAlign w:val="center"/>
            <w:hideMark/>
          </w:tcPr>
          <w:p w14:paraId="3CEF9E03"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Liczba zakupionych nowości w bibliotekach/ placówkach wychowania przedszkolnego objętych wsparciem (zakupionych z projektu)</w:t>
            </w:r>
          </w:p>
        </w:tc>
        <w:tc>
          <w:tcPr>
            <w:tcW w:w="112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F8DB58D"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366,00 tys.</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0A7AC19C"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538,98 tys.</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226239EB" w14:textId="77777777" w:rsidR="00D8243D" w:rsidRPr="00786210" w:rsidRDefault="00D8243D" w:rsidP="003A5277">
            <w:pPr>
              <w:spacing w:after="0" w:line="240" w:lineRule="auto"/>
              <w:jc w:val="right"/>
              <w:rPr>
                <w:rFonts w:eastAsia="Times New Roman" w:cs="Times New Roman"/>
                <w:color w:val="C00000"/>
                <w:sz w:val="18"/>
                <w:szCs w:val="18"/>
                <w:lang w:eastAsia="pl-PL"/>
              </w:rPr>
            </w:pPr>
            <w:r w:rsidRPr="00786210">
              <w:rPr>
                <w:rFonts w:cs="Calibri"/>
                <w:color w:val="C00000"/>
                <w:sz w:val="18"/>
                <w:szCs w:val="18"/>
              </w:rPr>
              <w:t>147,26%</w:t>
            </w:r>
          </w:p>
        </w:tc>
        <w:tc>
          <w:tcPr>
            <w:tcW w:w="1096"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D54A159"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D653E2">
              <w:rPr>
                <w:rFonts w:cs="Calibri"/>
                <w:color w:val="000000"/>
                <w:sz w:val="18"/>
                <w:szCs w:val="18"/>
              </w:rPr>
              <w:t>1,70 mln</w:t>
            </w:r>
          </w:p>
        </w:tc>
        <w:tc>
          <w:tcPr>
            <w:tcW w:w="1280" w:type="dxa"/>
            <w:tcBorders>
              <w:top w:val="single" w:sz="4" w:space="0" w:color="808080"/>
              <w:left w:val="nil"/>
              <w:bottom w:val="single" w:sz="4" w:space="0" w:color="808080"/>
              <w:right w:val="single" w:sz="4" w:space="0" w:color="808080"/>
            </w:tcBorders>
            <w:shd w:val="clear" w:color="auto" w:fill="auto"/>
            <w:noWrap/>
            <w:vAlign w:val="center"/>
            <w:hideMark/>
          </w:tcPr>
          <w:p w14:paraId="22BE96EB"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809,23 tys.</w:t>
            </w:r>
          </w:p>
        </w:tc>
        <w:tc>
          <w:tcPr>
            <w:tcW w:w="1130" w:type="dxa"/>
            <w:tcBorders>
              <w:top w:val="single" w:sz="4" w:space="0" w:color="808080"/>
              <w:left w:val="nil"/>
              <w:bottom w:val="single" w:sz="4" w:space="0" w:color="808080"/>
              <w:right w:val="single" w:sz="4" w:space="0" w:color="808080"/>
            </w:tcBorders>
            <w:shd w:val="clear" w:color="auto" w:fill="auto"/>
            <w:noWrap/>
            <w:vAlign w:val="center"/>
            <w:hideMark/>
          </w:tcPr>
          <w:p w14:paraId="04B08912"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809,23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14:paraId="038726E6" w14:textId="77777777" w:rsidR="00D8243D" w:rsidRPr="00786210" w:rsidRDefault="00D8243D" w:rsidP="003A5277">
            <w:pPr>
              <w:spacing w:after="0" w:line="240" w:lineRule="auto"/>
              <w:jc w:val="right"/>
              <w:rPr>
                <w:rFonts w:eastAsia="Times New Roman" w:cs="Times New Roman"/>
                <w:bCs/>
                <w:color w:val="FF0000"/>
                <w:sz w:val="18"/>
                <w:szCs w:val="18"/>
                <w:lang w:eastAsia="pl-PL"/>
              </w:rPr>
            </w:pPr>
            <w:r w:rsidRPr="00786210">
              <w:rPr>
                <w:rFonts w:cs="Calibri"/>
                <w:b/>
                <w:bCs/>
                <w:color w:val="FF0000"/>
                <w:sz w:val="18"/>
                <w:szCs w:val="18"/>
              </w:rPr>
              <w:t>47,60%</w:t>
            </w:r>
          </w:p>
        </w:tc>
      </w:tr>
      <w:tr w:rsidR="00D8243D" w:rsidRPr="005D52DB" w14:paraId="5CB3B5C3" w14:textId="77777777" w:rsidTr="003A5277">
        <w:trPr>
          <w:gridAfter w:val="1"/>
          <w:wAfter w:w="6" w:type="dxa"/>
          <w:trHeight w:val="1120"/>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14:paraId="60928707"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CG_P_1</w:t>
            </w:r>
          </w:p>
        </w:tc>
        <w:tc>
          <w:tcPr>
            <w:tcW w:w="1010" w:type="dxa"/>
            <w:tcBorders>
              <w:top w:val="nil"/>
              <w:left w:val="nil"/>
              <w:bottom w:val="single" w:sz="4" w:space="0" w:color="808080"/>
              <w:right w:val="single" w:sz="4" w:space="0" w:color="808080"/>
            </w:tcBorders>
            <w:shd w:val="clear" w:color="auto" w:fill="auto"/>
            <w:noWrap/>
            <w:vAlign w:val="center"/>
            <w:hideMark/>
          </w:tcPr>
          <w:p w14:paraId="7052F7AC"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K.I. 3.2</w:t>
            </w:r>
          </w:p>
        </w:tc>
        <w:tc>
          <w:tcPr>
            <w:tcW w:w="1040" w:type="dxa"/>
            <w:tcBorders>
              <w:top w:val="nil"/>
              <w:left w:val="nil"/>
              <w:bottom w:val="single" w:sz="4" w:space="0" w:color="808080"/>
              <w:right w:val="single" w:sz="4" w:space="0" w:color="808080"/>
            </w:tcBorders>
            <w:shd w:val="clear" w:color="auto" w:fill="auto"/>
            <w:vAlign w:val="center"/>
            <w:hideMark/>
          </w:tcPr>
          <w:p w14:paraId="39F48369"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produkt</w:t>
            </w:r>
          </w:p>
        </w:tc>
        <w:tc>
          <w:tcPr>
            <w:tcW w:w="3066" w:type="dxa"/>
            <w:tcBorders>
              <w:top w:val="nil"/>
              <w:left w:val="nil"/>
              <w:bottom w:val="single" w:sz="4" w:space="0" w:color="808080"/>
              <w:right w:val="single" w:sz="4" w:space="0" w:color="808080"/>
            </w:tcBorders>
            <w:shd w:val="clear" w:color="auto" w:fill="auto"/>
            <w:vAlign w:val="center"/>
            <w:hideMark/>
          </w:tcPr>
          <w:p w14:paraId="74622BC8"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Liczba bibliotek (publicznych, szkolnych i pedagogicznych) oraz placówek wychowania przedszkolnego objętych wsparciem w ramach NPRCz 2.0.</w:t>
            </w:r>
          </w:p>
        </w:tc>
        <w:tc>
          <w:tcPr>
            <w:tcW w:w="112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5369349"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2,20 tys.</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49BD4CA2"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2,56 tys.</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7E31B917" w14:textId="77777777" w:rsidR="00D8243D" w:rsidRPr="00786210" w:rsidRDefault="00D8243D" w:rsidP="003A5277">
            <w:pPr>
              <w:spacing w:after="0" w:line="240" w:lineRule="auto"/>
              <w:jc w:val="right"/>
              <w:rPr>
                <w:rFonts w:eastAsia="Times New Roman" w:cs="Times New Roman"/>
                <w:color w:val="C00000"/>
                <w:sz w:val="18"/>
                <w:szCs w:val="18"/>
                <w:lang w:eastAsia="pl-PL"/>
              </w:rPr>
            </w:pPr>
            <w:r w:rsidRPr="00786210">
              <w:rPr>
                <w:rFonts w:cs="Calibri"/>
                <w:color w:val="C00000"/>
                <w:sz w:val="18"/>
                <w:szCs w:val="18"/>
              </w:rPr>
              <w:t>116,50%</w:t>
            </w:r>
          </w:p>
        </w:tc>
        <w:tc>
          <w:tcPr>
            <w:tcW w:w="1096"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496AA2E"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10,30 tys.</w:t>
            </w:r>
          </w:p>
        </w:tc>
        <w:tc>
          <w:tcPr>
            <w:tcW w:w="1280" w:type="dxa"/>
            <w:tcBorders>
              <w:top w:val="single" w:sz="4" w:space="0" w:color="808080"/>
              <w:left w:val="nil"/>
              <w:bottom w:val="single" w:sz="4" w:space="0" w:color="808080"/>
              <w:right w:val="single" w:sz="4" w:space="0" w:color="808080"/>
            </w:tcBorders>
            <w:shd w:val="clear" w:color="auto" w:fill="auto"/>
            <w:noWrap/>
            <w:vAlign w:val="center"/>
            <w:hideMark/>
          </w:tcPr>
          <w:p w14:paraId="330B863F"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4,53 tys.</w:t>
            </w:r>
          </w:p>
        </w:tc>
        <w:tc>
          <w:tcPr>
            <w:tcW w:w="1130" w:type="dxa"/>
            <w:tcBorders>
              <w:top w:val="single" w:sz="4" w:space="0" w:color="808080"/>
              <w:left w:val="nil"/>
              <w:bottom w:val="single" w:sz="4" w:space="0" w:color="808080"/>
              <w:right w:val="single" w:sz="4" w:space="0" w:color="808080"/>
            </w:tcBorders>
            <w:shd w:val="clear" w:color="auto" w:fill="auto"/>
            <w:noWrap/>
            <w:vAlign w:val="center"/>
            <w:hideMark/>
          </w:tcPr>
          <w:p w14:paraId="5C29E910"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4,53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14:paraId="4EDF0445" w14:textId="77777777" w:rsidR="00D8243D" w:rsidRPr="00786210" w:rsidRDefault="00D8243D" w:rsidP="003A5277">
            <w:pPr>
              <w:spacing w:after="0" w:line="240" w:lineRule="auto"/>
              <w:jc w:val="right"/>
              <w:rPr>
                <w:rFonts w:eastAsia="Times New Roman" w:cs="Times New Roman"/>
                <w:bCs/>
                <w:color w:val="FF0000"/>
                <w:sz w:val="18"/>
                <w:szCs w:val="18"/>
                <w:lang w:eastAsia="pl-PL"/>
              </w:rPr>
            </w:pPr>
            <w:r w:rsidRPr="00786210">
              <w:rPr>
                <w:rFonts w:cs="Calibri"/>
                <w:b/>
                <w:bCs/>
                <w:color w:val="FF0000"/>
                <w:sz w:val="18"/>
                <w:szCs w:val="18"/>
              </w:rPr>
              <w:t>44,00%</w:t>
            </w:r>
          </w:p>
        </w:tc>
      </w:tr>
      <w:tr w:rsidR="00D8243D" w:rsidRPr="005D52DB" w14:paraId="1AC7B76D" w14:textId="77777777" w:rsidTr="003A5277">
        <w:trPr>
          <w:gridAfter w:val="1"/>
          <w:wAfter w:w="6" w:type="dxa"/>
          <w:trHeight w:val="1106"/>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14:paraId="7550ECDA"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P_1</w:t>
            </w:r>
          </w:p>
        </w:tc>
        <w:tc>
          <w:tcPr>
            <w:tcW w:w="1010" w:type="dxa"/>
            <w:tcBorders>
              <w:top w:val="nil"/>
              <w:left w:val="nil"/>
              <w:bottom w:val="single" w:sz="4" w:space="0" w:color="808080"/>
              <w:right w:val="single" w:sz="4" w:space="0" w:color="808080"/>
            </w:tcBorders>
            <w:shd w:val="clear" w:color="auto" w:fill="auto"/>
            <w:noWrap/>
            <w:vAlign w:val="center"/>
            <w:hideMark/>
          </w:tcPr>
          <w:p w14:paraId="3C9B606E"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K.I. 3.2.</w:t>
            </w:r>
          </w:p>
        </w:tc>
        <w:tc>
          <w:tcPr>
            <w:tcW w:w="1040" w:type="dxa"/>
            <w:tcBorders>
              <w:top w:val="nil"/>
              <w:left w:val="nil"/>
              <w:bottom w:val="single" w:sz="4" w:space="0" w:color="808080"/>
              <w:right w:val="single" w:sz="4" w:space="0" w:color="808080"/>
            </w:tcBorders>
            <w:shd w:val="clear" w:color="auto" w:fill="auto"/>
            <w:vAlign w:val="center"/>
            <w:hideMark/>
          </w:tcPr>
          <w:p w14:paraId="2FCF31E8"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produkt</w:t>
            </w:r>
          </w:p>
        </w:tc>
        <w:tc>
          <w:tcPr>
            <w:tcW w:w="3066" w:type="dxa"/>
            <w:tcBorders>
              <w:top w:val="nil"/>
              <w:left w:val="nil"/>
              <w:bottom w:val="single" w:sz="4" w:space="0" w:color="808080"/>
              <w:right w:val="single" w:sz="4" w:space="0" w:color="808080"/>
            </w:tcBorders>
            <w:shd w:val="clear" w:color="auto" w:fill="auto"/>
            <w:vAlign w:val="center"/>
            <w:hideMark/>
          </w:tcPr>
          <w:p w14:paraId="3ABA51DF"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Liczba zakupionych nowości w bibliotekach/ placówkach wychowania przedszkolnego objętych wsparciem (zakupionych z projektu)</w:t>
            </w:r>
          </w:p>
        </w:tc>
        <w:tc>
          <w:tcPr>
            <w:tcW w:w="112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8E3A185"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0,53 mln</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6FB8260F"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0,94 mln</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0698F6E1" w14:textId="77777777" w:rsidR="00D8243D" w:rsidRPr="00786210" w:rsidRDefault="00D8243D" w:rsidP="003A5277">
            <w:pPr>
              <w:spacing w:after="0" w:line="240" w:lineRule="auto"/>
              <w:jc w:val="right"/>
              <w:rPr>
                <w:rFonts w:eastAsia="Times New Roman" w:cs="Times New Roman"/>
                <w:color w:val="C00000"/>
                <w:sz w:val="18"/>
                <w:szCs w:val="18"/>
                <w:lang w:eastAsia="pl-PL"/>
              </w:rPr>
            </w:pPr>
            <w:r w:rsidRPr="00786210">
              <w:rPr>
                <w:rFonts w:cs="Calibri"/>
                <w:color w:val="C00000"/>
                <w:sz w:val="18"/>
                <w:szCs w:val="18"/>
              </w:rPr>
              <w:t>178,28%</w:t>
            </w:r>
          </w:p>
        </w:tc>
        <w:tc>
          <w:tcPr>
            <w:tcW w:w="1096"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543B8BB"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2,40 mln</w:t>
            </w:r>
          </w:p>
        </w:tc>
        <w:tc>
          <w:tcPr>
            <w:tcW w:w="1280" w:type="dxa"/>
            <w:tcBorders>
              <w:top w:val="single" w:sz="4" w:space="0" w:color="808080"/>
              <w:left w:val="nil"/>
              <w:bottom w:val="single" w:sz="4" w:space="0" w:color="808080"/>
              <w:right w:val="single" w:sz="4" w:space="0" w:color="808080"/>
            </w:tcBorders>
            <w:shd w:val="clear" w:color="auto" w:fill="auto"/>
            <w:noWrap/>
            <w:vAlign w:val="center"/>
            <w:hideMark/>
          </w:tcPr>
          <w:p w14:paraId="0212B11C"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1,60 mln</w:t>
            </w:r>
          </w:p>
        </w:tc>
        <w:tc>
          <w:tcPr>
            <w:tcW w:w="1130" w:type="dxa"/>
            <w:tcBorders>
              <w:top w:val="single" w:sz="4" w:space="0" w:color="808080"/>
              <w:left w:val="nil"/>
              <w:bottom w:val="single" w:sz="4" w:space="0" w:color="808080"/>
              <w:right w:val="single" w:sz="4" w:space="0" w:color="808080"/>
            </w:tcBorders>
            <w:shd w:val="clear" w:color="auto" w:fill="auto"/>
            <w:noWrap/>
            <w:vAlign w:val="center"/>
            <w:hideMark/>
          </w:tcPr>
          <w:p w14:paraId="2221241D" w14:textId="77777777" w:rsidR="00D8243D" w:rsidRPr="00786210" w:rsidRDefault="00D8243D" w:rsidP="003A5277">
            <w:pPr>
              <w:spacing w:after="0" w:line="240" w:lineRule="auto"/>
              <w:jc w:val="right"/>
              <w:rPr>
                <w:rFonts w:eastAsia="Times New Roman" w:cs="Times New Roman"/>
                <w:color w:val="000000"/>
                <w:sz w:val="18"/>
                <w:szCs w:val="18"/>
                <w:lang w:eastAsia="pl-PL"/>
              </w:rPr>
            </w:pPr>
            <w:r w:rsidRPr="00786210">
              <w:rPr>
                <w:rFonts w:cs="Calibri"/>
                <w:color w:val="000000"/>
                <w:sz w:val="18"/>
                <w:szCs w:val="18"/>
              </w:rPr>
              <w:t>1,60 mln</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14:paraId="6C733511" w14:textId="77777777" w:rsidR="00D8243D" w:rsidRPr="00786210" w:rsidRDefault="00D8243D" w:rsidP="003A5277">
            <w:pPr>
              <w:spacing w:after="0" w:line="240" w:lineRule="auto"/>
              <w:jc w:val="right"/>
              <w:rPr>
                <w:rFonts w:eastAsia="Times New Roman" w:cs="Times New Roman"/>
                <w:bCs/>
                <w:color w:val="FF0000"/>
                <w:sz w:val="18"/>
                <w:szCs w:val="18"/>
                <w:lang w:eastAsia="pl-PL"/>
              </w:rPr>
            </w:pPr>
            <w:r w:rsidRPr="00786210">
              <w:rPr>
                <w:rFonts w:cs="Calibri"/>
                <w:b/>
                <w:bCs/>
                <w:color w:val="FF0000"/>
                <w:sz w:val="18"/>
                <w:szCs w:val="18"/>
              </w:rPr>
              <w:t>66,50%</w:t>
            </w:r>
          </w:p>
        </w:tc>
      </w:tr>
      <w:tr w:rsidR="00D8243D" w:rsidRPr="005D52DB" w14:paraId="4922F8D0" w14:textId="77777777" w:rsidTr="003A5277">
        <w:trPr>
          <w:trHeight w:val="510"/>
        </w:trPr>
        <w:tc>
          <w:tcPr>
            <w:tcW w:w="14030" w:type="dxa"/>
            <w:gridSpan w:val="13"/>
            <w:tcBorders>
              <w:top w:val="nil"/>
              <w:left w:val="single" w:sz="4" w:space="0" w:color="808080"/>
              <w:bottom w:val="single" w:sz="4" w:space="0" w:color="808080"/>
              <w:right w:val="single" w:sz="4" w:space="0" w:color="808080"/>
            </w:tcBorders>
            <w:shd w:val="clear" w:color="auto" w:fill="FFFFFF" w:themeFill="background1"/>
            <w:noWrap/>
            <w:vAlign w:val="center"/>
          </w:tcPr>
          <w:p w14:paraId="7AD499F3" w14:textId="77777777" w:rsidR="00D8243D" w:rsidRPr="00786210" w:rsidRDefault="00D8243D" w:rsidP="003A5277">
            <w:pPr>
              <w:spacing w:after="0" w:line="240" w:lineRule="auto"/>
              <w:rPr>
                <w:rFonts w:eastAsia="Times New Roman" w:cs="Times New Roman"/>
                <w:bCs/>
                <w:color w:val="FF0000"/>
                <w:sz w:val="18"/>
                <w:szCs w:val="18"/>
                <w:lang w:eastAsia="pl-PL"/>
              </w:rPr>
            </w:pPr>
            <w:r w:rsidRPr="00786210">
              <w:rPr>
                <w:rFonts w:eastAsia="Times New Roman" w:cs="Times New Roman"/>
                <w:bCs/>
                <w:color w:val="C00000"/>
                <w:sz w:val="18"/>
                <w:szCs w:val="18"/>
                <w:lang w:eastAsia="pl-PL"/>
              </w:rPr>
              <w:lastRenderedPageBreak/>
              <w:t>Cel szczegółowy 4 / Priorytet 4</w:t>
            </w:r>
          </w:p>
        </w:tc>
      </w:tr>
      <w:tr w:rsidR="00D8243D" w:rsidRPr="005D52DB" w14:paraId="6FB84B52" w14:textId="77777777" w:rsidTr="003A5277">
        <w:trPr>
          <w:gridAfter w:val="1"/>
          <w:wAfter w:w="6" w:type="dxa"/>
          <w:trHeight w:val="828"/>
        </w:trPr>
        <w:tc>
          <w:tcPr>
            <w:tcW w:w="98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DB00F04"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CG_P_1</w:t>
            </w:r>
          </w:p>
        </w:tc>
        <w:tc>
          <w:tcPr>
            <w:tcW w:w="1010" w:type="dxa"/>
            <w:tcBorders>
              <w:top w:val="single" w:sz="4" w:space="0" w:color="808080"/>
              <w:left w:val="nil"/>
              <w:bottom w:val="single" w:sz="4" w:space="0" w:color="808080"/>
              <w:right w:val="single" w:sz="4" w:space="0" w:color="808080"/>
            </w:tcBorders>
            <w:shd w:val="clear" w:color="000000" w:fill="FFFFFF"/>
            <w:vAlign w:val="center"/>
            <w:hideMark/>
          </w:tcPr>
          <w:p w14:paraId="463CE2EC"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K.I. 4.1.</w:t>
            </w:r>
          </w:p>
        </w:tc>
        <w:tc>
          <w:tcPr>
            <w:tcW w:w="1040" w:type="dxa"/>
            <w:tcBorders>
              <w:top w:val="single" w:sz="4" w:space="0" w:color="808080"/>
              <w:left w:val="nil"/>
              <w:bottom w:val="single" w:sz="4" w:space="0" w:color="808080"/>
              <w:right w:val="single" w:sz="4" w:space="0" w:color="808080"/>
            </w:tcBorders>
            <w:shd w:val="clear" w:color="auto" w:fill="auto"/>
            <w:vAlign w:val="center"/>
            <w:hideMark/>
          </w:tcPr>
          <w:p w14:paraId="28DA42BD"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produkt</w:t>
            </w:r>
          </w:p>
        </w:tc>
        <w:tc>
          <w:tcPr>
            <w:tcW w:w="3066" w:type="dxa"/>
            <w:tcBorders>
              <w:top w:val="single" w:sz="4" w:space="0" w:color="808080"/>
              <w:left w:val="nil"/>
              <w:bottom w:val="single" w:sz="4" w:space="0" w:color="808080"/>
              <w:right w:val="single" w:sz="4" w:space="0" w:color="808080"/>
            </w:tcBorders>
            <w:shd w:val="clear" w:color="auto" w:fill="auto"/>
            <w:vAlign w:val="center"/>
            <w:hideMark/>
          </w:tcPr>
          <w:p w14:paraId="583F1FAE"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Liczba bibliotek (publicznych, szkolnych i pedagogicznych) oraz placówek wychowania przedszkolnego objętych wsparciem w ramach NPRCz 2.0.</w:t>
            </w:r>
          </w:p>
        </w:tc>
        <w:tc>
          <w:tcPr>
            <w:tcW w:w="1124" w:type="dxa"/>
            <w:tcBorders>
              <w:top w:val="single" w:sz="4" w:space="0" w:color="808080"/>
              <w:left w:val="nil"/>
              <w:bottom w:val="single" w:sz="4" w:space="0" w:color="808080"/>
              <w:right w:val="single" w:sz="4" w:space="0" w:color="808080"/>
            </w:tcBorders>
            <w:shd w:val="clear" w:color="auto" w:fill="FFFFFF" w:themeFill="background1"/>
            <w:vAlign w:val="center"/>
            <w:hideMark/>
          </w:tcPr>
          <w:p w14:paraId="08AF39F2"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45(90)</w:t>
            </w:r>
          </w:p>
        </w:tc>
        <w:tc>
          <w:tcPr>
            <w:tcW w:w="1134" w:type="dxa"/>
            <w:tcBorders>
              <w:top w:val="single" w:sz="4" w:space="0" w:color="808080"/>
              <w:left w:val="nil"/>
              <w:bottom w:val="single" w:sz="4" w:space="0" w:color="808080"/>
              <w:right w:val="single" w:sz="4" w:space="0" w:color="808080"/>
            </w:tcBorders>
            <w:shd w:val="clear" w:color="auto" w:fill="FFFFFF" w:themeFill="background1"/>
            <w:vAlign w:val="center"/>
            <w:hideMark/>
          </w:tcPr>
          <w:p w14:paraId="454EA353"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49(95)</w:t>
            </w:r>
          </w:p>
        </w:tc>
        <w:tc>
          <w:tcPr>
            <w:tcW w:w="1134" w:type="dxa"/>
            <w:tcBorders>
              <w:top w:val="single" w:sz="4" w:space="0" w:color="808080"/>
              <w:left w:val="nil"/>
              <w:bottom w:val="single" w:sz="4" w:space="0" w:color="808080"/>
              <w:right w:val="single" w:sz="4" w:space="0" w:color="808080"/>
            </w:tcBorders>
            <w:shd w:val="clear" w:color="auto" w:fill="FFFFFF" w:themeFill="background1"/>
            <w:vAlign w:val="center"/>
            <w:hideMark/>
          </w:tcPr>
          <w:p w14:paraId="74DC79A5" w14:textId="77777777" w:rsidR="00D8243D" w:rsidRPr="00786210" w:rsidRDefault="00D8243D" w:rsidP="003A5277">
            <w:pPr>
              <w:spacing w:after="0" w:line="240" w:lineRule="auto"/>
              <w:jc w:val="center"/>
              <w:rPr>
                <w:rFonts w:eastAsia="Times New Roman" w:cs="Times New Roman"/>
                <w:color w:val="C00000"/>
                <w:sz w:val="18"/>
                <w:szCs w:val="18"/>
                <w:lang w:eastAsia="pl-PL"/>
              </w:rPr>
            </w:pPr>
            <w:r w:rsidRPr="00786210">
              <w:rPr>
                <w:rFonts w:cs="Calibri"/>
                <w:color w:val="C00000"/>
                <w:sz w:val="18"/>
                <w:szCs w:val="18"/>
              </w:rPr>
              <w:t>108,89%</w:t>
            </w:r>
            <w:r w:rsidRPr="00786210">
              <w:rPr>
                <w:rFonts w:cs="Calibri"/>
                <w:color w:val="C00000"/>
                <w:sz w:val="18"/>
                <w:szCs w:val="18"/>
              </w:rPr>
              <w:br/>
              <w:t>(105,56%)</w:t>
            </w:r>
          </w:p>
        </w:tc>
        <w:tc>
          <w:tcPr>
            <w:tcW w:w="1096" w:type="dxa"/>
            <w:gridSpan w:val="2"/>
            <w:tcBorders>
              <w:top w:val="single" w:sz="4" w:space="0" w:color="808080"/>
              <w:left w:val="nil"/>
              <w:bottom w:val="single" w:sz="4" w:space="0" w:color="808080"/>
              <w:right w:val="single" w:sz="4" w:space="0" w:color="808080"/>
            </w:tcBorders>
            <w:shd w:val="clear" w:color="auto" w:fill="FFFFFF" w:themeFill="background1"/>
            <w:vAlign w:val="center"/>
            <w:hideMark/>
          </w:tcPr>
          <w:p w14:paraId="4933AE9E" w14:textId="7F9CA054" w:rsidR="00D8243D" w:rsidRPr="00786210" w:rsidRDefault="007338B9" w:rsidP="003A5277">
            <w:pPr>
              <w:spacing w:after="0" w:line="240" w:lineRule="auto"/>
              <w:jc w:val="center"/>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180</w:t>
            </w:r>
            <w:r>
              <w:rPr>
                <w:rFonts w:cs="Calibri"/>
                <w:color w:val="000000"/>
                <w:sz w:val="18"/>
                <w:szCs w:val="18"/>
              </w:rPr>
              <w:t xml:space="preserve">  </w:t>
            </w:r>
          </w:p>
        </w:tc>
        <w:tc>
          <w:tcPr>
            <w:tcW w:w="1280" w:type="dxa"/>
            <w:tcBorders>
              <w:top w:val="single" w:sz="4" w:space="0" w:color="808080"/>
              <w:left w:val="nil"/>
              <w:bottom w:val="single" w:sz="4" w:space="0" w:color="808080"/>
              <w:right w:val="single" w:sz="4" w:space="0" w:color="808080"/>
            </w:tcBorders>
            <w:shd w:val="clear" w:color="auto" w:fill="FFFFFF" w:themeFill="background1"/>
            <w:vAlign w:val="center"/>
            <w:hideMark/>
          </w:tcPr>
          <w:p w14:paraId="5EBED104" w14:textId="282C79D2" w:rsidR="00D8243D" w:rsidRPr="00786210" w:rsidRDefault="007338B9" w:rsidP="003A5277">
            <w:pPr>
              <w:spacing w:after="0" w:line="240" w:lineRule="auto"/>
              <w:jc w:val="center"/>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95</w:t>
            </w:r>
            <w:r>
              <w:rPr>
                <w:rFonts w:cs="Calibri"/>
                <w:color w:val="000000"/>
                <w:sz w:val="18"/>
                <w:szCs w:val="18"/>
              </w:rPr>
              <w:t xml:space="preserve">  </w:t>
            </w:r>
          </w:p>
        </w:tc>
        <w:tc>
          <w:tcPr>
            <w:tcW w:w="1130" w:type="dxa"/>
            <w:tcBorders>
              <w:top w:val="single" w:sz="4" w:space="0" w:color="808080"/>
              <w:left w:val="nil"/>
              <w:bottom w:val="single" w:sz="4" w:space="0" w:color="808080"/>
              <w:right w:val="single" w:sz="4" w:space="0" w:color="808080"/>
            </w:tcBorders>
            <w:shd w:val="clear" w:color="auto" w:fill="FFFFFF" w:themeFill="background1"/>
            <w:vAlign w:val="center"/>
            <w:hideMark/>
          </w:tcPr>
          <w:p w14:paraId="59657CB0"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49</w:t>
            </w:r>
          </w:p>
        </w:tc>
        <w:tc>
          <w:tcPr>
            <w:tcW w:w="1030" w:type="dxa"/>
            <w:tcBorders>
              <w:top w:val="single" w:sz="4" w:space="0" w:color="808080"/>
              <w:left w:val="nil"/>
              <w:bottom w:val="single" w:sz="4" w:space="0" w:color="808080"/>
              <w:right w:val="single" w:sz="4" w:space="0" w:color="808080"/>
            </w:tcBorders>
            <w:shd w:val="clear" w:color="000000" w:fill="C5D9F1"/>
            <w:vAlign w:val="center"/>
            <w:hideMark/>
          </w:tcPr>
          <w:p w14:paraId="256D5DE8" w14:textId="77777777" w:rsidR="00D8243D" w:rsidRPr="00786210" w:rsidRDefault="00D8243D" w:rsidP="003A5277">
            <w:pPr>
              <w:spacing w:after="0" w:line="240" w:lineRule="auto"/>
              <w:jc w:val="center"/>
              <w:rPr>
                <w:rFonts w:eastAsia="Times New Roman" w:cs="Times New Roman"/>
                <w:bCs/>
                <w:color w:val="FF0000"/>
                <w:sz w:val="18"/>
                <w:szCs w:val="18"/>
                <w:lang w:eastAsia="pl-PL"/>
              </w:rPr>
            </w:pPr>
            <w:r w:rsidRPr="00786210">
              <w:rPr>
                <w:rFonts w:cs="Calibri"/>
                <w:b/>
                <w:bCs/>
                <w:color w:val="FF0000"/>
                <w:sz w:val="18"/>
                <w:szCs w:val="18"/>
              </w:rPr>
              <w:t>27,22%</w:t>
            </w:r>
            <w:r w:rsidRPr="00786210">
              <w:rPr>
                <w:rStyle w:val="Odwoanieprzypisudolnego"/>
                <w:rFonts w:cs="Calibri"/>
                <w:bCs/>
                <w:sz w:val="18"/>
                <w:szCs w:val="18"/>
              </w:rPr>
              <w:footnoteReference w:id="23"/>
            </w:r>
          </w:p>
        </w:tc>
      </w:tr>
      <w:tr w:rsidR="00D8243D" w:rsidRPr="005D52DB" w14:paraId="63123925" w14:textId="77777777" w:rsidTr="003A5277">
        <w:trPr>
          <w:gridAfter w:val="1"/>
          <w:wAfter w:w="6" w:type="dxa"/>
          <w:trHeight w:val="794"/>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14:paraId="0C2E71EB"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RB_7</w:t>
            </w:r>
          </w:p>
        </w:tc>
        <w:tc>
          <w:tcPr>
            <w:tcW w:w="1010" w:type="dxa"/>
            <w:tcBorders>
              <w:top w:val="nil"/>
              <w:left w:val="nil"/>
              <w:bottom w:val="single" w:sz="4" w:space="0" w:color="808080"/>
              <w:right w:val="single" w:sz="4" w:space="0" w:color="808080"/>
            </w:tcBorders>
            <w:shd w:val="clear" w:color="000000" w:fill="FFFFFF"/>
            <w:vAlign w:val="center"/>
            <w:hideMark/>
          </w:tcPr>
          <w:p w14:paraId="6CD4F1DA"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K.I. 4.1.</w:t>
            </w:r>
          </w:p>
        </w:tc>
        <w:tc>
          <w:tcPr>
            <w:tcW w:w="1040" w:type="dxa"/>
            <w:tcBorders>
              <w:top w:val="nil"/>
              <w:left w:val="nil"/>
              <w:bottom w:val="single" w:sz="4" w:space="0" w:color="808080"/>
              <w:right w:val="single" w:sz="4" w:space="0" w:color="808080"/>
            </w:tcBorders>
            <w:shd w:val="clear" w:color="auto" w:fill="auto"/>
            <w:vAlign w:val="center"/>
            <w:hideMark/>
          </w:tcPr>
          <w:p w14:paraId="404F1BDA"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rezultat bezpośredni</w:t>
            </w:r>
          </w:p>
        </w:tc>
        <w:tc>
          <w:tcPr>
            <w:tcW w:w="3066" w:type="dxa"/>
            <w:tcBorders>
              <w:top w:val="nil"/>
              <w:left w:val="nil"/>
              <w:bottom w:val="single" w:sz="4" w:space="0" w:color="808080"/>
              <w:right w:val="single" w:sz="4" w:space="0" w:color="808080"/>
            </w:tcBorders>
            <w:shd w:val="clear" w:color="auto" w:fill="auto"/>
            <w:vAlign w:val="center"/>
            <w:hideMark/>
          </w:tcPr>
          <w:p w14:paraId="35EC4427"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Liczba zrealizowanych projektów edukacyjno-animacyjnych w ramach partnerstw</w:t>
            </w:r>
          </w:p>
        </w:tc>
        <w:tc>
          <w:tcPr>
            <w:tcW w:w="1124" w:type="dxa"/>
            <w:tcBorders>
              <w:top w:val="nil"/>
              <w:left w:val="nil"/>
              <w:bottom w:val="single" w:sz="4" w:space="0" w:color="808080"/>
              <w:right w:val="single" w:sz="4" w:space="0" w:color="808080"/>
            </w:tcBorders>
            <w:shd w:val="clear" w:color="auto" w:fill="FFFFFF" w:themeFill="background1"/>
            <w:vAlign w:val="center"/>
            <w:hideMark/>
          </w:tcPr>
          <w:p w14:paraId="43FF4A5C" w14:textId="71E7DBDF" w:rsidR="00D8243D" w:rsidRPr="00786210" w:rsidRDefault="007338B9" w:rsidP="003A5277">
            <w:pPr>
              <w:spacing w:after="0" w:line="240" w:lineRule="auto"/>
              <w:jc w:val="center"/>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405</w:t>
            </w:r>
            <w:r>
              <w:rPr>
                <w:rFonts w:cs="Calibri"/>
                <w:color w:val="000000"/>
                <w:sz w:val="18"/>
                <w:szCs w:val="18"/>
              </w:rPr>
              <w:t xml:space="preserve">  </w:t>
            </w:r>
          </w:p>
        </w:tc>
        <w:tc>
          <w:tcPr>
            <w:tcW w:w="1134" w:type="dxa"/>
            <w:tcBorders>
              <w:top w:val="nil"/>
              <w:left w:val="nil"/>
              <w:bottom w:val="single" w:sz="4" w:space="0" w:color="808080"/>
              <w:right w:val="single" w:sz="4" w:space="0" w:color="808080"/>
            </w:tcBorders>
            <w:shd w:val="clear" w:color="auto" w:fill="FFFFFF" w:themeFill="background1"/>
            <w:vAlign w:val="center"/>
            <w:hideMark/>
          </w:tcPr>
          <w:p w14:paraId="33D47C1F" w14:textId="5E8394A3" w:rsidR="00D8243D" w:rsidRPr="00786210" w:rsidRDefault="007338B9" w:rsidP="003A5277">
            <w:pPr>
              <w:spacing w:after="0" w:line="240" w:lineRule="auto"/>
              <w:jc w:val="center"/>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537</w:t>
            </w:r>
            <w:r>
              <w:rPr>
                <w:rFonts w:cs="Calibri"/>
                <w:color w:val="000000"/>
                <w:sz w:val="18"/>
                <w:szCs w:val="18"/>
              </w:rPr>
              <w:t xml:space="preserve">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9AA7CC9" w14:textId="77777777" w:rsidR="00D8243D" w:rsidRPr="00786210" w:rsidRDefault="00D8243D" w:rsidP="003A5277">
            <w:pPr>
              <w:spacing w:after="0" w:line="240" w:lineRule="auto"/>
              <w:jc w:val="center"/>
              <w:rPr>
                <w:rFonts w:eastAsia="Times New Roman" w:cs="Times New Roman"/>
                <w:color w:val="C00000"/>
                <w:sz w:val="18"/>
                <w:szCs w:val="18"/>
                <w:lang w:eastAsia="pl-PL"/>
              </w:rPr>
            </w:pPr>
            <w:r w:rsidRPr="00786210">
              <w:rPr>
                <w:rFonts w:cs="Calibri"/>
                <w:color w:val="C00000"/>
                <w:sz w:val="18"/>
                <w:szCs w:val="18"/>
              </w:rPr>
              <w:t>132,6%</w:t>
            </w:r>
          </w:p>
        </w:tc>
        <w:tc>
          <w:tcPr>
            <w:tcW w:w="1096" w:type="dxa"/>
            <w:gridSpan w:val="2"/>
            <w:tcBorders>
              <w:top w:val="nil"/>
              <w:left w:val="nil"/>
              <w:bottom w:val="single" w:sz="4" w:space="0" w:color="808080"/>
              <w:right w:val="single" w:sz="4" w:space="0" w:color="808080"/>
            </w:tcBorders>
            <w:shd w:val="clear" w:color="auto" w:fill="FFFFFF" w:themeFill="background1"/>
            <w:vAlign w:val="center"/>
            <w:hideMark/>
          </w:tcPr>
          <w:p w14:paraId="1C822ED2" w14:textId="3BB217D0" w:rsidR="00D8243D" w:rsidRPr="00786210" w:rsidRDefault="007338B9" w:rsidP="003A5277">
            <w:pPr>
              <w:spacing w:after="0" w:line="240" w:lineRule="auto"/>
              <w:jc w:val="center"/>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1 395</w:t>
            </w:r>
            <w:r>
              <w:rPr>
                <w:rFonts w:cs="Calibri"/>
                <w:color w:val="000000"/>
                <w:sz w:val="18"/>
                <w:szCs w:val="18"/>
              </w:rPr>
              <w:t xml:space="preserve">  </w:t>
            </w:r>
          </w:p>
        </w:tc>
        <w:tc>
          <w:tcPr>
            <w:tcW w:w="1280" w:type="dxa"/>
            <w:tcBorders>
              <w:top w:val="nil"/>
              <w:left w:val="nil"/>
              <w:bottom w:val="single" w:sz="4" w:space="0" w:color="808080"/>
              <w:right w:val="single" w:sz="4" w:space="0" w:color="808080"/>
            </w:tcBorders>
            <w:shd w:val="clear" w:color="auto" w:fill="FFFFFF" w:themeFill="background1"/>
            <w:vAlign w:val="center"/>
            <w:hideMark/>
          </w:tcPr>
          <w:p w14:paraId="494AF53F" w14:textId="6585CE81" w:rsidR="00D8243D" w:rsidRPr="00786210" w:rsidRDefault="007338B9" w:rsidP="003A5277">
            <w:pPr>
              <w:spacing w:after="0" w:line="240" w:lineRule="auto"/>
              <w:jc w:val="center"/>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617</w:t>
            </w:r>
            <w:r>
              <w:rPr>
                <w:rFonts w:cs="Calibri"/>
                <w:color w:val="000000"/>
                <w:sz w:val="18"/>
                <w:szCs w:val="18"/>
              </w:rPr>
              <w:t xml:space="preserve">  </w:t>
            </w:r>
          </w:p>
        </w:tc>
        <w:tc>
          <w:tcPr>
            <w:tcW w:w="1130" w:type="dxa"/>
            <w:tcBorders>
              <w:top w:val="nil"/>
              <w:left w:val="nil"/>
              <w:bottom w:val="single" w:sz="4" w:space="0" w:color="808080"/>
              <w:right w:val="single" w:sz="4" w:space="0" w:color="808080"/>
            </w:tcBorders>
            <w:shd w:val="clear" w:color="auto" w:fill="FFFFFF" w:themeFill="background1"/>
            <w:vAlign w:val="center"/>
            <w:hideMark/>
          </w:tcPr>
          <w:p w14:paraId="5BAF4C40" w14:textId="7078DF9A" w:rsidR="00D8243D" w:rsidRPr="00786210" w:rsidRDefault="007338B9" w:rsidP="003A5277">
            <w:pPr>
              <w:spacing w:after="0" w:line="240" w:lineRule="auto"/>
              <w:jc w:val="center"/>
              <w:rPr>
                <w:rFonts w:eastAsia="Times New Roman" w:cs="Times New Roman"/>
                <w:color w:val="000000"/>
                <w:sz w:val="18"/>
                <w:szCs w:val="18"/>
                <w:lang w:eastAsia="pl-PL"/>
              </w:rPr>
            </w:pPr>
            <w:r>
              <w:rPr>
                <w:rFonts w:cs="Calibri"/>
                <w:color w:val="000000"/>
                <w:sz w:val="18"/>
                <w:szCs w:val="18"/>
              </w:rPr>
              <w:t xml:space="preserve">        </w:t>
            </w:r>
            <w:r w:rsidR="00D8243D" w:rsidRPr="00786210">
              <w:rPr>
                <w:rFonts w:cs="Calibri"/>
                <w:color w:val="000000"/>
                <w:sz w:val="18"/>
                <w:szCs w:val="18"/>
              </w:rPr>
              <w:t xml:space="preserve"> 982</w:t>
            </w:r>
            <w:r>
              <w:rPr>
                <w:rFonts w:cs="Calibri"/>
                <w:color w:val="000000"/>
                <w:sz w:val="18"/>
                <w:szCs w:val="18"/>
              </w:rPr>
              <w:t xml:space="preserve">  </w:t>
            </w:r>
          </w:p>
        </w:tc>
        <w:tc>
          <w:tcPr>
            <w:tcW w:w="1030" w:type="dxa"/>
            <w:tcBorders>
              <w:top w:val="nil"/>
              <w:left w:val="nil"/>
              <w:bottom w:val="single" w:sz="4" w:space="0" w:color="808080"/>
              <w:right w:val="single" w:sz="4" w:space="0" w:color="808080"/>
            </w:tcBorders>
            <w:shd w:val="clear" w:color="000000" w:fill="C5D9F1"/>
            <w:vAlign w:val="center"/>
            <w:hideMark/>
          </w:tcPr>
          <w:p w14:paraId="6F0D0F56" w14:textId="77777777" w:rsidR="00D8243D" w:rsidRPr="00786210" w:rsidRDefault="00D8243D" w:rsidP="003A5277">
            <w:pPr>
              <w:spacing w:after="0" w:line="240" w:lineRule="auto"/>
              <w:jc w:val="center"/>
              <w:rPr>
                <w:rFonts w:eastAsia="Times New Roman" w:cs="Times New Roman"/>
                <w:bCs/>
                <w:color w:val="FF0000"/>
                <w:sz w:val="18"/>
                <w:szCs w:val="18"/>
                <w:lang w:eastAsia="pl-PL"/>
              </w:rPr>
            </w:pPr>
            <w:r w:rsidRPr="00786210">
              <w:rPr>
                <w:rFonts w:cs="Calibri"/>
                <w:b/>
                <w:bCs/>
                <w:color w:val="FF0000"/>
                <w:sz w:val="18"/>
                <w:szCs w:val="18"/>
              </w:rPr>
              <w:t>70,39%</w:t>
            </w:r>
          </w:p>
        </w:tc>
      </w:tr>
      <w:tr w:rsidR="00D8243D" w:rsidRPr="005D52DB" w14:paraId="6DB1E0DD" w14:textId="77777777" w:rsidTr="003A5277">
        <w:trPr>
          <w:gridAfter w:val="1"/>
          <w:wAfter w:w="6" w:type="dxa"/>
          <w:trHeight w:val="1200"/>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14:paraId="4D2737A7"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P_9</w:t>
            </w:r>
          </w:p>
        </w:tc>
        <w:tc>
          <w:tcPr>
            <w:tcW w:w="1010" w:type="dxa"/>
            <w:tcBorders>
              <w:top w:val="nil"/>
              <w:left w:val="nil"/>
              <w:bottom w:val="single" w:sz="4" w:space="0" w:color="808080"/>
              <w:right w:val="single" w:sz="4" w:space="0" w:color="808080"/>
            </w:tcBorders>
            <w:shd w:val="clear" w:color="000000" w:fill="FFFFFF"/>
            <w:vAlign w:val="center"/>
            <w:hideMark/>
          </w:tcPr>
          <w:p w14:paraId="748EDB21"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K.I. 4.2.</w:t>
            </w:r>
          </w:p>
        </w:tc>
        <w:tc>
          <w:tcPr>
            <w:tcW w:w="1040" w:type="dxa"/>
            <w:tcBorders>
              <w:top w:val="nil"/>
              <w:left w:val="nil"/>
              <w:bottom w:val="single" w:sz="4" w:space="0" w:color="808080"/>
              <w:right w:val="single" w:sz="4" w:space="0" w:color="808080"/>
            </w:tcBorders>
            <w:shd w:val="clear" w:color="auto" w:fill="auto"/>
            <w:noWrap/>
            <w:vAlign w:val="center"/>
            <w:hideMark/>
          </w:tcPr>
          <w:p w14:paraId="27797C8C"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produkt</w:t>
            </w:r>
          </w:p>
        </w:tc>
        <w:tc>
          <w:tcPr>
            <w:tcW w:w="3066" w:type="dxa"/>
            <w:tcBorders>
              <w:top w:val="nil"/>
              <w:left w:val="nil"/>
              <w:bottom w:val="single" w:sz="4" w:space="0" w:color="808080"/>
              <w:right w:val="single" w:sz="4" w:space="0" w:color="808080"/>
            </w:tcBorders>
            <w:shd w:val="clear" w:color="auto" w:fill="auto"/>
            <w:vAlign w:val="center"/>
            <w:hideMark/>
          </w:tcPr>
          <w:p w14:paraId="7AABCE90"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 xml:space="preserve">Zasięg kampanii, rozumiany jako liczba osób, które zetknęły się z komunikatami informacyjnymi NPRCz 2.0. przynajmniej jeden raz </w:t>
            </w:r>
            <w:r>
              <w:rPr>
                <w:rFonts w:cs="Calibri"/>
                <w:color w:val="000000"/>
                <w:sz w:val="18"/>
                <w:szCs w:val="18"/>
              </w:rPr>
              <w:br/>
            </w:r>
            <w:r w:rsidRPr="00786210">
              <w:rPr>
                <w:rFonts w:cs="Calibri"/>
                <w:color w:val="000000"/>
                <w:sz w:val="18"/>
                <w:szCs w:val="18"/>
              </w:rPr>
              <w:t>w trakcie trwania kampanii</w:t>
            </w:r>
          </w:p>
        </w:tc>
        <w:tc>
          <w:tcPr>
            <w:tcW w:w="112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C2063FF"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29,00 mln</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71A906E0"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28,80</w:t>
            </w:r>
            <w:r>
              <w:rPr>
                <w:rStyle w:val="Odwoanieprzypisudolnego"/>
                <w:rFonts w:cs="Calibri"/>
                <w:color w:val="000000"/>
                <w:sz w:val="18"/>
                <w:szCs w:val="18"/>
              </w:rPr>
              <w:footnoteReference w:id="24"/>
            </w:r>
            <w:r w:rsidRPr="00786210">
              <w:rPr>
                <w:rFonts w:cs="Calibri"/>
                <w:color w:val="000000"/>
                <w:sz w:val="18"/>
                <w:szCs w:val="18"/>
              </w:rPr>
              <w:t xml:space="preserve"> mln</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7C79A606" w14:textId="77777777" w:rsidR="00D8243D" w:rsidRPr="00786210" w:rsidRDefault="00D8243D" w:rsidP="003A5277">
            <w:pPr>
              <w:spacing w:after="0" w:line="240" w:lineRule="auto"/>
              <w:jc w:val="center"/>
              <w:rPr>
                <w:rFonts w:eastAsia="Times New Roman" w:cs="Times New Roman"/>
                <w:color w:val="C00000"/>
                <w:sz w:val="18"/>
                <w:szCs w:val="18"/>
                <w:lang w:eastAsia="pl-PL"/>
              </w:rPr>
            </w:pPr>
            <w:r w:rsidRPr="00786210">
              <w:rPr>
                <w:rFonts w:cs="Calibri"/>
                <w:color w:val="C00000"/>
                <w:sz w:val="18"/>
                <w:szCs w:val="18"/>
              </w:rPr>
              <w:t>99,32%</w:t>
            </w:r>
          </w:p>
        </w:tc>
        <w:tc>
          <w:tcPr>
            <w:tcW w:w="1096"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1E32EB0"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96,80 mln</w:t>
            </w:r>
          </w:p>
        </w:tc>
        <w:tc>
          <w:tcPr>
            <w:tcW w:w="1280" w:type="dxa"/>
            <w:tcBorders>
              <w:top w:val="single" w:sz="4" w:space="0" w:color="808080"/>
              <w:left w:val="nil"/>
              <w:bottom w:val="single" w:sz="4" w:space="0" w:color="808080"/>
              <w:right w:val="single" w:sz="4" w:space="0" w:color="808080"/>
            </w:tcBorders>
            <w:shd w:val="clear" w:color="auto" w:fill="auto"/>
            <w:noWrap/>
            <w:vAlign w:val="center"/>
            <w:hideMark/>
          </w:tcPr>
          <w:p w14:paraId="6382EF2D"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nie dotyczy</w:t>
            </w:r>
          </w:p>
        </w:tc>
        <w:tc>
          <w:tcPr>
            <w:tcW w:w="1130" w:type="dxa"/>
            <w:tcBorders>
              <w:top w:val="single" w:sz="4" w:space="0" w:color="808080"/>
              <w:left w:val="nil"/>
              <w:bottom w:val="single" w:sz="4" w:space="0" w:color="808080"/>
              <w:right w:val="single" w:sz="4" w:space="0" w:color="808080"/>
            </w:tcBorders>
            <w:shd w:val="clear" w:color="auto" w:fill="auto"/>
            <w:noWrap/>
            <w:vAlign w:val="center"/>
            <w:hideMark/>
          </w:tcPr>
          <w:p w14:paraId="311E7800"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46,00 mln</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14:paraId="78EE6BFE" w14:textId="77777777" w:rsidR="00D8243D" w:rsidRPr="00786210" w:rsidRDefault="00D8243D" w:rsidP="003A5277">
            <w:pPr>
              <w:spacing w:after="0" w:line="240" w:lineRule="auto"/>
              <w:jc w:val="center"/>
              <w:rPr>
                <w:rFonts w:eastAsia="Times New Roman" w:cs="Times New Roman"/>
                <w:bCs/>
                <w:color w:val="FF0000"/>
                <w:sz w:val="18"/>
                <w:szCs w:val="18"/>
                <w:lang w:eastAsia="pl-PL"/>
              </w:rPr>
            </w:pPr>
            <w:r w:rsidRPr="00786210">
              <w:rPr>
                <w:rFonts w:cs="Calibri"/>
                <w:b/>
                <w:bCs/>
                <w:color w:val="FF0000"/>
                <w:sz w:val="18"/>
                <w:szCs w:val="18"/>
              </w:rPr>
              <w:t>47,52%</w:t>
            </w:r>
          </w:p>
        </w:tc>
      </w:tr>
      <w:tr w:rsidR="00D8243D" w:rsidRPr="005D52DB" w14:paraId="54338C95" w14:textId="77777777" w:rsidTr="003A5277">
        <w:trPr>
          <w:gridAfter w:val="1"/>
          <w:wAfter w:w="6" w:type="dxa"/>
          <w:trHeight w:val="624"/>
        </w:trPr>
        <w:tc>
          <w:tcPr>
            <w:tcW w:w="980" w:type="dxa"/>
            <w:tcBorders>
              <w:top w:val="nil"/>
              <w:left w:val="single" w:sz="4" w:space="0" w:color="808080"/>
              <w:bottom w:val="single" w:sz="4" w:space="0" w:color="808080"/>
              <w:right w:val="single" w:sz="4" w:space="0" w:color="808080"/>
            </w:tcBorders>
            <w:shd w:val="clear" w:color="auto" w:fill="auto"/>
            <w:noWrap/>
            <w:vAlign w:val="center"/>
            <w:hideMark/>
          </w:tcPr>
          <w:p w14:paraId="5C0C6636"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lastRenderedPageBreak/>
              <w:t>P_10</w:t>
            </w:r>
          </w:p>
        </w:tc>
        <w:tc>
          <w:tcPr>
            <w:tcW w:w="1010" w:type="dxa"/>
            <w:tcBorders>
              <w:top w:val="nil"/>
              <w:left w:val="nil"/>
              <w:bottom w:val="single" w:sz="4" w:space="0" w:color="808080"/>
              <w:right w:val="single" w:sz="4" w:space="0" w:color="808080"/>
            </w:tcBorders>
            <w:shd w:val="clear" w:color="000000" w:fill="FFFFFF"/>
            <w:vAlign w:val="center"/>
            <w:hideMark/>
          </w:tcPr>
          <w:p w14:paraId="62B9FD0F"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K.I. 4.2.</w:t>
            </w:r>
          </w:p>
        </w:tc>
        <w:tc>
          <w:tcPr>
            <w:tcW w:w="1040" w:type="dxa"/>
            <w:tcBorders>
              <w:top w:val="nil"/>
              <w:left w:val="nil"/>
              <w:bottom w:val="single" w:sz="4" w:space="0" w:color="808080"/>
              <w:right w:val="single" w:sz="4" w:space="0" w:color="808080"/>
            </w:tcBorders>
            <w:shd w:val="clear" w:color="auto" w:fill="auto"/>
            <w:noWrap/>
            <w:vAlign w:val="center"/>
            <w:hideMark/>
          </w:tcPr>
          <w:p w14:paraId="142E0151"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786210">
              <w:rPr>
                <w:rFonts w:cs="Calibri"/>
                <w:color w:val="000000"/>
                <w:sz w:val="18"/>
                <w:szCs w:val="18"/>
              </w:rPr>
              <w:t>produkt</w:t>
            </w:r>
          </w:p>
        </w:tc>
        <w:tc>
          <w:tcPr>
            <w:tcW w:w="3066" w:type="dxa"/>
            <w:tcBorders>
              <w:top w:val="nil"/>
              <w:left w:val="nil"/>
              <w:bottom w:val="single" w:sz="4" w:space="0" w:color="808080"/>
              <w:right w:val="single" w:sz="4" w:space="0" w:color="808080"/>
            </w:tcBorders>
            <w:shd w:val="clear" w:color="auto" w:fill="auto"/>
            <w:vAlign w:val="center"/>
            <w:hideMark/>
          </w:tcPr>
          <w:p w14:paraId="43F5443C" w14:textId="77777777" w:rsidR="00D8243D" w:rsidRPr="00786210" w:rsidRDefault="00D8243D" w:rsidP="003A5277">
            <w:pPr>
              <w:spacing w:after="0" w:line="240" w:lineRule="auto"/>
              <w:rPr>
                <w:rFonts w:eastAsia="Times New Roman" w:cs="Times New Roman"/>
                <w:color w:val="000000"/>
                <w:sz w:val="18"/>
                <w:szCs w:val="18"/>
                <w:lang w:eastAsia="pl-PL"/>
              </w:rPr>
            </w:pPr>
            <w:r w:rsidRPr="00786210">
              <w:rPr>
                <w:rFonts w:cs="Calibri"/>
                <w:color w:val="000000"/>
                <w:sz w:val="18"/>
                <w:szCs w:val="18"/>
              </w:rPr>
              <w:t>Liczba wejść na stronę www NPRCz 2.0</w:t>
            </w:r>
          </w:p>
        </w:tc>
        <w:tc>
          <w:tcPr>
            <w:tcW w:w="112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3479A66"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DE3696">
              <w:rPr>
                <w:rFonts w:cs="Calibri"/>
                <w:color w:val="000000"/>
                <w:sz w:val="18"/>
                <w:szCs w:val="18"/>
              </w:rPr>
              <w:t>70,00 tys.</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5CFB0468"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DE3696">
              <w:rPr>
                <w:rFonts w:cs="Calibri"/>
                <w:color w:val="000000"/>
                <w:sz w:val="18"/>
                <w:szCs w:val="18"/>
              </w:rPr>
              <w:t>127,58 tys.</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24E50351" w14:textId="77777777" w:rsidR="00D8243D" w:rsidRPr="00786210" w:rsidRDefault="00D8243D" w:rsidP="003A5277">
            <w:pPr>
              <w:spacing w:after="0" w:line="240" w:lineRule="auto"/>
              <w:jc w:val="center"/>
              <w:rPr>
                <w:rFonts w:eastAsia="Times New Roman" w:cs="Times New Roman"/>
                <w:color w:val="C00000"/>
                <w:sz w:val="18"/>
                <w:szCs w:val="18"/>
                <w:lang w:eastAsia="pl-PL"/>
              </w:rPr>
            </w:pPr>
            <w:r w:rsidRPr="00DE3696">
              <w:rPr>
                <w:rFonts w:cs="Calibri"/>
                <w:color w:val="C00000"/>
                <w:sz w:val="18"/>
                <w:szCs w:val="18"/>
              </w:rPr>
              <w:t>114,00%</w:t>
            </w:r>
          </w:p>
        </w:tc>
        <w:tc>
          <w:tcPr>
            <w:tcW w:w="1096"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0BD05BC"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DE3696">
              <w:rPr>
                <w:rFonts w:cs="Calibri"/>
                <w:color w:val="000000"/>
                <w:sz w:val="18"/>
                <w:szCs w:val="18"/>
              </w:rPr>
              <w:t>280,00 tys.</w:t>
            </w:r>
          </w:p>
        </w:tc>
        <w:tc>
          <w:tcPr>
            <w:tcW w:w="1280" w:type="dxa"/>
            <w:tcBorders>
              <w:top w:val="single" w:sz="4" w:space="0" w:color="808080"/>
              <w:left w:val="nil"/>
              <w:bottom w:val="single" w:sz="4" w:space="0" w:color="808080"/>
              <w:right w:val="single" w:sz="4" w:space="0" w:color="808080"/>
            </w:tcBorders>
            <w:shd w:val="clear" w:color="auto" w:fill="auto"/>
            <w:noWrap/>
            <w:vAlign w:val="center"/>
            <w:hideMark/>
          </w:tcPr>
          <w:p w14:paraId="6E919F76"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DE3696">
              <w:rPr>
                <w:rFonts w:cs="Calibri"/>
                <w:color w:val="000000"/>
                <w:sz w:val="18"/>
                <w:szCs w:val="18"/>
              </w:rPr>
              <w:t>nie dotyczy</w:t>
            </w:r>
          </w:p>
        </w:tc>
        <w:tc>
          <w:tcPr>
            <w:tcW w:w="1130" w:type="dxa"/>
            <w:tcBorders>
              <w:top w:val="single" w:sz="4" w:space="0" w:color="808080"/>
              <w:left w:val="nil"/>
              <w:bottom w:val="single" w:sz="4" w:space="0" w:color="808080"/>
              <w:right w:val="single" w:sz="4" w:space="0" w:color="808080"/>
            </w:tcBorders>
            <w:shd w:val="clear" w:color="auto" w:fill="auto"/>
            <w:noWrap/>
            <w:vAlign w:val="center"/>
            <w:hideMark/>
          </w:tcPr>
          <w:p w14:paraId="639F6B7A" w14:textId="77777777" w:rsidR="00D8243D" w:rsidRPr="00786210" w:rsidRDefault="00D8243D" w:rsidP="003A5277">
            <w:pPr>
              <w:spacing w:after="0" w:line="240" w:lineRule="auto"/>
              <w:jc w:val="center"/>
              <w:rPr>
                <w:rFonts w:eastAsia="Times New Roman" w:cs="Times New Roman"/>
                <w:color w:val="000000"/>
                <w:sz w:val="18"/>
                <w:szCs w:val="18"/>
                <w:lang w:eastAsia="pl-PL"/>
              </w:rPr>
            </w:pPr>
            <w:r w:rsidRPr="00DE3696">
              <w:rPr>
                <w:rFonts w:cs="Calibri"/>
                <w:color w:val="000000"/>
                <w:sz w:val="18"/>
                <w:szCs w:val="18"/>
              </w:rPr>
              <w:t>167,58 tys.</w:t>
            </w:r>
          </w:p>
        </w:tc>
        <w:tc>
          <w:tcPr>
            <w:tcW w:w="1030" w:type="dxa"/>
            <w:tcBorders>
              <w:top w:val="single" w:sz="4" w:space="0" w:color="808080"/>
              <w:left w:val="nil"/>
              <w:bottom w:val="single" w:sz="4" w:space="0" w:color="808080"/>
              <w:right w:val="single" w:sz="4" w:space="0" w:color="808080"/>
            </w:tcBorders>
            <w:shd w:val="clear" w:color="000000" w:fill="C5D9F1"/>
            <w:noWrap/>
            <w:vAlign w:val="center"/>
            <w:hideMark/>
          </w:tcPr>
          <w:p w14:paraId="75EB0534" w14:textId="77777777" w:rsidR="00D8243D" w:rsidRPr="00786210" w:rsidRDefault="00D8243D" w:rsidP="003A5277">
            <w:pPr>
              <w:spacing w:after="0" w:line="240" w:lineRule="auto"/>
              <w:jc w:val="center"/>
              <w:rPr>
                <w:rFonts w:eastAsia="Times New Roman" w:cs="Times New Roman"/>
                <w:bCs/>
                <w:color w:val="FF0000"/>
                <w:sz w:val="18"/>
                <w:szCs w:val="18"/>
                <w:lang w:eastAsia="pl-PL"/>
              </w:rPr>
            </w:pPr>
            <w:r w:rsidRPr="00DE3696">
              <w:rPr>
                <w:rFonts w:cs="Calibri"/>
                <w:b/>
                <w:bCs/>
                <w:color w:val="FF0000"/>
                <w:sz w:val="18"/>
                <w:szCs w:val="18"/>
              </w:rPr>
              <w:t>59,85%</w:t>
            </w:r>
          </w:p>
        </w:tc>
      </w:tr>
    </w:tbl>
    <w:p w14:paraId="58A51129" w14:textId="77777777" w:rsidR="00D8243D" w:rsidRPr="0002012E" w:rsidRDefault="00D8243D" w:rsidP="00D8243D">
      <w:pPr>
        <w:pStyle w:val="Akapitzlist"/>
        <w:spacing w:after="120"/>
        <w:ind w:left="284"/>
        <w:jc w:val="both"/>
        <w:rPr>
          <w:rFonts w:eastAsia="Times New Roman" w:cs="Times New Roman"/>
          <w:bCs/>
        </w:rPr>
      </w:pPr>
    </w:p>
    <w:p w14:paraId="4F90345A" w14:textId="77777777" w:rsidR="00D8243D" w:rsidRPr="0002012E" w:rsidRDefault="00D8243D" w:rsidP="00D8243D">
      <w:pPr>
        <w:pStyle w:val="Akapitzlist"/>
        <w:spacing w:after="120"/>
        <w:ind w:left="0"/>
        <w:jc w:val="both"/>
        <w:rPr>
          <w:rFonts w:eastAsia="Times New Roman" w:cs="Times New Roman"/>
          <w:bCs/>
        </w:rPr>
      </w:pPr>
      <w:r w:rsidRPr="0002012E">
        <w:rPr>
          <w:rFonts w:eastAsia="Times New Roman" w:cs="Times New Roman"/>
          <w:bCs/>
        </w:rPr>
        <w:t>Wyjaśnienie oznaczeń ID przyjętych dla wskaźników NPRCz 2.0.:</w:t>
      </w:r>
    </w:p>
    <w:p w14:paraId="6A352E18" w14:textId="77777777" w:rsidR="00D8243D" w:rsidRPr="0002012E" w:rsidRDefault="00D8243D" w:rsidP="00D8243D">
      <w:pPr>
        <w:pStyle w:val="Akapitzlist"/>
        <w:spacing w:after="120"/>
        <w:ind w:left="0"/>
        <w:jc w:val="both"/>
        <w:rPr>
          <w:rFonts w:eastAsia="Times New Roman" w:cs="Times New Roman"/>
          <w:bCs/>
        </w:rPr>
      </w:pPr>
      <w:r w:rsidRPr="0002012E">
        <w:rPr>
          <w:rFonts w:eastAsia="Times New Roman" w:cs="Times New Roman"/>
          <w:bCs/>
        </w:rPr>
        <w:t xml:space="preserve">CG_R – wskaźnik rezultatu przyjęty dla celu głównego NPRCz 2.0., CG_P – wskaźnik produktu przyjęty dla celu głównego NPRCz 2.0. (monitorowany na poziomie każdego z Priorytetów), P – wskaźnik produktu, przyjęty dla danego Kierunku interwencji (ten sam wskaźnik, oznaczony tym samym numerem, może mieć zastosowanie w odniesieniu do kilku Kierunków interwencji NPRCz 2.0.), </w:t>
      </w:r>
      <w:r>
        <w:rPr>
          <w:rFonts w:eastAsia="Times New Roman" w:cs="Times New Roman"/>
          <w:bCs/>
        </w:rPr>
        <w:br/>
      </w:r>
      <w:r w:rsidRPr="0002012E">
        <w:rPr>
          <w:rFonts w:eastAsia="Times New Roman" w:cs="Times New Roman"/>
          <w:bCs/>
        </w:rPr>
        <w:t>RB – wskaźnik rezultatu bezpośredniego, przyjęty dla danego Kierunku interwencji.</w:t>
      </w:r>
    </w:p>
    <w:p w14:paraId="306E0CB0" w14:textId="77777777" w:rsidR="00D8243D" w:rsidRDefault="00D8243D" w:rsidP="00D8243D">
      <w:pPr>
        <w:spacing w:after="120"/>
        <w:ind w:left="993"/>
        <w:jc w:val="both"/>
        <w:rPr>
          <w:rFonts w:eastAsia="Times New Roman" w:cs="Times New Roman"/>
          <w:bCs/>
        </w:rPr>
        <w:sectPr w:rsidR="00D8243D" w:rsidSect="00D8243D">
          <w:pgSz w:w="16838" w:h="11906" w:orient="landscape"/>
          <w:pgMar w:top="1417" w:right="1417" w:bottom="1417" w:left="1417" w:header="708" w:footer="708" w:gutter="0"/>
          <w:cols w:space="708"/>
          <w:docGrid w:linePitch="360"/>
        </w:sectPr>
      </w:pPr>
    </w:p>
    <w:p w14:paraId="663C937C" w14:textId="77777777" w:rsidR="00D8243D" w:rsidRPr="0002012E" w:rsidRDefault="00D8243D" w:rsidP="00D8243D">
      <w:pPr>
        <w:pStyle w:val="Akapitzlist"/>
        <w:numPr>
          <w:ilvl w:val="1"/>
          <w:numId w:val="10"/>
        </w:numPr>
        <w:spacing w:after="120"/>
        <w:ind w:left="788" w:hanging="431"/>
        <w:contextualSpacing w:val="0"/>
        <w:jc w:val="both"/>
        <w:rPr>
          <w:rFonts w:eastAsia="Times New Roman" w:cs="Times New Roman"/>
          <w:bCs/>
        </w:rPr>
      </w:pPr>
      <w:r w:rsidRPr="0002012E">
        <w:rPr>
          <w:rFonts w:eastAsia="Times New Roman" w:cs="Times New Roman"/>
          <w:bCs/>
        </w:rPr>
        <w:lastRenderedPageBreak/>
        <w:t>Informacja o wskaźnikach monitorowanych dla NPRCz 2.0.</w:t>
      </w:r>
    </w:p>
    <w:p w14:paraId="3CF2F403" w14:textId="67A5EC30" w:rsidR="00D8243D" w:rsidRPr="0002012E" w:rsidRDefault="00D8243D" w:rsidP="00D8243D">
      <w:pPr>
        <w:pStyle w:val="Akapitzlist"/>
        <w:spacing w:after="120"/>
        <w:ind w:left="788"/>
        <w:contextualSpacing w:val="0"/>
        <w:jc w:val="both"/>
        <w:rPr>
          <w:rFonts w:eastAsia="Times New Roman" w:cs="Times New Roman"/>
          <w:bCs/>
        </w:rPr>
      </w:pPr>
      <w:r w:rsidRPr="0002012E">
        <w:rPr>
          <w:rFonts w:eastAsia="Times New Roman" w:cs="Times New Roman"/>
          <w:bCs/>
        </w:rPr>
        <w:t xml:space="preserve">Opis </w:t>
      </w:r>
      <w:r>
        <w:rPr>
          <w:rFonts w:eastAsia="Times New Roman" w:cs="Times New Roman"/>
          <w:bCs/>
        </w:rPr>
        <w:t>sporządzono</w:t>
      </w:r>
      <w:r w:rsidRPr="0002012E">
        <w:rPr>
          <w:rFonts w:eastAsia="Times New Roman" w:cs="Times New Roman"/>
          <w:bCs/>
        </w:rPr>
        <w:t xml:space="preserve"> na podstawie informacji przedstawionych przez Operatorów Priorytetów, przygotowanych na podstawie danych sprawozdawanych przez beneficjentów Programu oraz z uwzględnieniem analiz przeprowadzonych przez Jednostkę Ewaluacji i Monitoringu Programu. W odniesieniu do wskaźników monitorowanych nie szacowano ich wart</w:t>
      </w:r>
      <w:r w:rsidR="008B5530">
        <w:rPr>
          <w:rFonts w:eastAsia="Times New Roman" w:cs="Times New Roman"/>
          <w:bCs/>
        </w:rPr>
        <w:t>ości, dane są gromadzone wraz z </w:t>
      </w:r>
      <w:r w:rsidRPr="0002012E">
        <w:rPr>
          <w:rFonts w:eastAsia="Times New Roman" w:cs="Times New Roman"/>
          <w:bCs/>
        </w:rPr>
        <w:t>postępem realizacji Programu.</w:t>
      </w:r>
    </w:p>
    <w:p w14:paraId="4F87DA26" w14:textId="77777777" w:rsidR="00D8243D" w:rsidRPr="0002012E" w:rsidRDefault="00D8243D" w:rsidP="0083300B">
      <w:pPr>
        <w:pStyle w:val="Akapitzlist"/>
        <w:numPr>
          <w:ilvl w:val="2"/>
          <w:numId w:val="10"/>
        </w:numPr>
        <w:spacing w:after="120"/>
        <w:ind w:left="709" w:hanging="709"/>
        <w:contextualSpacing w:val="0"/>
        <w:jc w:val="both"/>
        <w:rPr>
          <w:rFonts w:eastAsia="Times New Roman" w:cs="Times New Roman"/>
          <w:bCs/>
        </w:rPr>
      </w:pPr>
      <w:r w:rsidRPr="0002012E">
        <w:rPr>
          <w:rFonts w:eastAsia="Times New Roman" w:cs="Times New Roman"/>
          <w:bCs/>
        </w:rPr>
        <w:t>Informacja o wskaźnikach monitorowanych dla NPRCz 2.0 w 2022 r.:</w:t>
      </w:r>
    </w:p>
    <w:p w14:paraId="29C8D373" w14:textId="2B888E56" w:rsidR="00D8243D" w:rsidRPr="0002012E" w:rsidRDefault="00D8243D" w:rsidP="0083300B">
      <w:pPr>
        <w:pStyle w:val="Akapitzlist"/>
        <w:spacing w:after="120"/>
        <w:ind w:left="709"/>
        <w:contextualSpacing w:val="0"/>
        <w:jc w:val="both"/>
      </w:pPr>
      <w:r w:rsidRPr="0002012E">
        <w:t xml:space="preserve">Z przedstawionych poniżej danych, zgromadzonych na podstawie wskaźników monitorowanych dla NPRCz 2.0 w 2022 r., </w:t>
      </w:r>
      <w:r>
        <w:t>wynika, iż w 29,51</w:t>
      </w:r>
      <w:r w:rsidRPr="004B6970">
        <w:t>% spośród unikalnych bibliotek (publicznych, szkolnych i pedagogicznych) oraz placówek wychowania przedszkolnego objętych wsparciem w ramach NPRCz 2.0. uruchomiono koła lub kluby czytelnicze. Ponadto, w przypadku 17,85%</w:t>
      </w:r>
      <w:r w:rsidRPr="0002012E">
        <w:t xml:space="preserve"> unikalnych beneficjentów uruchomiono koła lub kluby inne niż czytelnicze. </w:t>
      </w:r>
    </w:p>
    <w:p w14:paraId="1864AEFB" w14:textId="77777777" w:rsidR="00D8243D" w:rsidRPr="00CD23E1" w:rsidRDefault="00D8243D" w:rsidP="0083300B">
      <w:pPr>
        <w:pStyle w:val="Akapitzlist"/>
        <w:spacing w:after="120"/>
        <w:ind w:left="709"/>
        <w:contextualSpacing w:val="0"/>
        <w:jc w:val="both"/>
      </w:pPr>
      <w:r w:rsidRPr="0002012E">
        <w:t xml:space="preserve">O aktywności podmiotów skutecznie ubiegających się o wsparcie z NPRCz 2.0 świadczy fakt, iż </w:t>
      </w:r>
      <w:r w:rsidRPr="004B6970">
        <w:t>38,06</w:t>
      </w:r>
      <w:r w:rsidRPr="0002012E">
        <w:t>% z nich zostało objęte wsparciem także w innych (poza NPRCz 2.0.) programach wspierających czytelnictwo. Można wiec przyjąć, iż Ci beneficjenci NPRCz 2.0 reprezentują instytucje mocno zaangażowane w świadczenie jak najlepszych usług dla swoich odbiorców, które jednocześnie są otwarte na zmiany i nowe wyzwania (jakimi jest realizacja projektów finansowanych z zewnętrznych źródeł).</w:t>
      </w:r>
    </w:p>
    <w:p w14:paraId="6999A29B" w14:textId="31EF74D5" w:rsidR="00D8243D" w:rsidRPr="004F7459" w:rsidRDefault="008037C6" w:rsidP="008037C6">
      <w:pPr>
        <w:pStyle w:val="Legenda"/>
        <w:rPr>
          <w:rFonts w:eastAsia="Times New Roman" w:cs="Times New Roman"/>
          <w:bCs/>
          <w:i w:val="0"/>
          <w:color w:val="auto"/>
          <w:sz w:val="20"/>
          <w:szCs w:val="20"/>
        </w:rPr>
      </w:pPr>
      <w:bookmarkStart w:id="21" w:name="_Toc133411518"/>
      <w:r w:rsidRPr="004F7459">
        <w:rPr>
          <w:i w:val="0"/>
          <w:color w:val="auto"/>
          <w:sz w:val="20"/>
          <w:szCs w:val="20"/>
        </w:rPr>
        <w:t xml:space="preserve">Tabela </w:t>
      </w:r>
      <w:r w:rsidRPr="004F7459">
        <w:rPr>
          <w:i w:val="0"/>
          <w:color w:val="auto"/>
          <w:sz w:val="20"/>
          <w:szCs w:val="20"/>
        </w:rPr>
        <w:fldChar w:fldCharType="begin"/>
      </w:r>
      <w:r w:rsidRPr="004F7459">
        <w:rPr>
          <w:i w:val="0"/>
          <w:color w:val="auto"/>
          <w:sz w:val="20"/>
          <w:szCs w:val="20"/>
        </w:rPr>
        <w:instrText xml:space="preserve"> SEQ Tabela \* ARABIC </w:instrText>
      </w:r>
      <w:r w:rsidRPr="004F7459">
        <w:rPr>
          <w:i w:val="0"/>
          <w:color w:val="auto"/>
          <w:sz w:val="20"/>
          <w:szCs w:val="20"/>
        </w:rPr>
        <w:fldChar w:fldCharType="separate"/>
      </w:r>
      <w:r w:rsidR="004F7459">
        <w:rPr>
          <w:i w:val="0"/>
          <w:noProof/>
          <w:color w:val="auto"/>
          <w:sz w:val="20"/>
          <w:szCs w:val="20"/>
        </w:rPr>
        <w:t>5</w:t>
      </w:r>
      <w:r w:rsidRPr="004F7459">
        <w:rPr>
          <w:i w:val="0"/>
          <w:color w:val="auto"/>
          <w:sz w:val="20"/>
          <w:szCs w:val="20"/>
        </w:rPr>
        <w:fldChar w:fldCharType="end"/>
      </w:r>
      <w:r w:rsidRPr="004F7459">
        <w:rPr>
          <w:i w:val="0"/>
          <w:color w:val="auto"/>
          <w:sz w:val="20"/>
          <w:szCs w:val="20"/>
        </w:rPr>
        <w:t xml:space="preserve"> </w:t>
      </w:r>
      <w:r w:rsidR="00D8243D" w:rsidRPr="004F7459">
        <w:rPr>
          <w:rFonts w:eastAsia="Times New Roman" w:cs="Times New Roman"/>
          <w:bCs/>
          <w:i w:val="0"/>
          <w:color w:val="auto"/>
          <w:sz w:val="20"/>
          <w:szCs w:val="20"/>
        </w:rPr>
        <w:t>Szczegółowe zestawienie wskaź</w:t>
      </w:r>
      <w:r w:rsidR="004F7459">
        <w:rPr>
          <w:rFonts w:eastAsia="Times New Roman" w:cs="Times New Roman"/>
          <w:bCs/>
          <w:i w:val="0"/>
          <w:color w:val="auto"/>
          <w:sz w:val="20"/>
          <w:szCs w:val="20"/>
        </w:rPr>
        <w:t xml:space="preserve">ników monitorowanych NPRCz 2.0 </w:t>
      </w:r>
      <w:r w:rsidR="00D8243D" w:rsidRPr="004F7459">
        <w:rPr>
          <w:rFonts w:eastAsia="Times New Roman" w:cs="Times New Roman"/>
          <w:bCs/>
          <w:i w:val="0"/>
          <w:color w:val="auto"/>
          <w:sz w:val="20"/>
          <w:szCs w:val="20"/>
        </w:rPr>
        <w:t>za 2022 r.</w:t>
      </w:r>
      <w:bookmarkEnd w:id="21"/>
    </w:p>
    <w:tbl>
      <w:tblPr>
        <w:tblW w:w="9005" w:type="dxa"/>
        <w:jc w:val="righ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200"/>
        <w:gridCol w:w="1417"/>
        <w:gridCol w:w="1110"/>
        <w:gridCol w:w="1781"/>
        <w:gridCol w:w="1405"/>
        <w:gridCol w:w="942"/>
        <w:gridCol w:w="1150"/>
      </w:tblGrid>
      <w:tr w:rsidR="00D8243D" w:rsidRPr="00D45B75" w14:paraId="276D5497" w14:textId="77777777" w:rsidTr="003A5277">
        <w:trPr>
          <w:trHeight w:val="564"/>
          <w:tblHeader/>
          <w:jc w:val="right"/>
        </w:trPr>
        <w:tc>
          <w:tcPr>
            <w:tcW w:w="1200" w:type="dxa"/>
            <w:shd w:val="clear" w:color="000000" w:fill="D9D9D9"/>
            <w:vAlign w:val="center"/>
            <w:hideMark/>
          </w:tcPr>
          <w:p w14:paraId="460002D4" w14:textId="77777777" w:rsidR="00D8243D" w:rsidRPr="00CD23E1" w:rsidRDefault="00D8243D" w:rsidP="003A5277">
            <w:pPr>
              <w:spacing w:after="120"/>
              <w:jc w:val="center"/>
              <w:rPr>
                <w:rFonts w:eastAsia="Times New Roman" w:cs="Times New Roman"/>
                <w:bCs/>
                <w:color w:val="000000"/>
                <w:sz w:val="18"/>
                <w:szCs w:val="18"/>
                <w:lang w:eastAsia="pl-PL"/>
              </w:rPr>
            </w:pPr>
            <w:r w:rsidRPr="00CD23E1">
              <w:rPr>
                <w:rFonts w:eastAsia="Times New Roman" w:cs="Times New Roman"/>
                <w:bCs/>
                <w:color w:val="000000"/>
                <w:sz w:val="18"/>
                <w:szCs w:val="18"/>
                <w:lang w:eastAsia="pl-PL"/>
              </w:rPr>
              <w:t>ID wskaźnika</w:t>
            </w:r>
          </w:p>
        </w:tc>
        <w:tc>
          <w:tcPr>
            <w:tcW w:w="1417" w:type="dxa"/>
            <w:shd w:val="clear" w:color="000000" w:fill="D9D9D9"/>
            <w:vAlign w:val="center"/>
            <w:hideMark/>
          </w:tcPr>
          <w:p w14:paraId="097955C9" w14:textId="77777777" w:rsidR="00D8243D" w:rsidRPr="00CD23E1" w:rsidRDefault="00D8243D" w:rsidP="003A5277">
            <w:pPr>
              <w:spacing w:after="120"/>
              <w:jc w:val="center"/>
              <w:rPr>
                <w:rFonts w:eastAsia="Times New Roman" w:cs="Times New Roman"/>
                <w:bCs/>
                <w:color w:val="000000"/>
                <w:sz w:val="18"/>
                <w:szCs w:val="18"/>
                <w:lang w:eastAsia="pl-PL"/>
              </w:rPr>
            </w:pPr>
            <w:r w:rsidRPr="00CD23E1">
              <w:rPr>
                <w:rFonts w:eastAsia="Times New Roman" w:cs="Times New Roman"/>
                <w:bCs/>
                <w:color w:val="000000"/>
                <w:sz w:val="18"/>
                <w:szCs w:val="18"/>
                <w:lang w:eastAsia="pl-PL"/>
              </w:rPr>
              <w:t>Kierunek Interwencji</w:t>
            </w:r>
          </w:p>
        </w:tc>
        <w:tc>
          <w:tcPr>
            <w:tcW w:w="1110" w:type="dxa"/>
            <w:shd w:val="clear" w:color="000000" w:fill="D9D9D9"/>
            <w:vAlign w:val="center"/>
            <w:hideMark/>
          </w:tcPr>
          <w:p w14:paraId="0EDCC089" w14:textId="77777777" w:rsidR="00D8243D" w:rsidRPr="00CD23E1" w:rsidRDefault="00D8243D" w:rsidP="003A5277">
            <w:pPr>
              <w:spacing w:after="120"/>
              <w:jc w:val="center"/>
              <w:rPr>
                <w:rFonts w:eastAsia="Times New Roman" w:cs="Times New Roman"/>
                <w:bCs/>
                <w:color w:val="000000"/>
                <w:sz w:val="18"/>
                <w:szCs w:val="18"/>
                <w:lang w:eastAsia="pl-PL"/>
              </w:rPr>
            </w:pPr>
            <w:r w:rsidRPr="00CD23E1">
              <w:rPr>
                <w:rFonts w:eastAsia="Times New Roman" w:cs="Times New Roman"/>
                <w:bCs/>
                <w:color w:val="000000"/>
                <w:sz w:val="18"/>
                <w:szCs w:val="18"/>
                <w:lang w:eastAsia="pl-PL"/>
              </w:rPr>
              <w:t>Rodzaj wskaźnika</w:t>
            </w:r>
          </w:p>
        </w:tc>
        <w:tc>
          <w:tcPr>
            <w:tcW w:w="1781" w:type="dxa"/>
            <w:shd w:val="clear" w:color="000000" w:fill="D9D9D9"/>
            <w:vAlign w:val="center"/>
            <w:hideMark/>
          </w:tcPr>
          <w:p w14:paraId="45D30A4E" w14:textId="77777777" w:rsidR="00D8243D" w:rsidRPr="00CD23E1" w:rsidRDefault="00D8243D" w:rsidP="003A5277">
            <w:pPr>
              <w:spacing w:after="120"/>
              <w:jc w:val="center"/>
              <w:rPr>
                <w:rFonts w:eastAsia="Times New Roman" w:cs="Times New Roman"/>
                <w:bCs/>
                <w:color w:val="000000"/>
                <w:sz w:val="18"/>
                <w:szCs w:val="18"/>
                <w:lang w:eastAsia="pl-PL"/>
              </w:rPr>
            </w:pPr>
            <w:r w:rsidRPr="00CD23E1">
              <w:rPr>
                <w:rFonts w:eastAsia="Times New Roman" w:cs="Times New Roman"/>
                <w:bCs/>
                <w:color w:val="000000"/>
                <w:sz w:val="18"/>
                <w:szCs w:val="18"/>
                <w:lang w:eastAsia="pl-PL"/>
              </w:rPr>
              <w:t>Nazwa wskaźnika</w:t>
            </w:r>
          </w:p>
        </w:tc>
        <w:tc>
          <w:tcPr>
            <w:tcW w:w="1405" w:type="dxa"/>
            <w:shd w:val="clear" w:color="000000" w:fill="D9D9D9"/>
            <w:vAlign w:val="center"/>
            <w:hideMark/>
          </w:tcPr>
          <w:p w14:paraId="4C3F3790" w14:textId="77777777" w:rsidR="00D8243D" w:rsidRPr="00DB58A2" w:rsidRDefault="00D8243D" w:rsidP="003A5277">
            <w:pPr>
              <w:spacing w:after="120"/>
              <w:jc w:val="center"/>
              <w:rPr>
                <w:rFonts w:eastAsia="Times New Roman" w:cs="Times New Roman"/>
                <w:bCs/>
                <w:color w:val="000000"/>
                <w:sz w:val="18"/>
                <w:szCs w:val="18"/>
                <w:lang w:eastAsia="pl-PL"/>
              </w:rPr>
            </w:pPr>
            <w:r w:rsidRPr="00DB58A2">
              <w:rPr>
                <w:rFonts w:eastAsia="Times New Roman" w:cs="Times New Roman"/>
                <w:bCs/>
                <w:color w:val="000000"/>
                <w:sz w:val="18"/>
                <w:szCs w:val="18"/>
                <w:lang w:eastAsia="pl-PL"/>
              </w:rPr>
              <w:t>Źródło danych</w:t>
            </w:r>
          </w:p>
        </w:tc>
        <w:tc>
          <w:tcPr>
            <w:tcW w:w="2092" w:type="dxa"/>
            <w:gridSpan w:val="2"/>
            <w:shd w:val="clear" w:color="000000" w:fill="D9D9D9"/>
            <w:vAlign w:val="center"/>
            <w:hideMark/>
          </w:tcPr>
          <w:p w14:paraId="3043785D" w14:textId="77777777" w:rsidR="00D8243D" w:rsidRPr="00DB58A2" w:rsidRDefault="00D8243D" w:rsidP="003A5277">
            <w:pPr>
              <w:spacing w:after="120"/>
              <w:jc w:val="center"/>
              <w:rPr>
                <w:rFonts w:eastAsia="Times New Roman" w:cs="Times New Roman"/>
                <w:bCs/>
                <w:color w:val="000000"/>
                <w:sz w:val="18"/>
                <w:szCs w:val="18"/>
                <w:lang w:eastAsia="pl-PL"/>
              </w:rPr>
            </w:pPr>
            <w:r w:rsidRPr="00DB58A2">
              <w:rPr>
                <w:rFonts w:eastAsia="Times New Roman" w:cs="Times New Roman"/>
                <w:bCs/>
                <w:color w:val="000000"/>
                <w:sz w:val="18"/>
                <w:szCs w:val="18"/>
                <w:lang w:eastAsia="pl-PL"/>
              </w:rPr>
              <w:t>WARTOŚĆ w 2022 r.</w:t>
            </w:r>
            <w:r w:rsidRPr="00DB58A2">
              <w:rPr>
                <w:rStyle w:val="Odwoanieprzypisudolnego"/>
                <w:rFonts w:eastAsia="Times New Roman" w:cs="Times New Roman"/>
                <w:color w:val="000000"/>
                <w:sz w:val="18"/>
                <w:szCs w:val="18"/>
                <w:lang w:eastAsia="pl-PL"/>
              </w:rPr>
              <w:t xml:space="preserve"> </w:t>
            </w:r>
          </w:p>
        </w:tc>
      </w:tr>
      <w:tr w:rsidR="00D8243D" w:rsidRPr="00D45B75" w14:paraId="0E4D5A87" w14:textId="77777777" w:rsidTr="003A5277">
        <w:trPr>
          <w:trHeight w:val="476"/>
          <w:jc w:val="right"/>
        </w:trPr>
        <w:tc>
          <w:tcPr>
            <w:tcW w:w="9005" w:type="dxa"/>
            <w:gridSpan w:val="7"/>
            <w:shd w:val="clear" w:color="auto" w:fill="auto"/>
            <w:vAlign w:val="center"/>
            <w:hideMark/>
          </w:tcPr>
          <w:p w14:paraId="2852DF4D" w14:textId="77777777" w:rsidR="00D8243D" w:rsidRPr="00D45B75" w:rsidRDefault="00D8243D" w:rsidP="003A5277">
            <w:pPr>
              <w:spacing w:after="120"/>
              <w:jc w:val="both"/>
              <w:rPr>
                <w:rFonts w:eastAsia="Times New Roman" w:cs="Times New Roman"/>
                <w:bCs/>
                <w:color w:val="C00000"/>
                <w:sz w:val="18"/>
                <w:szCs w:val="18"/>
                <w:lang w:eastAsia="pl-PL"/>
              </w:rPr>
            </w:pPr>
            <w:r w:rsidRPr="00D45B75">
              <w:rPr>
                <w:rFonts w:eastAsia="Times New Roman" w:cs="Times New Roman"/>
                <w:bCs/>
                <w:color w:val="C00000"/>
                <w:sz w:val="18"/>
                <w:szCs w:val="18"/>
                <w:lang w:eastAsia="pl-PL"/>
              </w:rPr>
              <w:t>Cel główny</w:t>
            </w:r>
          </w:p>
        </w:tc>
      </w:tr>
      <w:tr w:rsidR="00D8243D" w:rsidRPr="00D45B75" w14:paraId="79424ED6" w14:textId="77777777" w:rsidTr="003A5277">
        <w:trPr>
          <w:trHeight w:val="701"/>
          <w:jc w:val="right"/>
        </w:trPr>
        <w:tc>
          <w:tcPr>
            <w:tcW w:w="1200" w:type="dxa"/>
            <w:shd w:val="clear" w:color="000000" w:fill="D9D9D9"/>
            <w:noWrap/>
            <w:vAlign w:val="center"/>
            <w:hideMark/>
          </w:tcPr>
          <w:p w14:paraId="4896A072"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CG_P_2</w:t>
            </w:r>
          </w:p>
        </w:tc>
        <w:tc>
          <w:tcPr>
            <w:tcW w:w="1417" w:type="dxa"/>
            <w:shd w:val="clear" w:color="000000" w:fill="D9D9D9"/>
            <w:vAlign w:val="center"/>
            <w:hideMark/>
          </w:tcPr>
          <w:p w14:paraId="5596001E"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 (K.I. 1.1. / K.I.1.2.)/ PII/ P III(K.I.3.1. / K.I.3.2)/ P IV (K.I. 4.1.)</w:t>
            </w:r>
          </w:p>
        </w:tc>
        <w:tc>
          <w:tcPr>
            <w:tcW w:w="1110" w:type="dxa"/>
            <w:shd w:val="clear" w:color="000000" w:fill="D9D9D9"/>
            <w:vAlign w:val="center"/>
            <w:hideMark/>
          </w:tcPr>
          <w:p w14:paraId="768F5C68"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produkt</w:t>
            </w:r>
          </w:p>
        </w:tc>
        <w:tc>
          <w:tcPr>
            <w:tcW w:w="1781" w:type="dxa"/>
            <w:shd w:val="clear" w:color="000000" w:fill="D9D9D9"/>
            <w:vAlign w:val="center"/>
            <w:hideMark/>
          </w:tcPr>
          <w:p w14:paraId="74D8F5FE"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unikalnych bibliotek (publicznych, szkolnych i pedagogicznych) oraz placówek wychowania przedszkolnego objętych wsparciem w ramach NPRCz 2.0.</w:t>
            </w:r>
          </w:p>
        </w:tc>
        <w:tc>
          <w:tcPr>
            <w:tcW w:w="1405" w:type="dxa"/>
            <w:shd w:val="clear" w:color="000000" w:fill="D9D9D9"/>
            <w:vAlign w:val="center"/>
            <w:hideMark/>
          </w:tcPr>
          <w:p w14:paraId="426206FC"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14:paraId="45B2D92C"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cs="Calibri"/>
                <w:color w:val="000000"/>
                <w:sz w:val="18"/>
                <w:szCs w:val="18"/>
              </w:rPr>
              <w:t>6,99 tys.</w:t>
            </w:r>
            <w:r w:rsidRPr="00D45B75">
              <w:rPr>
                <w:rStyle w:val="Odwoanieprzypisudolnego"/>
                <w:rFonts w:eastAsia="Times New Roman" w:cs="Times New Roman"/>
                <w:color w:val="000000"/>
                <w:sz w:val="18"/>
                <w:szCs w:val="18"/>
                <w:lang w:eastAsia="pl-PL"/>
              </w:rPr>
              <w:t xml:space="preserve"> </w:t>
            </w:r>
            <w:r w:rsidRPr="00D45B75">
              <w:rPr>
                <w:rStyle w:val="Odwoanieprzypisudolnego"/>
                <w:rFonts w:eastAsia="Times New Roman" w:cs="Times New Roman"/>
                <w:color w:val="000000"/>
                <w:sz w:val="18"/>
                <w:szCs w:val="18"/>
                <w:lang w:eastAsia="pl-PL"/>
              </w:rPr>
              <w:footnoteReference w:id="25"/>
            </w:r>
          </w:p>
        </w:tc>
      </w:tr>
      <w:tr w:rsidR="00D8243D" w:rsidRPr="00D45B75" w14:paraId="234F7AC4" w14:textId="77777777" w:rsidTr="003A5277">
        <w:trPr>
          <w:trHeight w:val="1644"/>
          <w:jc w:val="right"/>
        </w:trPr>
        <w:tc>
          <w:tcPr>
            <w:tcW w:w="1200" w:type="dxa"/>
            <w:shd w:val="clear" w:color="000000" w:fill="FFFFFF"/>
            <w:noWrap/>
            <w:vAlign w:val="center"/>
            <w:hideMark/>
          </w:tcPr>
          <w:p w14:paraId="7FD7707C"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lastRenderedPageBreak/>
              <w:t>RB_1</w:t>
            </w:r>
          </w:p>
        </w:tc>
        <w:tc>
          <w:tcPr>
            <w:tcW w:w="1417" w:type="dxa"/>
            <w:shd w:val="clear" w:color="000000" w:fill="FFFFFF"/>
            <w:vAlign w:val="center"/>
            <w:hideMark/>
          </w:tcPr>
          <w:p w14:paraId="070331EC"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 (K.I. 1.1. / K.I.1.2.)/ PII/ P III(K.I.3.1. / K.I.3.2)/ P IV (K.I. 4.1.)</w:t>
            </w:r>
          </w:p>
        </w:tc>
        <w:tc>
          <w:tcPr>
            <w:tcW w:w="1110" w:type="dxa"/>
            <w:shd w:val="clear" w:color="000000" w:fill="FFFFFF"/>
            <w:vAlign w:val="center"/>
            <w:hideMark/>
          </w:tcPr>
          <w:p w14:paraId="209EDB5D"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rezultat bezpośredni</w:t>
            </w:r>
          </w:p>
        </w:tc>
        <w:tc>
          <w:tcPr>
            <w:tcW w:w="1781" w:type="dxa"/>
            <w:shd w:val="clear" w:color="000000" w:fill="FFFFFF"/>
            <w:vAlign w:val="center"/>
            <w:hideMark/>
          </w:tcPr>
          <w:p w14:paraId="09525435" w14:textId="77777777" w:rsidR="00D8243D" w:rsidRPr="00D45B75" w:rsidRDefault="00D8243D" w:rsidP="003A5277">
            <w:pPr>
              <w:spacing w:after="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użytkowników zarejestrowanych w bibliotekach objętych wsparciem w ramach NPRCz 2.0.</w:t>
            </w:r>
          </w:p>
        </w:tc>
        <w:tc>
          <w:tcPr>
            <w:tcW w:w="1405" w:type="dxa"/>
            <w:shd w:val="clear" w:color="000000" w:fill="FFFFFF"/>
            <w:vAlign w:val="center"/>
            <w:hideMark/>
          </w:tcPr>
          <w:p w14:paraId="36752B6E"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14:paraId="480FDAF3"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cs="Calibri"/>
                <w:color w:val="000000"/>
                <w:sz w:val="18"/>
                <w:szCs w:val="18"/>
              </w:rPr>
              <w:t>6,66 mln</w:t>
            </w:r>
          </w:p>
        </w:tc>
      </w:tr>
      <w:tr w:rsidR="00D8243D" w:rsidRPr="00D45B75" w14:paraId="4FB40119" w14:textId="77777777" w:rsidTr="003A5277">
        <w:trPr>
          <w:trHeight w:val="1871"/>
          <w:jc w:val="right"/>
        </w:trPr>
        <w:tc>
          <w:tcPr>
            <w:tcW w:w="1200" w:type="dxa"/>
            <w:shd w:val="clear" w:color="000000" w:fill="FFFFFF"/>
            <w:noWrap/>
            <w:vAlign w:val="center"/>
            <w:hideMark/>
          </w:tcPr>
          <w:p w14:paraId="3B25668D"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RB_2</w:t>
            </w:r>
          </w:p>
        </w:tc>
        <w:tc>
          <w:tcPr>
            <w:tcW w:w="1417" w:type="dxa"/>
            <w:shd w:val="clear" w:color="000000" w:fill="FFFFFF"/>
            <w:vAlign w:val="center"/>
            <w:hideMark/>
          </w:tcPr>
          <w:p w14:paraId="24DC15A7"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 (K.I. 1.1. / K.I.1.2.)/ PII/ P III(K.I.3.1. / K.I.3.2)/ P IV (K.I. 4.1.)</w:t>
            </w:r>
          </w:p>
        </w:tc>
        <w:tc>
          <w:tcPr>
            <w:tcW w:w="1110" w:type="dxa"/>
            <w:shd w:val="clear" w:color="000000" w:fill="FFFFFF"/>
            <w:vAlign w:val="center"/>
            <w:hideMark/>
          </w:tcPr>
          <w:p w14:paraId="2A3766C2"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rezultat bezpośredni</w:t>
            </w:r>
          </w:p>
        </w:tc>
        <w:tc>
          <w:tcPr>
            <w:tcW w:w="1781" w:type="dxa"/>
            <w:shd w:val="clear" w:color="000000" w:fill="FFFFFF"/>
            <w:vAlign w:val="center"/>
            <w:hideMark/>
          </w:tcPr>
          <w:p w14:paraId="2A6DF812" w14:textId="77777777" w:rsidR="00D8243D" w:rsidRPr="00D45B75" w:rsidRDefault="00D8243D" w:rsidP="003A5277">
            <w:pPr>
              <w:spacing w:after="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czytelników (użytkowników aktywnie wypożyczających) w bibliotekach objętych wsparciem w ramach NPRCz 2.0.</w:t>
            </w:r>
          </w:p>
        </w:tc>
        <w:tc>
          <w:tcPr>
            <w:tcW w:w="1405" w:type="dxa"/>
            <w:shd w:val="clear" w:color="000000" w:fill="FFFFFF"/>
            <w:vAlign w:val="center"/>
            <w:hideMark/>
          </w:tcPr>
          <w:p w14:paraId="57D28AFA"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14:paraId="432A7AC0"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cs="Calibri"/>
                <w:color w:val="000000"/>
                <w:sz w:val="18"/>
                <w:szCs w:val="18"/>
              </w:rPr>
              <w:t>5,36 mln</w:t>
            </w:r>
          </w:p>
        </w:tc>
      </w:tr>
      <w:tr w:rsidR="00D8243D" w:rsidRPr="00D45B75" w14:paraId="176D6AE1" w14:textId="77777777" w:rsidTr="003A5277">
        <w:trPr>
          <w:trHeight w:val="1474"/>
          <w:jc w:val="right"/>
        </w:trPr>
        <w:tc>
          <w:tcPr>
            <w:tcW w:w="1200" w:type="dxa"/>
            <w:shd w:val="clear" w:color="000000" w:fill="FFFFFF"/>
            <w:noWrap/>
            <w:vAlign w:val="center"/>
            <w:hideMark/>
          </w:tcPr>
          <w:p w14:paraId="479B04C2"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RB_3</w:t>
            </w:r>
          </w:p>
        </w:tc>
        <w:tc>
          <w:tcPr>
            <w:tcW w:w="1417" w:type="dxa"/>
            <w:shd w:val="clear" w:color="000000" w:fill="FFFFFF"/>
            <w:vAlign w:val="center"/>
            <w:hideMark/>
          </w:tcPr>
          <w:p w14:paraId="211256CD"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 (K.I. 1.1. / K.I.1.2.)/ PII/ P III(K.I.3.1. / K.I.3.2)/ P IV (K.I. 4.1.)</w:t>
            </w:r>
          </w:p>
        </w:tc>
        <w:tc>
          <w:tcPr>
            <w:tcW w:w="1110" w:type="dxa"/>
            <w:shd w:val="clear" w:color="000000" w:fill="FFFFFF"/>
            <w:vAlign w:val="center"/>
            <w:hideMark/>
          </w:tcPr>
          <w:p w14:paraId="5798C585"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rezultat bezpośredni</w:t>
            </w:r>
          </w:p>
        </w:tc>
        <w:tc>
          <w:tcPr>
            <w:tcW w:w="1781" w:type="dxa"/>
            <w:shd w:val="clear" w:color="000000" w:fill="FFFFFF"/>
            <w:vAlign w:val="center"/>
            <w:hideMark/>
          </w:tcPr>
          <w:p w14:paraId="1ADE715C" w14:textId="77777777" w:rsidR="00D8243D" w:rsidRPr="00D45B75" w:rsidRDefault="00D8243D" w:rsidP="003A5277">
            <w:pPr>
              <w:spacing w:after="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wypożyczeń na zewnątrz w bibliotekach objętych wsparciem w ramach NPRCz 2.0.</w:t>
            </w:r>
          </w:p>
        </w:tc>
        <w:tc>
          <w:tcPr>
            <w:tcW w:w="1405" w:type="dxa"/>
            <w:shd w:val="clear" w:color="000000" w:fill="FFFFFF"/>
            <w:vAlign w:val="center"/>
            <w:hideMark/>
          </w:tcPr>
          <w:p w14:paraId="62AF9B6E"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14:paraId="05EAAFF8"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cs="Calibri"/>
                <w:color w:val="000000"/>
                <w:sz w:val="18"/>
                <w:szCs w:val="18"/>
              </w:rPr>
              <w:t>88,22 mln</w:t>
            </w:r>
          </w:p>
        </w:tc>
      </w:tr>
      <w:tr w:rsidR="00D8243D" w:rsidRPr="00D45B75" w14:paraId="5C468B1E" w14:textId="77777777" w:rsidTr="003A5277">
        <w:trPr>
          <w:trHeight w:val="2268"/>
          <w:jc w:val="right"/>
        </w:trPr>
        <w:tc>
          <w:tcPr>
            <w:tcW w:w="1200" w:type="dxa"/>
            <w:shd w:val="clear" w:color="000000" w:fill="FFFFFF"/>
            <w:noWrap/>
            <w:vAlign w:val="center"/>
            <w:hideMark/>
          </w:tcPr>
          <w:p w14:paraId="5BA9EC8A"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RB_4</w:t>
            </w:r>
          </w:p>
        </w:tc>
        <w:tc>
          <w:tcPr>
            <w:tcW w:w="1417" w:type="dxa"/>
            <w:shd w:val="clear" w:color="000000" w:fill="FFFFFF"/>
            <w:vAlign w:val="center"/>
            <w:hideMark/>
          </w:tcPr>
          <w:p w14:paraId="20E449D2"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 (K.I. 1.1. / K.I.1.2.)/ PII/ P III(K.I.3.1. / K.I.3.2)/ P IV (K.I. 4.1.)</w:t>
            </w:r>
          </w:p>
        </w:tc>
        <w:tc>
          <w:tcPr>
            <w:tcW w:w="1110" w:type="dxa"/>
            <w:shd w:val="clear" w:color="000000" w:fill="FFFFFF"/>
            <w:vAlign w:val="center"/>
            <w:hideMark/>
          </w:tcPr>
          <w:p w14:paraId="70F0AF0A"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rezultat bezpośredni</w:t>
            </w:r>
          </w:p>
        </w:tc>
        <w:tc>
          <w:tcPr>
            <w:tcW w:w="1781" w:type="dxa"/>
            <w:shd w:val="clear" w:color="000000" w:fill="FFFFFF"/>
            <w:vAlign w:val="center"/>
            <w:hideMark/>
          </w:tcPr>
          <w:p w14:paraId="5C7803D9" w14:textId="77777777" w:rsidR="00D8243D" w:rsidRPr="00D45B75" w:rsidRDefault="00D8243D" w:rsidP="003A5277">
            <w:pPr>
              <w:spacing w:after="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zorganizowanych konkursów, imprez, lekcji bibliotecznych itp. wydarzeń w bibliotekach objętych wsparciem w ramach NPRCz 2.0.</w:t>
            </w:r>
          </w:p>
        </w:tc>
        <w:tc>
          <w:tcPr>
            <w:tcW w:w="1405" w:type="dxa"/>
            <w:shd w:val="clear" w:color="000000" w:fill="FFFFFF"/>
            <w:vAlign w:val="center"/>
            <w:hideMark/>
          </w:tcPr>
          <w:p w14:paraId="0338875C"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14:paraId="2AAD7AA3"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cs="Calibri"/>
                <w:color w:val="000000"/>
                <w:sz w:val="18"/>
                <w:szCs w:val="18"/>
              </w:rPr>
              <w:t>437,46 tys.</w:t>
            </w:r>
          </w:p>
        </w:tc>
      </w:tr>
      <w:tr w:rsidR="00D8243D" w:rsidRPr="00D45B75" w14:paraId="0A77B926" w14:textId="77777777" w:rsidTr="003A5277">
        <w:trPr>
          <w:trHeight w:val="2154"/>
          <w:jc w:val="right"/>
        </w:trPr>
        <w:tc>
          <w:tcPr>
            <w:tcW w:w="1200" w:type="dxa"/>
            <w:shd w:val="clear" w:color="000000" w:fill="FFFFFF"/>
            <w:noWrap/>
            <w:vAlign w:val="center"/>
            <w:hideMark/>
          </w:tcPr>
          <w:p w14:paraId="1953EED1"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RB_</w:t>
            </w:r>
            <w:r w:rsidRPr="00D45B75">
              <w:rPr>
                <w:rFonts w:eastAsia="Times New Roman" w:cs="Times New Roman"/>
                <w:color w:val="000000"/>
                <w:sz w:val="18"/>
                <w:szCs w:val="18"/>
                <w:lang w:eastAsia="pl-PL"/>
              </w:rPr>
              <w:br/>
              <w:t>dodatkowy_1</w:t>
            </w:r>
          </w:p>
        </w:tc>
        <w:tc>
          <w:tcPr>
            <w:tcW w:w="1417" w:type="dxa"/>
            <w:shd w:val="clear" w:color="000000" w:fill="FFFFFF"/>
            <w:vAlign w:val="center"/>
            <w:hideMark/>
          </w:tcPr>
          <w:p w14:paraId="43FD9780"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 (K.I. 1.1. / K.I.1.2.)/ PII/ P III(K.I.3.1. / K.I.3.2)/ P IV (K.I. 4.1.)</w:t>
            </w:r>
          </w:p>
        </w:tc>
        <w:tc>
          <w:tcPr>
            <w:tcW w:w="1110" w:type="dxa"/>
            <w:shd w:val="clear" w:color="000000" w:fill="FFFFFF"/>
            <w:vAlign w:val="center"/>
            <w:hideMark/>
          </w:tcPr>
          <w:p w14:paraId="72A9DF97"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rezultat bezpośredni</w:t>
            </w:r>
          </w:p>
        </w:tc>
        <w:tc>
          <w:tcPr>
            <w:tcW w:w="1781" w:type="dxa"/>
            <w:shd w:val="clear" w:color="000000" w:fill="FFFFFF"/>
            <w:vAlign w:val="center"/>
            <w:hideMark/>
          </w:tcPr>
          <w:p w14:paraId="79F398BE" w14:textId="77777777" w:rsidR="00D8243D" w:rsidRPr="00D45B75" w:rsidRDefault="00D8243D" w:rsidP="003A5277">
            <w:pPr>
              <w:spacing w:after="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uczestników zorganizowanych konkursów, imprez, lekcji bibliotecznych itp. wydarzeń w bibliotekach objętych wsparciem w ramach NPRCz 2.0.</w:t>
            </w:r>
          </w:p>
        </w:tc>
        <w:tc>
          <w:tcPr>
            <w:tcW w:w="1405" w:type="dxa"/>
            <w:shd w:val="clear" w:color="000000" w:fill="FFFFFF"/>
            <w:vAlign w:val="center"/>
            <w:hideMark/>
          </w:tcPr>
          <w:p w14:paraId="113798A7"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14:paraId="1CE7FA3D"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cs="Calibri"/>
                <w:color w:val="000000"/>
                <w:sz w:val="18"/>
                <w:szCs w:val="18"/>
              </w:rPr>
              <w:t>9,75 mln</w:t>
            </w:r>
          </w:p>
        </w:tc>
      </w:tr>
      <w:tr w:rsidR="00D8243D" w:rsidRPr="00D45B75" w14:paraId="414A17BB" w14:textId="77777777" w:rsidTr="003A5277">
        <w:trPr>
          <w:trHeight w:val="1587"/>
          <w:jc w:val="right"/>
        </w:trPr>
        <w:tc>
          <w:tcPr>
            <w:tcW w:w="1200" w:type="dxa"/>
            <w:shd w:val="clear" w:color="000000" w:fill="FFFFFF"/>
            <w:noWrap/>
            <w:vAlign w:val="center"/>
            <w:hideMark/>
          </w:tcPr>
          <w:p w14:paraId="2E06A91E"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RB_</w:t>
            </w:r>
            <w:r w:rsidRPr="00D45B75">
              <w:rPr>
                <w:rFonts w:eastAsia="Times New Roman" w:cs="Times New Roman"/>
                <w:color w:val="000000"/>
                <w:sz w:val="18"/>
                <w:szCs w:val="18"/>
                <w:lang w:eastAsia="pl-PL"/>
              </w:rPr>
              <w:br/>
              <w:t>dodatkowy_2</w:t>
            </w:r>
          </w:p>
        </w:tc>
        <w:tc>
          <w:tcPr>
            <w:tcW w:w="1417" w:type="dxa"/>
            <w:shd w:val="clear" w:color="000000" w:fill="FFFFFF"/>
            <w:vAlign w:val="center"/>
            <w:hideMark/>
          </w:tcPr>
          <w:p w14:paraId="5092B439"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 (K.I. 1.1. / K.I.1.2.)/ PII/ P III(K.I.3.1. / K.I.3.2)/ P IV (K.I. 4.1.)</w:t>
            </w:r>
          </w:p>
        </w:tc>
        <w:tc>
          <w:tcPr>
            <w:tcW w:w="1110" w:type="dxa"/>
            <w:shd w:val="clear" w:color="000000" w:fill="FFFFFF"/>
            <w:vAlign w:val="center"/>
            <w:hideMark/>
          </w:tcPr>
          <w:p w14:paraId="2718BDC2"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rezultat bezpośredni</w:t>
            </w:r>
          </w:p>
        </w:tc>
        <w:tc>
          <w:tcPr>
            <w:tcW w:w="1781" w:type="dxa"/>
            <w:shd w:val="clear" w:color="000000" w:fill="FFFFFF"/>
            <w:vAlign w:val="center"/>
            <w:hideMark/>
          </w:tcPr>
          <w:p w14:paraId="7B348727" w14:textId="77777777" w:rsidR="00D8243D" w:rsidRPr="00D45B75" w:rsidRDefault="00D8243D" w:rsidP="003A5277">
            <w:pPr>
              <w:spacing w:after="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bibliotek objętych wsparciem w ramach NPRCz 2.0., w których uruchomiono koła lub kluby czytelnicze</w:t>
            </w:r>
          </w:p>
        </w:tc>
        <w:tc>
          <w:tcPr>
            <w:tcW w:w="1405" w:type="dxa"/>
            <w:shd w:val="clear" w:color="000000" w:fill="FFFFFF"/>
            <w:vAlign w:val="center"/>
            <w:hideMark/>
          </w:tcPr>
          <w:p w14:paraId="2931CE8B"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14:paraId="76CD6935"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cs="Calibri"/>
                <w:color w:val="000000"/>
                <w:sz w:val="18"/>
                <w:szCs w:val="18"/>
              </w:rPr>
              <w:t>2,06 tys.</w:t>
            </w:r>
          </w:p>
        </w:tc>
      </w:tr>
      <w:tr w:rsidR="00D8243D" w:rsidRPr="00D45B75" w14:paraId="057C9BDA" w14:textId="77777777" w:rsidTr="008B5530">
        <w:trPr>
          <w:trHeight w:val="513"/>
          <w:jc w:val="right"/>
        </w:trPr>
        <w:tc>
          <w:tcPr>
            <w:tcW w:w="1200" w:type="dxa"/>
            <w:shd w:val="clear" w:color="000000" w:fill="FFFFFF"/>
            <w:noWrap/>
            <w:vAlign w:val="center"/>
            <w:hideMark/>
          </w:tcPr>
          <w:p w14:paraId="527D35FA"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RB_</w:t>
            </w:r>
            <w:r w:rsidRPr="00D45B75">
              <w:rPr>
                <w:rFonts w:eastAsia="Times New Roman" w:cs="Times New Roman"/>
                <w:color w:val="000000"/>
                <w:sz w:val="18"/>
                <w:szCs w:val="18"/>
                <w:lang w:eastAsia="pl-PL"/>
              </w:rPr>
              <w:br/>
              <w:t>dodatkowy_3</w:t>
            </w:r>
          </w:p>
        </w:tc>
        <w:tc>
          <w:tcPr>
            <w:tcW w:w="1417" w:type="dxa"/>
            <w:shd w:val="clear" w:color="000000" w:fill="FFFFFF"/>
            <w:vAlign w:val="center"/>
            <w:hideMark/>
          </w:tcPr>
          <w:p w14:paraId="288C97E1"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 (K.I. 1.1. / K.I.1.2.)/ PII/ P III(K.I.3.1. / K.I.3.2)/ P IV (K.I. 4.1.)</w:t>
            </w:r>
          </w:p>
        </w:tc>
        <w:tc>
          <w:tcPr>
            <w:tcW w:w="1110" w:type="dxa"/>
            <w:shd w:val="clear" w:color="000000" w:fill="FFFFFF"/>
            <w:vAlign w:val="center"/>
            <w:hideMark/>
          </w:tcPr>
          <w:p w14:paraId="34AB6755"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rezultat bezpośredni</w:t>
            </w:r>
          </w:p>
        </w:tc>
        <w:tc>
          <w:tcPr>
            <w:tcW w:w="1781" w:type="dxa"/>
            <w:shd w:val="clear" w:color="000000" w:fill="FFFFFF"/>
            <w:vAlign w:val="center"/>
            <w:hideMark/>
          </w:tcPr>
          <w:p w14:paraId="2EA8047E" w14:textId="77777777" w:rsidR="00D8243D" w:rsidRPr="00D45B75" w:rsidRDefault="00D8243D" w:rsidP="003A5277">
            <w:pPr>
              <w:spacing w:after="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bibliotek objętych wsparciem w ramach NPRCz 2.0., w których uruchomiono koła lub kluby inne niż czytelnicze</w:t>
            </w:r>
          </w:p>
        </w:tc>
        <w:tc>
          <w:tcPr>
            <w:tcW w:w="1405" w:type="dxa"/>
            <w:shd w:val="clear" w:color="000000" w:fill="FFFFFF"/>
            <w:vAlign w:val="center"/>
            <w:hideMark/>
          </w:tcPr>
          <w:p w14:paraId="7EC11CBA"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14:paraId="51780C4C"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cs="Calibri"/>
                <w:color w:val="000000"/>
                <w:sz w:val="18"/>
                <w:szCs w:val="18"/>
              </w:rPr>
              <w:t>1,25 tys.</w:t>
            </w:r>
          </w:p>
        </w:tc>
      </w:tr>
      <w:tr w:rsidR="00D8243D" w:rsidRPr="00D45B75" w14:paraId="46F8DE74" w14:textId="77777777" w:rsidTr="003A5277">
        <w:trPr>
          <w:trHeight w:val="1701"/>
          <w:jc w:val="right"/>
        </w:trPr>
        <w:tc>
          <w:tcPr>
            <w:tcW w:w="1200" w:type="dxa"/>
            <w:shd w:val="clear" w:color="000000" w:fill="FFFFFF"/>
            <w:noWrap/>
            <w:vAlign w:val="center"/>
            <w:hideMark/>
          </w:tcPr>
          <w:p w14:paraId="18739E50"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lastRenderedPageBreak/>
              <w:t>RB_</w:t>
            </w:r>
            <w:r w:rsidRPr="00D45B75">
              <w:rPr>
                <w:rFonts w:eastAsia="Times New Roman" w:cs="Times New Roman"/>
                <w:color w:val="000000"/>
                <w:sz w:val="18"/>
                <w:szCs w:val="18"/>
                <w:lang w:eastAsia="pl-PL"/>
              </w:rPr>
              <w:br/>
              <w:t>dodatkowy_4</w:t>
            </w:r>
          </w:p>
        </w:tc>
        <w:tc>
          <w:tcPr>
            <w:tcW w:w="1417" w:type="dxa"/>
            <w:shd w:val="clear" w:color="000000" w:fill="FFFFFF"/>
            <w:vAlign w:val="center"/>
            <w:hideMark/>
          </w:tcPr>
          <w:p w14:paraId="268D2BAB"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 (K.I. 1.1. / K.I.1.2.)/ PII/ P III(K.I.3.1. / K.I.3.2)/ P IV (K.I. 4.1.)</w:t>
            </w:r>
          </w:p>
        </w:tc>
        <w:tc>
          <w:tcPr>
            <w:tcW w:w="1110" w:type="dxa"/>
            <w:shd w:val="clear" w:color="000000" w:fill="FFFFFF"/>
            <w:vAlign w:val="center"/>
            <w:hideMark/>
          </w:tcPr>
          <w:p w14:paraId="10D11957"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rezultat bezpośredni</w:t>
            </w:r>
          </w:p>
        </w:tc>
        <w:tc>
          <w:tcPr>
            <w:tcW w:w="1781" w:type="dxa"/>
            <w:shd w:val="clear" w:color="000000" w:fill="FFFFFF"/>
            <w:vAlign w:val="center"/>
            <w:hideMark/>
          </w:tcPr>
          <w:p w14:paraId="40C5C665" w14:textId="77777777" w:rsidR="00D8243D" w:rsidRPr="00D45B75" w:rsidRDefault="00D8243D" w:rsidP="003A5277">
            <w:pPr>
              <w:spacing w:after="0"/>
              <w:rPr>
                <w:rFonts w:eastAsia="Times New Roman" w:cs="Times New Roman"/>
                <w:color w:val="000000"/>
                <w:sz w:val="18"/>
                <w:szCs w:val="18"/>
                <w:lang w:eastAsia="pl-PL"/>
              </w:rPr>
            </w:pPr>
            <w:r w:rsidRPr="00D45B75">
              <w:rPr>
                <w:rFonts w:eastAsia="Times New Roman" w:cs="Times New Roman"/>
                <w:color w:val="000000"/>
                <w:sz w:val="18"/>
                <w:szCs w:val="18"/>
                <w:lang w:eastAsia="pl-PL"/>
              </w:rPr>
              <w:t>Udział biblioteki objętej wsparciem w innych (poza NPRCz 2.0.) programach wspierających czytelnictwo</w:t>
            </w:r>
          </w:p>
        </w:tc>
        <w:tc>
          <w:tcPr>
            <w:tcW w:w="1405" w:type="dxa"/>
            <w:shd w:val="clear" w:color="000000" w:fill="FFFFFF"/>
            <w:vAlign w:val="center"/>
            <w:hideMark/>
          </w:tcPr>
          <w:p w14:paraId="7E58D579"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14:paraId="3102796B"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cs="Calibri"/>
                <w:color w:val="000000"/>
                <w:sz w:val="18"/>
                <w:szCs w:val="18"/>
              </w:rPr>
              <w:t>2,66 tys.</w:t>
            </w:r>
          </w:p>
        </w:tc>
      </w:tr>
      <w:tr w:rsidR="00D8243D" w:rsidRPr="00D45B75" w14:paraId="0A0282F0" w14:textId="77777777" w:rsidTr="003A5277">
        <w:trPr>
          <w:trHeight w:val="454"/>
          <w:jc w:val="right"/>
        </w:trPr>
        <w:tc>
          <w:tcPr>
            <w:tcW w:w="9005" w:type="dxa"/>
            <w:gridSpan w:val="7"/>
            <w:shd w:val="clear" w:color="auto" w:fill="auto"/>
            <w:vAlign w:val="center"/>
            <w:hideMark/>
          </w:tcPr>
          <w:p w14:paraId="547AE726" w14:textId="77777777" w:rsidR="00D8243D" w:rsidRPr="00D45B75" w:rsidRDefault="00D8243D" w:rsidP="003A5277">
            <w:pPr>
              <w:spacing w:after="120"/>
              <w:rPr>
                <w:rFonts w:eastAsia="Times New Roman" w:cs="Times New Roman"/>
                <w:bCs/>
                <w:color w:val="C00000"/>
                <w:sz w:val="18"/>
                <w:szCs w:val="18"/>
                <w:lang w:eastAsia="pl-PL"/>
              </w:rPr>
            </w:pPr>
            <w:r w:rsidRPr="00D45B75">
              <w:rPr>
                <w:rFonts w:eastAsia="Times New Roman" w:cs="Times New Roman"/>
                <w:bCs/>
                <w:color w:val="C00000"/>
                <w:sz w:val="18"/>
                <w:szCs w:val="18"/>
                <w:lang w:eastAsia="pl-PL"/>
              </w:rPr>
              <w:t>Cel szczegółowy 1 / Priorytet 1</w:t>
            </w:r>
          </w:p>
        </w:tc>
      </w:tr>
      <w:tr w:rsidR="00D8243D" w:rsidRPr="00D45B75" w14:paraId="444B9B54" w14:textId="77777777" w:rsidTr="003A5277">
        <w:trPr>
          <w:trHeight w:val="1448"/>
          <w:jc w:val="right"/>
        </w:trPr>
        <w:tc>
          <w:tcPr>
            <w:tcW w:w="1200" w:type="dxa"/>
            <w:shd w:val="clear" w:color="auto" w:fill="auto"/>
            <w:noWrap/>
            <w:vAlign w:val="center"/>
            <w:hideMark/>
          </w:tcPr>
          <w:p w14:paraId="1D65D468"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K_1</w:t>
            </w:r>
          </w:p>
        </w:tc>
        <w:tc>
          <w:tcPr>
            <w:tcW w:w="1417" w:type="dxa"/>
            <w:shd w:val="clear" w:color="auto" w:fill="auto"/>
            <w:vAlign w:val="center"/>
            <w:hideMark/>
          </w:tcPr>
          <w:p w14:paraId="66925B7E"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 (K.I. 1.1.)</w:t>
            </w:r>
          </w:p>
        </w:tc>
        <w:tc>
          <w:tcPr>
            <w:tcW w:w="1110" w:type="dxa"/>
            <w:shd w:val="clear" w:color="auto" w:fill="auto"/>
            <w:vAlign w:val="center"/>
            <w:hideMark/>
          </w:tcPr>
          <w:p w14:paraId="17CCD614"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kontekst</w:t>
            </w:r>
          </w:p>
        </w:tc>
        <w:tc>
          <w:tcPr>
            <w:tcW w:w="1781" w:type="dxa"/>
            <w:shd w:val="clear" w:color="000000" w:fill="FFFFFF"/>
            <w:vAlign w:val="center"/>
            <w:hideMark/>
          </w:tcPr>
          <w:p w14:paraId="283D86EC" w14:textId="3A463174" w:rsidR="00D8243D" w:rsidRPr="00D45B75" w:rsidRDefault="00D8243D" w:rsidP="003A5277">
            <w:pPr>
              <w:spacing w:after="0"/>
              <w:rPr>
                <w:rFonts w:eastAsia="Times New Roman" w:cs="Times New Roman"/>
                <w:color w:val="000000"/>
                <w:sz w:val="18"/>
                <w:szCs w:val="18"/>
                <w:lang w:eastAsia="pl-PL"/>
              </w:rPr>
            </w:pPr>
            <w:r w:rsidRPr="00D45B75">
              <w:rPr>
                <w:rFonts w:eastAsia="Times New Roman" w:cs="Times New Roman"/>
                <w:color w:val="000000"/>
                <w:sz w:val="18"/>
                <w:szCs w:val="18"/>
                <w:lang w:eastAsia="pl-PL"/>
              </w:rPr>
              <w:t>Łączny wolumen publikacji w bibliotekach</w:t>
            </w:r>
            <w:r w:rsidR="007338B9">
              <w:rPr>
                <w:rFonts w:eastAsia="Times New Roman" w:cs="Times New Roman"/>
                <w:color w:val="000000"/>
                <w:sz w:val="18"/>
                <w:szCs w:val="18"/>
                <w:lang w:eastAsia="pl-PL"/>
              </w:rPr>
              <w:t xml:space="preserve"> </w:t>
            </w:r>
            <w:r w:rsidRPr="00D45B75">
              <w:rPr>
                <w:rFonts w:eastAsia="Times New Roman" w:cs="Times New Roman"/>
                <w:color w:val="000000"/>
                <w:sz w:val="18"/>
                <w:szCs w:val="18"/>
                <w:lang w:eastAsia="pl-PL"/>
              </w:rPr>
              <w:t>objętych wsparciem w ramach NPRCz 2.0. (z wyłączeniem podręczników)</w:t>
            </w:r>
          </w:p>
        </w:tc>
        <w:tc>
          <w:tcPr>
            <w:tcW w:w="1405" w:type="dxa"/>
            <w:shd w:val="clear" w:color="000000" w:fill="FFFFFF"/>
            <w:vAlign w:val="center"/>
            <w:hideMark/>
          </w:tcPr>
          <w:p w14:paraId="5B6DD46A"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hideMark/>
          </w:tcPr>
          <w:p w14:paraId="1F7AC7B1"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cs="Calibri"/>
                <w:color w:val="000000"/>
                <w:sz w:val="18"/>
                <w:szCs w:val="18"/>
              </w:rPr>
              <w:t>122,32 mln</w:t>
            </w:r>
          </w:p>
        </w:tc>
      </w:tr>
      <w:tr w:rsidR="00D8243D" w:rsidRPr="00D45B75" w14:paraId="4609CCBC" w14:textId="77777777" w:rsidTr="003A5277">
        <w:trPr>
          <w:trHeight w:val="794"/>
          <w:jc w:val="right"/>
        </w:trPr>
        <w:tc>
          <w:tcPr>
            <w:tcW w:w="1200" w:type="dxa"/>
            <w:shd w:val="clear" w:color="auto" w:fill="auto"/>
            <w:noWrap/>
            <w:vAlign w:val="center"/>
            <w:hideMark/>
          </w:tcPr>
          <w:p w14:paraId="2392D10A"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P_2</w:t>
            </w:r>
          </w:p>
        </w:tc>
        <w:tc>
          <w:tcPr>
            <w:tcW w:w="1417" w:type="dxa"/>
            <w:shd w:val="clear" w:color="auto" w:fill="auto"/>
            <w:noWrap/>
            <w:vAlign w:val="center"/>
            <w:hideMark/>
          </w:tcPr>
          <w:p w14:paraId="526A3935"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 (K.I.1.1.)</w:t>
            </w:r>
          </w:p>
        </w:tc>
        <w:tc>
          <w:tcPr>
            <w:tcW w:w="1110" w:type="dxa"/>
            <w:shd w:val="clear" w:color="auto" w:fill="auto"/>
            <w:vAlign w:val="center"/>
            <w:hideMark/>
          </w:tcPr>
          <w:p w14:paraId="50219885"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 xml:space="preserve">produkt </w:t>
            </w:r>
          </w:p>
        </w:tc>
        <w:tc>
          <w:tcPr>
            <w:tcW w:w="1781" w:type="dxa"/>
            <w:shd w:val="clear" w:color="000000" w:fill="FFFFFF"/>
            <w:vAlign w:val="center"/>
            <w:hideMark/>
          </w:tcPr>
          <w:p w14:paraId="33E5003B" w14:textId="48A543B1" w:rsidR="00D8243D" w:rsidRPr="00D45B75" w:rsidRDefault="00D8243D" w:rsidP="003A5277">
            <w:pPr>
              <w:spacing w:after="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ograniczonych czasowo (miesięcznych) kodów zdalnego dostępu do e-booków/ audiobooków/ synchrobooków z komercyjnych platform internetowych zakupionych przez biblioteki</w:t>
            </w:r>
            <w:r w:rsidR="007338B9">
              <w:rPr>
                <w:rFonts w:eastAsia="Times New Roman" w:cs="Times New Roman"/>
                <w:color w:val="000000"/>
                <w:sz w:val="18"/>
                <w:szCs w:val="18"/>
                <w:lang w:eastAsia="pl-PL"/>
              </w:rPr>
              <w:t xml:space="preserve"> </w:t>
            </w:r>
            <w:r w:rsidRPr="00D45B75">
              <w:rPr>
                <w:rFonts w:eastAsia="Times New Roman" w:cs="Times New Roman"/>
                <w:color w:val="000000"/>
                <w:sz w:val="18"/>
                <w:szCs w:val="18"/>
                <w:lang w:eastAsia="pl-PL"/>
              </w:rPr>
              <w:t>w ramach</w:t>
            </w:r>
            <w:r w:rsidR="007338B9">
              <w:rPr>
                <w:rFonts w:eastAsia="Times New Roman" w:cs="Times New Roman"/>
                <w:color w:val="000000"/>
                <w:sz w:val="18"/>
                <w:szCs w:val="18"/>
                <w:lang w:eastAsia="pl-PL"/>
              </w:rPr>
              <w:t xml:space="preserve"> </w:t>
            </w:r>
            <w:r w:rsidRPr="00D45B75">
              <w:rPr>
                <w:rFonts w:eastAsia="Times New Roman" w:cs="Times New Roman"/>
                <w:color w:val="000000"/>
                <w:sz w:val="18"/>
                <w:szCs w:val="18"/>
                <w:lang w:eastAsia="pl-PL"/>
              </w:rPr>
              <w:t>NPRCz 2.0.</w:t>
            </w:r>
          </w:p>
        </w:tc>
        <w:tc>
          <w:tcPr>
            <w:tcW w:w="1405" w:type="dxa"/>
            <w:shd w:val="clear" w:color="000000" w:fill="FFFFFF"/>
            <w:vAlign w:val="center"/>
            <w:hideMark/>
          </w:tcPr>
          <w:p w14:paraId="7346B012"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hideMark/>
          </w:tcPr>
          <w:p w14:paraId="79DD9E2B"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cs="Calibri"/>
                <w:color w:val="000000"/>
                <w:sz w:val="18"/>
                <w:szCs w:val="18"/>
              </w:rPr>
              <w:t>106,94 tys.</w:t>
            </w:r>
          </w:p>
        </w:tc>
      </w:tr>
      <w:tr w:rsidR="00D8243D" w:rsidRPr="00D45B75" w14:paraId="166DC12A" w14:textId="77777777" w:rsidTr="003A5277">
        <w:trPr>
          <w:trHeight w:val="1417"/>
          <w:jc w:val="right"/>
        </w:trPr>
        <w:tc>
          <w:tcPr>
            <w:tcW w:w="1200" w:type="dxa"/>
            <w:vMerge w:val="restart"/>
            <w:shd w:val="clear" w:color="auto" w:fill="auto"/>
            <w:noWrap/>
            <w:vAlign w:val="center"/>
            <w:hideMark/>
          </w:tcPr>
          <w:p w14:paraId="01001E8B"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P_3</w:t>
            </w:r>
          </w:p>
        </w:tc>
        <w:tc>
          <w:tcPr>
            <w:tcW w:w="1417" w:type="dxa"/>
            <w:vMerge w:val="restart"/>
            <w:shd w:val="clear" w:color="auto" w:fill="auto"/>
            <w:noWrap/>
            <w:vAlign w:val="center"/>
            <w:hideMark/>
          </w:tcPr>
          <w:p w14:paraId="7CA07097"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 (K.I.1.1.)</w:t>
            </w:r>
          </w:p>
        </w:tc>
        <w:tc>
          <w:tcPr>
            <w:tcW w:w="1110" w:type="dxa"/>
            <w:vMerge w:val="restart"/>
            <w:shd w:val="clear" w:color="auto" w:fill="auto"/>
            <w:vAlign w:val="center"/>
            <w:hideMark/>
          </w:tcPr>
          <w:p w14:paraId="320C569B"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eastAsia="Times New Roman" w:cs="Times New Roman"/>
                <w:color w:val="000000"/>
                <w:sz w:val="18"/>
                <w:szCs w:val="18"/>
                <w:lang w:eastAsia="pl-PL"/>
              </w:rPr>
              <w:t xml:space="preserve">produkt </w:t>
            </w:r>
          </w:p>
        </w:tc>
        <w:tc>
          <w:tcPr>
            <w:tcW w:w="1781" w:type="dxa"/>
            <w:vMerge w:val="restart"/>
            <w:shd w:val="clear" w:color="000000" w:fill="FFFFFF"/>
            <w:vAlign w:val="center"/>
            <w:hideMark/>
          </w:tcPr>
          <w:p w14:paraId="1E63402B" w14:textId="5962D70D" w:rsidR="00D8243D" w:rsidRPr="00D45B75" w:rsidRDefault="00D8243D" w:rsidP="003A5277">
            <w:pPr>
              <w:spacing w:after="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e-booków, audiobooków lub synchrobooków udostępnianych z platform zdalnego dostępu zakupionych przez biblioteki</w:t>
            </w:r>
            <w:r w:rsidR="007338B9">
              <w:rPr>
                <w:rFonts w:eastAsia="Times New Roman" w:cs="Times New Roman"/>
                <w:color w:val="000000"/>
                <w:sz w:val="18"/>
                <w:szCs w:val="18"/>
                <w:lang w:eastAsia="pl-PL"/>
              </w:rPr>
              <w:t xml:space="preserve"> </w:t>
            </w:r>
            <w:r w:rsidRPr="00D45B75">
              <w:rPr>
                <w:rFonts w:eastAsia="Times New Roman" w:cs="Times New Roman"/>
                <w:color w:val="000000"/>
                <w:sz w:val="18"/>
                <w:szCs w:val="18"/>
                <w:lang w:eastAsia="pl-PL"/>
              </w:rPr>
              <w:t>w ramach dotacji NPRCz 2.0. i wkładu własnego w innych modelach licencyjnych niż miesięczne kody zdalnego dostępu.</w:t>
            </w:r>
          </w:p>
        </w:tc>
        <w:tc>
          <w:tcPr>
            <w:tcW w:w="1405" w:type="dxa"/>
            <w:vMerge w:val="restart"/>
            <w:shd w:val="clear" w:color="000000" w:fill="FFFFFF"/>
            <w:vAlign w:val="center"/>
            <w:hideMark/>
          </w:tcPr>
          <w:p w14:paraId="60A16C83"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942" w:type="dxa"/>
            <w:tcBorders>
              <w:top w:val="single" w:sz="6" w:space="0" w:color="A6A6A6" w:themeColor="background1" w:themeShade="A6"/>
            </w:tcBorders>
            <w:shd w:val="clear" w:color="auto" w:fill="auto"/>
            <w:noWrap/>
            <w:vAlign w:val="center"/>
            <w:hideMark/>
          </w:tcPr>
          <w:p w14:paraId="2BCCD4F4" w14:textId="77777777" w:rsidR="00D8243D" w:rsidRPr="00D45B75" w:rsidRDefault="00D8243D" w:rsidP="003A5277">
            <w:pPr>
              <w:spacing w:after="120"/>
              <w:jc w:val="right"/>
              <w:rPr>
                <w:rFonts w:eastAsia="Times New Roman" w:cs="Times New Roman"/>
                <w:iCs/>
                <w:color w:val="000000"/>
                <w:sz w:val="18"/>
                <w:szCs w:val="18"/>
                <w:lang w:eastAsia="pl-PL"/>
              </w:rPr>
            </w:pPr>
            <w:r w:rsidRPr="00D45B75">
              <w:rPr>
                <w:rFonts w:eastAsia="Times New Roman" w:cs="Times New Roman"/>
                <w:iCs/>
                <w:color w:val="000000"/>
                <w:sz w:val="18"/>
                <w:szCs w:val="18"/>
                <w:lang w:eastAsia="pl-PL"/>
              </w:rPr>
              <w:t>kody</w:t>
            </w:r>
            <w:r w:rsidRPr="00D45B75">
              <w:rPr>
                <w:rStyle w:val="Odwoanieprzypisudolnego"/>
                <w:rFonts w:eastAsia="Times New Roman" w:cs="Times New Roman"/>
                <w:iCs/>
                <w:color w:val="000000"/>
                <w:sz w:val="18"/>
                <w:szCs w:val="18"/>
                <w:lang w:eastAsia="pl-PL"/>
              </w:rPr>
              <w:footnoteReference w:id="26"/>
            </w:r>
          </w:p>
        </w:tc>
        <w:tc>
          <w:tcPr>
            <w:tcW w:w="115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noWrap/>
            <w:vAlign w:val="center"/>
          </w:tcPr>
          <w:p w14:paraId="6C1255AD" w14:textId="77777777" w:rsidR="00D8243D" w:rsidRPr="00D45B75" w:rsidRDefault="00D8243D" w:rsidP="003A5277">
            <w:pPr>
              <w:spacing w:after="120"/>
              <w:jc w:val="right"/>
              <w:rPr>
                <w:rFonts w:eastAsia="Times New Roman" w:cs="Times New Roman"/>
                <w:iCs/>
                <w:color w:val="000000"/>
                <w:sz w:val="18"/>
                <w:szCs w:val="18"/>
                <w:lang w:eastAsia="pl-PL"/>
              </w:rPr>
            </w:pPr>
            <w:r w:rsidRPr="00D45B75">
              <w:rPr>
                <w:rFonts w:cs="Calibri"/>
                <w:color w:val="000000"/>
                <w:sz w:val="18"/>
                <w:szCs w:val="18"/>
              </w:rPr>
              <w:t>695,06 tys.</w:t>
            </w:r>
          </w:p>
        </w:tc>
      </w:tr>
      <w:tr w:rsidR="00D8243D" w:rsidRPr="00D45B75" w14:paraId="511EA7F4" w14:textId="77777777" w:rsidTr="003A5277">
        <w:trPr>
          <w:trHeight w:val="1137"/>
          <w:jc w:val="right"/>
        </w:trPr>
        <w:tc>
          <w:tcPr>
            <w:tcW w:w="1200" w:type="dxa"/>
            <w:vMerge/>
            <w:vAlign w:val="center"/>
            <w:hideMark/>
          </w:tcPr>
          <w:p w14:paraId="0B9830B8" w14:textId="77777777" w:rsidR="00D8243D" w:rsidRPr="00D45B75" w:rsidRDefault="00D8243D" w:rsidP="003A5277">
            <w:pPr>
              <w:spacing w:after="120"/>
              <w:rPr>
                <w:rFonts w:eastAsia="Times New Roman" w:cs="Times New Roman"/>
                <w:color w:val="000000"/>
                <w:sz w:val="18"/>
                <w:szCs w:val="18"/>
                <w:lang w:eastAsia="pl-PL"/>
              </w:rPr>
            </w:pPr>
          </w:p>
        </w:tc>
        <w:tc>
          <w:tcPr>
            <w:tcW w:w="1417" w:type="dxa"/>
            <w:vMerge/>
            <w:vAlign w:val="center"/>
            <w:hideMark/>
          </w:tcPr>
          <w:p w14:paraId="6891A8C1" w14:textId="77777777" w:rsidR="00D8243D" w:rsidRPr="00D45B75" w:rsidRDefault="00D8243D" w:rsidP="003A5277">
            <w:pPr>
              <w:spacing w:after="120"/>
              <w:rPr>
                <w:rFonts w:eastAsia="Times New Roman" w:cs="Times New Roman"/>
                <w:color w:val="000000"/>
                <w:sz w:val="18"/>
                <w:szCs w:val="18"/>
                <w:lang w:eastAsia="pl-PL"/>
              </w:rPr>
            </w:pPr>
          </w:p>
        </w:tc>
        <w:tc>
          <w:tcPr>
            <w:tcW w:w="1110" w:type="dxa"/>
            <w:vMerge/>
            <w:vAlign w:val="center"/>
            <w:hideMark/>
          </w:tcPr>
          <w:p w14:paraId="3703F0DF" w14:textId="77777777" w:rsidR="00D8243D" w:rsidRPr="00D45B75" w:rsidRDefault="00D8243D" w:rsidP="003A5277">
            <w:pPr>
              <w:spacing w:after="120"/>
              <w:rPr>
                <w:rFonts w:eastAsia="Times New Roman" w:cs="Times New Roman"/>
                <w:color w:val="000000"/>
                <w:sz w:val="18"/>
                <w:szCs w:val="18"/>
                <w:lang w:eastAsia="pl-PL"/>
              </w:rPr>
            </w:pPr>
          </w:p>
        </w:tc>
        <w:tc>
          <w:tcPr>
            <w:tcW w:w="1781" w:type="dxa"/>
            <w:vMerge/>
            <w:vAlign w:val="center"/>
            <w:hideMark/>
          </w:tcPr>
          <w:p w14:paraId="2D3C5F0C" w14:textId="77777777" w:rsidR="00D8243D" w:rsidRPr="00D45B75" w:rsidRDefault="00D8243D" w:rsidP="003A5277">
            <w:pPr>
              <w:spacing w:after="120"/>
              <w:rPr>
                <w:rFonts w:eastAsia="Times New Roman" w:cs="Times New Roman"/>
                <w:color w:val="000000"/>
                <w:sz w:val="18"/>
                <w:szCs w:val="18"/>
                <w:lang w:eastAsia="pl-PL"/>
              </w:rPr>
            </w:pPr>
          </w:p>
        </w:tc>
        <w:tc>
          <w:tcPr>
            <w:tcW w:w="1405" w:type="dxa"/>
            <w:vMerge/>
            <w:vAlign w:val="center"/>
            <w:hideMark/>
          </w:tcPr>
          <w:p w14:paraId="00172681" w14:textId="77777777" w:rsidR="00D8243D" w:rsidRPr="00D45B75" w:rsidRDefault="00D8243D" w:rsidP="003A5277">
            <w:pPr>
              <w:spacing w:after="120"/>
              <w:rPr>
                <w:rFonts w:eastAsia="Times New Roman" w:cs="Times New Roman"/>
                <w:color w:val="000000"/>
                <w:sz w:val="18"/>
                <w:szCs w:val="18"/>
                <w:lang w:eastAsia="pl-PL"/>
              </w:rPr>
            </w:pPr>
          </w:p>
        </w:tc>
        <w:tc>
          <w:tcPr>
            <w:tcW w:w="942" w:type="dxa"/>
            <w:shd w:val="clear" w:color="auto" w:fill="auto"/>
            <w:noWrap/>
            <w:vAlign w:val="center"/>
            <w:hideMark/>
          </w:tcPr>
          <w:p w14:paraId="132CDFDC" w14:textId="77777777" w:rsidR="00D8243D" w:rsidRPr="00D45B75" w:rsidRDefault="00D8243D" w:rsidP="003A5277">
            <w:pPr>
              <w:spacing w:after="120"/>
              <w:jc w:val="right"/>
              <w:rPr>
                <w:rFonts w:eastAsia="Times New Roman" w:cs="Times New Roman"/>
                <w:iCs/>
                <w:color w:val="000000"/>
                <w:sz w:val="18"/>
                <w:szCs w:val="18"/>
                <w:lang w:eastAsia="pl-PL"/>
              </w:rPr>
            </w:pPr>
            <w:r w:rsidRPr="00D45B75">
              <w:rPr>
                <w:rFonts w:eastAsia="Times New Roman" w:cs="Times New Roman"/>
                <w:iCs/>
                <w:color w:val="000000"/>
                <w:sz w:val="18"/>
                <w:szCs w:val="18"/>
                <w:lang w:eastAsia="pl-PL"/>
              </w:rPr>
              <w:t>strony</w:t>
            </w:r>
          </w:p>
        </w:tc>
        <w:tc>
          <w:tcPr>
            <w:tcW w:w="115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noWrap/>
            <w:vAlign w:val="center"/>
          </w:tcPr>
          <w:p w14:paraId="3B94A8DB" w14:textId="77777777" w:rsidR="00D8243D" w:rsidRPr="00D45B75" w:rsidRDefault="00D8243D" w:rsidP="003A5277">
            <w:pPr>
              <w:spacing w:after="120"/>
              <w:jc w:val="right"/>
              <w:rPr>
                <w:rFonts w:eastAsia="Times New Roman" w:cs="Times New Roman"/>
                <w:iCs/>
                <w:color w:val="000000"/>
                <w:sz w:val="18"/>
                <w:szCs w:val="18"/>
                <w:lang w:eastAsia="pl-PL"/>
              </w:rPr>
            </w:pPr>
            <w:r w:rsidRPr="00D45B75">
              <w:rPr>
                <w:rFonts w:cs="Calibri"/>
                <w:color w:val="000000"/>
                <w:sz w:val="18"/>
                <w:szCs w:val="18"/>
              </w:rPr>
              <w:t>88,04 mln</w:t>
            </w:r>
          </w:p>
        </w:tc>
      </w:tr>
      <w:tr w:rsidR="00D8243D" w:rsidRPr="00D45B75" w14:paraId="55FB9EB9" w14:textId="77777777" w:rsidTr="003A5277">
        <w:trPr>
          <w:trHeight w:val="1137"/>
          <w:jc w:val="right"/>
        </w:trPr>
        <w:tc>
          <w:tcPr>
            <w:tcW w:w="1200" w:type="dxa"/>
            <w:vMerge/>
            <w:vAlign w:val="center"/>
            <w:hideMark/>
          </w:tcPr>
          <w:p w14:paraId="201E0D77" w14:textId="77777777" w:rsidR="00D8243D" w:rsidRPr="00D45B75" w:rsidRDefault="00D8243D" w:rsidP="003A5277">
            <w:pPr>
              <w:spacing w:after="120"/>
              <w:rPr>
                <w:rFonts w:eastAsia="Times New Roman" w:cs="Times New Roman"/>
                <w:color w:val="000000"/>
                <w:sz w:val="18"/>
                <w:szCs w:val="18"/>
                <w:lang w:eastAsia="pl-PL"/>
              </w:rPr>
            </w:pPr>
          </w:p>
        </w:tc>
        <w:tc>
          <w:tcPr>
            <w:tcW w:w="1417" w:type="dxa"/>
            <w:vMerge/>
            <w:vAlign w:val="center"/>
            <w:hideMark/>
          </w:tcPr>
          <w:p w14:paraId="3BF74F32" w14:textId="77777777" w:rsidR="00D8243D" w:rsidRPr="00D45B75" w:rsidRDefault="00D8243D" w:rsidP="003A5277">
            <w:pPr>
              <w:spacing w:after="120"/>
              <w:rPr>
                <w:rFonts w:eastAsia="Times New Roman" w:cs="Times New Roman"/>
                <w:color w:val="000000"/>
                <w:sz w:val="18"/>
                <w:szCs w:val="18"/>
                <w:lang w:eastAsia="pl-PL"/>
              </w:rPr>
            </w:pPr>
          </w:p>
        </w:tc>
        <w:tc>
          <w:tcPr>
            <w:tcW w:w="1110" w:type="dxa"/>
            <w:vMerge/>
            <w:vAlign w:val="center"/>
            <w:hideMark/>
          </w:tcPr>
          <w:p w14:paraId="19A5F726" w14:textId="77777777" w:rsidR="00D8243D" w:rsidRPr="00D45B75" w:rsidRDefault="00D8243D" w:rsidP="003A5277">
            <w:pPr>
              <w:spacing w:after="120"/>
              <w:rPr>
                <w:rFonts w:eastAsia="Times New Roman" w:cs="Times New Roman"/>
                <w:color w:val="000000"/>
                <w:sz w:val="18"/>
                <w:szCs w:val="18"/>
                <w:lang w:eastAsia="pl-PL"/>
              </w:rPr>
            </w:pPr>
          </w:p>
        </w:tc>
        <w:tc>
          <w:tcPr>
            <w:tcW w:w="1781" w:type="dxa"/>
            <w:vMerge/>
            <w:vAlign w:val="center"/>
            <w:hideMark/>
          </w:tcPr>
          <w:p w14:paraId="0F07394F" w14:textId="77777777" w:rsidR="00D8243D" w:rsidRPr="00D45B75" w:rsidRDefault="00D8243D" w:rsidP="003A5277">
            <w:pPr>
              <w:spacing w:after="120"/>
              <w:rPr>
                <w:rFonts w:eastAsia="Times New Roman" w:cs="Times New Roman"/>
                <w:color w:val="000000"/>
                <w:sz w:val="18"/>
                <w:szCs w:val="18"/>
                <w:lang w:eastAsia="pl-PL"/>
              </w:rPr>
            </w:pPr>
          </w:p>
        </w:tc>
        <w:tc>
          <w:tcPr>
            <w:tcW w:w="1405" w:type="dxa"/>
            <w:vMerge/>
            <w:vAlign w:val="center"/>
            <w:hideMark/>
          </w:tcPr>
          <w:p w14:paraId="232E50A3" w14:textId="77777777" w:rsidR="00D8243D" w:rsidRPr="00D45B75" w:rsidRDefault="00D8243D" w:rsidP="003A5277">
            <w:pPr>
              <w:spacing w:after="120"/>
              <w:rPr>
                <w:rFonts w:eastAsia="Times New Roman" w:cs="Times New Roman"/>
                <w:color w:val="000000"/>
                <w:sz w:val="18"/>
                <w:szCs w:val="18"/>
                <w:lang w:eastAsia="pl-PL"/>
              </w:rPr>
            </w:pPr>
          </w:p>
        </w:tc>
        <w:tc>
          <w:tcPr>
            <w:tcW w:w="942" w:type="dxa"/>
            <w:shd w:val="clear" w:color="auto" w:fill="auto"/>
            <w:noWrap/>
            <w:vAlign w:val="center"/>
            <w:hideMark/>
          </w:tcPr>
          <w:p w14:paraId="42D834E3" w14:textId="77777777" w:rsidR="00D8243D" w:rsidRPr="00D45B75" w:rsidRDefault="00D8243D" w:rsidP="003A5277">
            <w:pPr>
              <w:spacing w:after="120"/>
              <w:jc w:val="right"/>
              <w:rPr>
                <w:rFonts w:eastAsia="Times New Roman" w:cs="Times New Roman"/>
                <w:iCs/>
                <w:color w:val="000000"/>
                <w:sz w:val="18"/>
                <w:szCs w:val="18"/>
                <w:lang w:eastAsia="pl-PL"/>
              </w:rPr>
            </w:pPr>
            <w:r w:rsidRPr="00D45B75">
              <w:rPr>
                <w:rFonts w:eastAsia="Times New Roman" w:cs="Times New Roman"/>
                <w:iCs/>
                <w:color w:val="000000"/>
                <w:sz w:val="18"/>
                <w:szCs w:val="18"/>
                <w:lang w:eastAsia="pl-PL"/>
              </w:rPr>
              <w:t>publikacje</w:t>
            </w:r>
          </w:p>
        </w:tc>
        <w:tc>
          <w:tcPr>
            <w:tcW w:w="115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noWrap/>
            <w:vAlign w:val="center"/>
          </w:tcPr>
          <w:p w14:paraId="7B71C0BA" w14:textId="77777777" w:rsidR="00D8243D" w:rsidRPr="00D45B75" w:rsidRDefault="00D8243D" w:rsidP="003A5277">
            <w:pPr>
              <w:spacing w:after="120"/>
              <w:jc w:val="right"/>
              <w:rPr>
                <w:rFonts w:eastAsia="Times New Roman" w:cs="Times New Roman"/>
                <w:iCs/>
                <w:color w:val="000000"/>
                <w:sz w:val="18"/>
                <w:szCs w:val="18"/>
                <w:lang w:eastAsia="pl-PL"/>
              </w:rPr>
            </w:pPr>
            <w:r w:rsidRPr="00D45B75">
              <w:rPr>
                <w:rFonts w:cs="Calibri"/>
                <w:color w:val="000000"/>
                <w:sz w:val="18"/>
                <w:szCs w:val="18"/>
              </w:rPr>
              <w:t>1,96 mln</w:t>
            </w:r>
          </w:p>
        </w:tc>
      </w:tr>
      <w:tr w:rsidR="00D8243D" w:rsidRPr="00D45B75" w14:paraId="071BADE2" w14:textId="77777777" w:rsidTr="003A5277">
        <w:trPr>
          <w:trHeight w:val="2498"/>
          <w:jc w:val="right"/>
        </w:trPr>
        <w:tc>
          <w:tcPr>
            <w:tcW w:w="1200" w:type="dxa"/>
            <w:shd w:val="clear" w:color="auto" w:fill="auto"/>
            <w:noWrap/>
            <w:vAlign w:val="center"/>
            <w:hideMark/>
          </w:tcPr>
          <w:p w14:paraId="3105027D"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lastRenderedPageBreak/>
              <w:t>RB_5</w:t>
            </w:r>
          </w:p>
        </w:tc>
        <w:tc>
          <w:tcPr>
            <w:tcW w:w="1417" w:type="dxa"/>
            <w:shd w:val="clear" w:color="auto" w:fill="auto"/>
            <w:vAlign w:val="center"/>
            <w:hideMark/>
          </w:tcPr>
          <w:p w14:paraId="283D42BD"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 (K.I.1.2.)</w:t>
            </w:r>
          </w:p>
        </w:tc>
        <w:tc>
          <w:tcPr>
            <w:tcW w:w="1110" w:type="dxa"/>
            <w:shd w:val="clear" w:color="auto" w:fill="auto"/>
            <w:vAlign w:val="center"/>
            <w:hideMark/>
          </w:tcPr>
          <w:p w14:paraId="51361185"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rezultat bezpośredni</w:t>
            </w:r>
          </w:p>
        </w:tc>
        <w:tc>
          <w:tcPr>
            <w:tcW w:w="1781" w:type="dxa"/>
            <w:shd w:val="clear" w:color="auto" w:fill="auto"/>
            <w:vAlign w:val="center"/>
            <w:hideMark/>
          </w:tcPr>
          <w:p w14:paraId="224AF263"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 xml:space="preserve">Liczba operacji wykonanych w zintegrowanym systemie zarządzania zasobami bibliotek przez jego użytkowników. </w:t>
            </w:r>
          </w:p>
        </w:tc>
        <w:tc>
          <w:tcPr>
            <w:tcW w:w="1405" w:type="dxa"/>
            <w:shd w:val="clear" w:color="auto" w:fill="auto"/>
            <w:vAlign w:val="center"/>
            <w:hideMark/>
          </w:tcPr>
          <w:p w14:paraId="304175FD"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shd w:val="clear" w:color="000000" w:fill="FFFFFF"/>
            <w:vAlign w:val="center"/>
            <w:hideMark/>
          </w:tcPr>
          <w:p w14:paraId="5A584353" w14:textId="77777777" w:rsidR="00D8243D" w:rsidRPr="00D45B75" w:rsidRDefault="00D8243D" w:rsidP="003A5277">
            <w:pPr>
              <w:spacing w:after="120"/>
              <w:jc w:val="right"/>
              <w:rPr>
                <w:rFonts w:eastAsia="Times New Roman" w:cs="Times New Roman"/>
                <w:color w:val="000000"/>
                <w:sz w:val="18"/>
                <w:szCs w:val="18"/>
                <w:lang w:eastAsia="pl-PL"/>
              </w:rPr>
            </w:pPr>
            <w:r w:rsidRPr="00D45B75">
              <w:rPr>
                <w:rFonts w:eastAsia="Times New Roman" w:cs="Times New Roman"/>
                <w:color w:val="000000"/>
                <w:sz w:val="18"/>
                <w:szCs w:val="18"/>
                <w:lang w:eastAsia="pl-PL"/>
              </w:rPr>
              <w:t>1,93 mln</w:t>
            </w:r>
          </w:p>
        </w:tc>
      </w:tr>
      <w:tr w:rsidR="00D8243D" w:rsidRPr="00D45B75" w14:paraId="7B329F7F" w14:textId="77777777" w:rsidTr="003A5277">
        <w:trPr>
          <w:trHeight w:val="567"/>
          <w:jc w:val="right"/>
        </w:trPr>
        <w:tc>
          <w:tcPr>
            <w:tcW w:w="9005" w:type="dxa"/>
            <w:gridSpan w:val="7"/>
            <w:shd w:val="clear" w:color="auto" w:fill="auto"/>
            <w:vAlign w:val="center"/>
            <w:hideMark/>
          </w:tcPr>
          <w:p w14:paraId="4BEA6BB3" w14:textId="77777777" w:rsidR="00D8243D" w:rsidRPr="00D45B75" w:rsidRDefault="00D8243D" w:rsidP="003A5277">
            <w:pPr>
              <w:spacing w:after="120"/>
              <w:rPr>
                <w:rFonts w:eastAsia="Times New Roman" w:cs="Times New Roman"/>
                <w:bCs/>
                <w:color w:val="C00000"/>
                <w:sz w:val="18"/>
                <w:szCs w:val="18"/>
                <w:lang w:eastAsia="pl-PL"/>
              </w:rPr>
            </w:pPr>
            <w:r w:rsidRPr="00D45B75">
              <w:rPr>
                <w:rFonts w:eastAsia="Times New Roman" w:cs="Times New Roman"/>
                <w:bCs/>
                <w:color w:val="C00000"/>
                <w:sz w:val="18"/>
                <w:szCs w:val="18"/>
                <w:lang w:eastAsia="pl-PL"/>
              </w:rPr>
              <w:t>Cel szczegółowy 2 / Priorytet 2</w:t>
            </w:r>
          </w:p>
        </w:tc>
      </w:tr>
      <w:tr w:rsidR="00D8243D" w:rsidRPr="00D45B75" w14:paraId="63E2C2E0" w14:textId="77777777" w:rsidTr="003A5277">
        <w:trPr>
          <w:trHeight w:val="3232"/>
          <w:jc w:val="right"/>
        </w:trPr>
        <w:tc>
          <w:tcPr>
            <w:tcW w:w="1200" w:type="dxa"/>
            <w:shd w:val="clear" w:color="auto" w:fill="auto"/>
            <w:noWrap/>
            <w:vAlign w:val="center"/>
            <w:hideMark/>
          </w:tcPr>
          <w:p w14:paraId="601DB36F"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P_6</w:t>
            </w:r>
          </w:p>
        </w:tc>
        <w:tc>
          <w:tcPr>
            <w:tcW w:w="1417" w:type="dxa"/>
            <w:shd w:val="clear" w:color="auto" w:fill="auto"/>
            <w:noWrap/>
            <w:vAlign w:val="center"/>
            <w:hideMark/>
          </w:tcPr>
          <w:p w14:paraId="6E79A388"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II (K.I.2.1.)</w:t>
            </w:r>
          </w:p>
        </w:tc>
        <w:tc>
          <w:tcPr>
            <w:tcW w:w="1110" w:type="dxa"/>
            <w:shd w:val="clear" w:color="auto" w:fill="auto"/>
            <w:vAlign w:val="center"/>
            <w:hideMark/>
          </w:tcPr>
          <w:p w14:paraId="4B837C0F"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 xml:space="preserve">produkt </w:t>
            </w:r>
          </w:p>
        </w:tc>
        <w:tc>
          <w:tcPr>
            <w:tcW w:w="1781" w:type="dxa"/>
            <w:shd w:val="clear" w:color="auto" w:fill="auto"/>
            <w:vAlign w:val="center"/>
            <w:hideMark/>
          </w:tcPr>
          <w:p w14:paraId="0E3B3BC5"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energooszczędnych obiektów bibliotecznych (o wartości zapotrzebowania na nieodnawialną energię pierwotną EP=45 kWh/m2/rok) powstałych w ramach projektu.</w:t>
            </w:r>
          </w:p>
        </w:tc>
        <w:tc>
          <w:tcPr>
            <w:tcW w:w="1405" w:type="dxa"/>
            <w:shd w:val="clear" w:color="auto" w:fill="auto"/>
            <w:vAlign w:val="center"/>
            <w:hideMark/>
          </w:tcPr>
          <w:p w14:paraId="1170B2C3"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shd w:val="clear" w:color="000000" w:fill="FFFFFF"/>
            <w:vAlign w:val="center"/>
          </w:tcPr>
          <w:p w14:paraId="2B868D2D" w14:textId="77777777" w:rsidR="00D8243D" w:rsidRPr="00D45B75" w:rsidRDefault="00D8243D" w:rsidP="003A5277">
            <w:pPr>
              <w:spacing w:after="120"/>
              <w:jc w:val="right"/>
              <w:rPr>
                <w:rFonts w:eastAsia="Times New Roman" w:cs="Times New Roman"/>
                <w:color w:val="000000"/>
                <w:sz w:val="18"/>
                <w:szCs w:val="18"/>
                <w:lang w:eastAsia="pl-PL"/>
              </w:rPr>
            </w:pPr>
            <w:r w:rsidRPr="00D45B75">
              <w:rPr>
                <w:sz w:val="18"/>
                <w:szCs w:val="18"/>
              </w:rPr>
              <w:t>4</w:t>
            </w:r>
          </w:p>
        </w:tc>
      </w:tr>
      <w:tr w:rsidR="00D8243D" w:rsidRPr="00D45B75" w14:paraId="54B3723C" w14:textId="77777777" w:rsidTr="003A5277">
        <w:trPr>
          <w:trHeight w:val="2108"/>
          <w:jc w:val="right"/>
        </w:trPr>
        <w:tc>
          <w:tcPr>
            <w:tcW w:w="1200" w:type="dxa"/>
            <w:shd w:val="clear" w:color="auto" w:fill="auto"/>
            <w:noWrap/>
            <w:vAlign w:val="center"/>
            <w:hideMark/>
          </w:tcPr>
          <w:p w14:paraId="0D5AE8D0"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P_7</w:t>
            </w:r>
          </w:p>
        </w:tc>
        <w:tc>
          <w:tcPr>
            <w:tcW w:w="1417" w:type="dxa"/>
            <w:shd w:val="clear" w:color="auto" w:fill="auto"/>
            <w:noWrap/>
            <w:vAlign w:val="center"/>
            <w:hideMark/>
          </w:tcPr>
          <w:p w14:paraId="73A23A71"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II (K.I.2.1.)</w:t>
            </w:r>
          </w:p>
        </w:tc>
        <w:tc>
          <w:tcPr>
            <w:tcW w:w="1110" w:type="dxa"/>
            <w:shd w:val="clear" w:color="auto" w:fill="auto"/>
            <w:vAlign w:val="center"/>
            <w:hideMark/>
          </w:tcPr>
          <w:p w14:paraId="31A8FACF"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produkt</w:t>
            </w:r>
          </w:p>
        </w:tc>
        <w:tc>
          <w:tcPr>
            <w:tcW w:w="1781" w:type="dxa"/>
            <w:shd w:val="clear" w:color="auto" w:fill="auto"/>
            <w:vAlign w:val="center"/>
            <w:hideMark/>
          </w:tcPr>
          <w:p w14:paraId="3AAAB77C"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bibliotek, które w wyniku projektu poprawiły poziom dostosowania obiektu do osób ze szczególnymi potrzebami.</w:t>
            </w:r>
          </w:p>
        </w:tc>
        <w:tc>
          <w:tcPr>
            <w:tcW w:w="1405" w:type="dxa"/>
            <w:shd w:val="clear" w:color="auto" w:fill="auto"/>
            <w:vAlign w:val="center"/>
            <w:hideMark/>
          </w:tcPr>
          <w:p w14:paraId="424DD32F"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shd w:val="clear" w:color="000000" w:fill="FFFFFF"/>
            <w:vAlign w:val="center"/>
          </w:tcPr>
          <w:p w14:paraId="3EAB8253" w14:textId="77777777" w:rsidR="00D8243D" w:rsidRPr="00D45B75" w:rsidRDefault="00D8243D" w:rsidP="003A5277">
            <w:pPr>
              <w:spacing w:after="120"/>
              <w:jc w:val="right"/>
              <w:rPr>
                <w:rFonts w:eastAsia="Times New Roman" w:cs="Times New Roman"/>
                <w:color w:val="000000"/>
                <w:sz w:val="18"/>
                <w:szCs w:val="18"/>
                <w:lang w:eastAsia="pl-PL"/>
              </w:rPr>
            </w:pPr>
            <w:r w:rsidRPr="00D45B75">
              <w:rPr>
                <w:sz w:val="18"/>
                <w:szCs w:val="18"/>
              </w:rPr>
              <w:t>1</w:t>
            </w:r>
          </w:p>
        </w:tc>
      </w:tr>
      <w:tr w:rsidR="00D8243D" w:rsidRPr="00D45B75" w14:paraId="56667AB7" w14:textId="77777777" w:rsidTr="003A5277">
        <w:trPr>
          <w:trHeight w:val="3900"/>
          <w:jc w:val="right"/>
        </w:trPr>
        <w:tc>
          <w:tcPr>
            <w:tcW w:w="1200" w:type="dxa"/>
            <w:shd w:val="clear" w:color="auto" w:fill="auto"/>
            <w:noWrap/>
            <w:vAlign w:val="center"/>
            <w:hideMark/>
          </w:tcPr>
          <w:p w14:paraId="03323799"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P_8</w:t>
            </w:r>
          </w:p>
        </w:tc>
        <w:tc>
          <w:tcPr>
            <w:tcW w:w="1417" w:type="dxa"/>
            <w:shd w:val="clear" w:color="auto" w:fill="auto"/>
            <w:noWrap/>
            <w:vAlign w:val="center"/>
            <w:hideMark/>
          </w:tcPr>
          <w:p w14:paraId="388BAD38"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II (K.I.2.1.)</w:t>
            </w:r>
          </w:p>
        </w:tc>
        <w:tc>
          <w:tcPr>
            <w:tcW w:w="1110" w:type="dxa"/>
            <w:shd w:val="clear" w:color="auto" w:fill="auto"/>
            <w:vAlign w:val="center"/>
            <w:hideMark/>
          </w:tcPr>
          <w:p w14:paraId="6180FF82"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produkt</w:t>
            </w:r>
          </w:p>
        </w:tc>
        <w:tc>
          <w:tcPr>
            <w:tcW w:w="1781" w:type="dxa"/>
            <w:shd w:val="clear" w:color="auto" w:fill="auto"/>
            <w:vAlign w:val="center"/>
            <w:hideMark/>
          </w:tcPr>
          <w:p w14:paraId="2CD6F79E"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bibliotek, które w wyniku projektu przystosowały wyraźnie oznakowane pomieszczenie przeznaczone do aktywnej pracy z seniorami (osobami starszymi), z wyposażeniem dostosowanym do tej grupy wiekowej.</w:t>
            </w:r>
          </w:p>
        </w:tc>
        <w:tc>
          <w:tcPr>
            <w:tcW w:w="1405" w:type="dxa"/>
            <w:shd w:val="clear" w:color="auto" w:fill="auto"/>
            <w:vAlign w:val="center"/>
            <w:hideMark/>
          </w:tcPr>
          <w:p w14:paraId="4DE636A0"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shd w:val="clear" w:color="000000" w:fill="FFFFFF"/>
            <w:vAlign w:val="center"/>
          </w:tcPr>
          <w:p w14:paraId="13CA63E1" w14:textId="77777777" w:rsidR="00D8243D" w:rsidRPr="00D45B75" w:rsidRDefault="00D8243D" w:rsidP="003A5277">
            <w:pPr>
              <w:spacing w:after="120"/>
              <w:jc w:val="right"/>
              <w:rPr>
                <w:rFonts w:eastAsia="Times New Roman" w:cs="Times New Roman"/>
                <w:color w:val="000000"/>
                <w:sz w:val="18"/>
                <w:szCs w:val="18"/>
                <w:lang w:eastAsia="pl-PL"/>
              </w:rPr>
            </w:pPr>
            <w:r w:rsidRPr="00D45B75">
              <w:rPr>
                <w:sz w:val="18"/>
                <w:szCs w:val="18"/>
              </w:rPr>
              <w:t>7</w:t>
            </w:r>
          </w:p>
        </w:tc>
      </w:tr>
      <w:tr w:rsidR="00D8243D" w:rsidRPr="00D45B75" w14:paraId="78B4874D" w14:textId="77777777" w:rsidTr="003A5277">
        <w:trPr>
          <w:trHeight w:val="567"/>
          <w:jc w:val="right"/>
        </w:trPr>
        <w:tc>
          <w:tcPr>
            <w:tcW w:w="9005" w:type="dxa"/>
            <w:gridSpan w:val="7"/>
            <w:shd w:val="clear" w:color="auto" w:fill="auto"/>
            <w:vAlign w:val="center"/>
            <w:hideMark/>
          </w:tcPr>
          <w:p w14:paraId="347E9F5D" w14:textId="77777777" w:rsidR="00D8243D" w:rsidRPr="00D45B75" w:rsidRDefault="00D8243D" w:rsidP="003A5277">
            <w:pPr>
              <w:spacing w:after="120"/>
              <w:rPr>
                <w:rFonts w:eastAsia="Times New Roman" w:cs="Times New Roman"/>
                <w:bCs/>
                <w:color w:val="C00000"/>
                <w:sz w:val="18"/>
                <w:szCs w:val="18"/>
                <w:lang w:eastAsia="pl-PL"/>
              </w:rPr>
            </w:pPr>
            <w:r w:rsidRPr="00D45B75">
              <w:rPr>
                <w:rFonts w:eastAsia="Times New Roman" w:cs="Times New Roman"/>
                <w:bCs/>
                <w:color w:val="C00000"/>
                <w:sz w:val="18"/>
                <w:szCs w:val="18"/>
                <w:lang w:eastAsia="pl-PL"/>
              </w:rPr>
              <w:lastRenderedPageBreak/>
              <w:t>Cel szczegółowy 3 / Priorytet 3</w:t>
            </w:r>
          </w:p>
        </w:tc>
      </w:tr>
      <w:tr w:rsidR="00D8243D" w:rsidRPr="00D45B75" w14:paraId="5F3263E5" w14:textId="77777777" w:rsidTr="003A5277">
        <w:trPr>
          <w:trHeight w:val="2280"/>
          <w:jc w:val="right"/>
        </w:trPr>
        <w:tc>
          <w:tcPr>
            <w:tcW w:w="1200" w:type="dxa"/>
            <w:shd w:val="clear" w:color="auto" w:fill="auto"/>
            <w:noWrap/>
            <w:vAlign w:val="center"/>
            <w:hideMark/>
          </w:tcPr>
          <w:p w14:paraId="40B790FB"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K_1</w:t>
            </w:r>
          </w:p>
        </w:tc>
        <w:tc>
          <w:tcPr>
            <w:tcW w:w="1417" w:type="dxa"/>
            <w:shd w:val="clear" w:color="auto" w:fill="auto"/>
            <w:vAlign w:val="center"/>
            <w:hideMark/>
          </w:tcPr>
          <w:p w14:paraId="5D41B856"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III (K.I.3.2)</w:t>
            </w:r>
          </w:p>
        </w:tc>
        <w:tc>
          <w:tcPr>
            <w:tcW w:w="1110" w:type="dxa"/>
            <w:shd w:val="clear" w:color="auto" w:fill="auto"/>
            <w:vAlign w:val="center"/>
            <w:hideMark/>
          </w:tcPr>
          <w:p w14:paraId="3D499C33"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kontekst</w:t>
            </w:r>
          </w:p>
        </w:tc>
        <w:tc>
          <w:tcPr>
            <w:tcW w:w="1781" w:type="dxa"/>
            <w:shd w:val="clear" w:color="auto" w:fill="auto"/>
            <w:vAlign w:val="center"/>
            <w:hideMark/>
          </w:tcPr>
          <w:p w14:paraId="4BFA2C04"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Łączny wolumen publikacji w bibliotekach szkolnych i pedagogicznych objętych wsparciem w ramach NPRCz 2.0. (z wyłączeniem podręczników).</w:t>
            </w:r>
          </w:p>
        </w:tc>
        <w:tc>
          <w:tcPr>
            <w:tcW w:w="1405" w:type="dxa"/>
            <w:shd w:val="clear" w:color="000000" w:fill="FFFFFF"/>
            <w:vAlign w:val="center"/>
            <w:hideMark/>
          </w:tcPr>
          <w:p w14:paraId="577766F9"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shd w:val="clear" w:color="000000" w:fill="FFFFFF"/>
            <w:vAlign w:val="center"/>
            <w:hideMark/>
          </w:tcPr>
          <w:p w14:paraId="1AB65047" w14:textId="77777777" w:rsidR="00D8243D" w:rsidRPr="00D45B75" w:rsidRDefault="00D8243D" w:rsidP="003A5277">
            <w:pPr>
              <w:spacing w:after="120"/>
              <w:jc w:val="right"/>
              <w:rPr>
                <w:rFonts w:eastAsia="Times New Roman" w:cs="Times New Roman"/>
                <w:color w:val="000000"/>
                <w:sz w:val="18"/>
                <w:szCs w:val="18"/>
                <w:lang w:eastAsia="pl-PL"/>
              </w:rPr>
            </w:pPr>
            <w:r w:rsidRPr="00D45B75">
              <w:rPr>
                <w:rFonts w:eastAsia="Times New Roman" w:cs="Times New Roman"/>
                <w:color w:val="000000"/>
                <w:sz w:val="18"/>
                <w:szCs w:val="18"/>
                <w:lang w:eastAsia="pl-PL"/>
              </w:rPr>
              <w:t>26,52 mln</w:t>
            </w:r>
          </w:p>
        </w:tc>
      </w:tr>
      <w:tr w:rsidR="00D8243D" w:rsidRPr="00D45B75" w14:paraId="4DBFF5F8" w14:textId="77777777" w:rsidTr="003A5277">
        <w:trPr>
          <w:trHeight w:val="510"/>
          <w:jc w:val="right"/>
        </w:trPr>
        <w:tc>
          <w:tcPr>
            <w:tcW w:w="9005" w:type="dxa"/>
            <w:gridSpan w:val="7"/>
            <w:shd w:val="clear" w:color="auto" w:fill="auto"/>
            <w:vAlign w:val="center"/>
            <w:hideMark/>
          </w:tcPr>
          <w:p w14:paraId="2B2F398F" w14:textId="77777777" w:rsidR="00D8243D" w:rsidRPr="00D45B75" w:rsidRDefault="00D8243D" w:rsidP="003A5277">
            <w:pPr>
              <w:spacing w:after="120"/>
              <w:rPr>
                <w:rFonts w:eastAsia="Times New Roman" w:cs="Times New Roman"/>
                <w:bCs/>
                <w:color w:val="C00000"/>
                <w:sz w:val="18"/>
                <w:szCs w:val="18"/>
                <w:lang w:eastAsia="pl-PL"/>
              </w:rPr>
            </w:pPr>
            <w:r w:rsidRPr="00D45B75">
              <w:rPr>
                <w:rFonts w:eastAsia="Times New Roman" w:cs="Times New Roman"/>
                <w:bCs/>
                <w:color w:val="C00000"/>
                <w:sz w:val="18"/>
                <w:szCs w:val="18"/>
                <w:lang w:eastAsia="pl-PL"/>
              </w:rPr>
              <w:t>Cel szczegółowy 4 / Priorytet 4</w:t>
            </w:r>
          </w:p>
        </w:tc>
      </w:tr>
      <w:tr w:rsidR="00D8243D" w:rsidRPr="00D45B75" w14:paraId="7BB561EF" w14:textId="77777777" w:rsidTr="003A5277">
        <w:trPr>
          <w:trHeight w:val="552"/>
          <w:jc w:val="right"/>
        </w:trPr>
        <w:tc>
          <w:tcPr>
            <w:tcW w:w="1200" w:type="dxa"/>
            <w:shd w:val="clear" w:color="auto" w:fill="auto"/>
            <w:noWrap/>
            <w:vAlign w:val="center"/>
            <w:hideMark/>
          </w:tcPr>
          <w:p w14:paraId="584C0ED2"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RB_6</w:t>
            </w:r>
          </w:p>
        </w:tc>
        <w:tc>
          <w:tcPr>
            <w:tcW w:w="1417" w:type="dxa"/>
            <w:shd w:val="clear" w:color="auto" w:fill="auto"/>
            <w:vAlign w:val="center"/>
            <w:hideMark/>
          </w:tcPr>
          <w:p w14:paraId="78E1856C"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IV (K.I.4.2.)</w:t>
            </w:r>
          </w:p>
        </w:tc>
        <w:tc>
          <w:tcPr>
            <w:tcW w:w="1110" w:type="dxa"/>
            <w:shd w:val="clear" w:color="auto" w:fill="auto"/>
            <w:vAlign w:val="center"/>
            <w:hideMark/>
          </w:tcPr>
          <w:p w14:paraId="7EC87917"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rezultat bezpośredni</w:t>
            </w:r>
          </w:p>
        </w:tc>
        <w:tc>
          <w:tcPr>
            <w:tcW w:w="1781" w:type="dxa"/>
            <w:shd w:val="clear" w:color="auto" w:fill="auto"/>
            <w:vAlign w:val="center"/>
            <w:hideMark/>
          </w:tcPr>
          <w:p w14:paraId="6BDA671B"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wskazań w mediach.</w:t>
            </w:r>
          </w:p>
        </w:tc>
        <w:tc>
          <w:tcPr>
            <w:tcW w:w="1405" w:type="dxa"/>
            <w:shd w:val="clear" w:color="auto" w:fill="auto"/>
            <w:vAlign w:val="center"/>
            <w:hideMark/>
          </w:tcPr>
          <w:p w14:paraId="34B26B79"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sprawozdanie operatora</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14:paraId="3BD1D3C1"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cs="Calibri"/>
                <w:color w:val="000000"/>
                <w:sz w:val="18"/>
                <w:szCs w:val="18"/>
              </w:rPr>
              <w:t>13,24 tys.</w:t>
            </w:r>
          </w:p>
        </w:tc>
      </w:tr>
      <w:tr w:rsidR="00D8243D" w:rsidRPr="00D45B75" w14:paraId="3F783801" w14:textId="77777777" w:rsidTr="003A5277">
        <w:trPr>
          <w:trHeight w:val="1104"/>
          <w:jc w:val="right"/>
        </w:trPr>
        <w:tc>
          <w:tcPr>
            <w:tcW w:w="1200" w:type="dxa"/>
            <w:shd w:val="clear" w:color="auto" w:fill="auto"/>
            <w:noWrap/>
            <w:vAlign w:val="center"/>
            <w:hideMark/>
          </w:tcPr>
          <w:p w14:paraId="787B1152"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RB_8</w:t>
            </w:r>
          </w:p>
        </w:tc>
        <w:tc>
          <w:tcPr>
            <w:tcW w:w="1417" w:type="dxa"/>
            <w:shd w:val="clear" w:color="auto" w:fill="auto"/>
            <w:vAlign w:val="center"/>
            <w:hideMark/>
          </w:tcPr>
          <w:p w14:paraId="24546E9A"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P IV (K.I.4.1.)</w:t>
            </w:r>
          </w:p>
        </w:tc>
        <w:tc>
          <w:tcPr>
            <w:tcW w:w="1110" w:type="dxa"/>
            <w:shd w:val="clear" w:color="auto" w:fill="auto"/>
            <w:vAlign w:val="center"/>
            <w:hideMark/>
          </w:tcPr>
          <w:p w14:paraId="5623CE81"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rezultat bezpośredni</w:t>
            </w:r>
          </w:p>
        </w:tc>
        <w:tc>
          <w:tcPr>
            <w:tcW w:w="1781" w:type="dxa"/>
            <w:shd w:val="clear" w:color="auto" w:fill="auto"/>
            <w:vAlign w:val="center"/>
            <w:hideMark/>
          </w:tcPr>
          <w:p w14:paraId="36B60C6C"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Liczba bezpośrednich odbiorców/ uczestników projektów edukacyjno-animacyjnych zrealizowanych w ramach partnerstw.</w:t>
            </w:r>
          </w:p>
        </w:tc>
        <w:tc>
          <w:tcPr>
            <w:tcW w:w="1405" w:type="dxa"/>
            <w:shd w:val="clear" w:color="auto" w:fill="auto"/>
            <w:vAlign w:val="center"/>
            <w:hideMark/>
          </w:tcPr>
          <w:p w14:paraId="010751BF" w14:textId="77777777" w:rsidR="00D8243D" w:rsidRPr="00D45B75" w:rsidRDefault="00D8243D" w:rsidP="003A5277">
            <w:pPr>
              <w:spacing w:after="120"/>
              <w:rPr>
                <w:rFonts w:eastAsia="Times New Roman" w:cs="Times New Roman"/>
                <w:color w:val="000000"/>
                <w:sz w:val="18"/>
                <w:szCs w:val="18"/>
                <w:lang w:eastAsia="pl-PL"/>
              </w:rPr>
            </w:pPr>
            <w:r w:rsidRPr="00D45B75">
              <w:rPr>
                <w:rFonts w:eastAsia="Times New Roman" w:cs="Times New Roman"/>
                <w:color w:val="000000"/>
                <w:sz w:val="18"/>
                <w:szCs w:val="18"/>
                <w:lang w:eastAsia="pl-PL"/>
              </w:rPr>
              <w:t>sprawozdania beneficjentów</w:t>
            </w:r>
          </w:p>
        </w:tc>
        <w:tc>
          <w:tcPr>
            <w:tcW w:w="2092" w:type="dxa"/>
            <w:gridSpan w:val="2"/>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auto"/>
            <w:vAlign w:val="center"/>
          </w:tcPr>
          <w:p w14:paraId="10D7BCF2" w14:textId="77777777" w:rsidR="00D8243D" w:rsidRPr="00D45B75" w:rsidRDefault="00D8243D" w:rsidP="003A5277">
            <w:pPr>
              <w:spacing w:after="120"/>
              <w:jc w:val="center"/>
              <w:rPr>
                <w:rFonts w:eastAsia="Times New Roman" w:cs="Times New Roman"/>
                <w:color w:val="000000"/>
                <w:sz w:val="18"/>
                <w:szCs w:val="18"/>
                <w:lang w:eastAsia="pl-PL"/>
              </w:rPr>
            </w:pPr>
            <w:r w:rsidRPr="00D45B75">
              <w:rPr>
                <w:rFonts w:cs="Calibri"/>
                <w:color w:val="000000"/>
                <w:sz w:val="18"/>
                <w:szCs w:val="18"/>
              </w:rPr>
              <w:t>48,53 tys.</w:t>
            </w:r>
          </w:p>
        </w:tc>
      </w:tr>
    </w:tbl>
    <w:p w14:paraId="0209442A" w14:textId="664D02D6" w:rsidR="00D8243D" w:rsidRDefault="00D8243D" w:rsidP="00D8243D"/>
    <w:p w14:paraId="48793322" w14:textId="77777777" w:rsidR="00CB7393" w:rsidRPr="0002012E" w:rsidRDefault="00CB7393" w:rsidP="00A30DC0">
      <w:pPr>
        <w:pStyle w:val="Akapitzlist"/>
        <w:numPr>
          <w:ilvl w:val="1"/>
          <w:numId w:val="10"/>
        </w:numPr>
        <w:ind w:hanging="792"/>
        <w:contextualSpacing w:val="0"/>
        <w:rPr>
          <w:rFonts w:eastAsia="Times New Roman" w:cs="Times New Roman"/>
          <w:bCs/>
        </w:rPr>
      </w:pPr>
      <w:r w:rsidRPr="0002012E">
        <w:rPr>
          <w:rFonts w:eastAsia="Times New Roman" w:cs="Times New Roman"/>
          <w:bCs/>
        </w:rPr>
        <w:t>Informacja o wskaźnikach monitorowanych dla NPRCz 2.0 w 2022 r. w okresie trwałości:</w:t>
      </w:r>
    </w:p>
    <w:p w14:paraId="6CAB6D80" w14:textId="61B5F680" w:rsidR="00CB7393" w:rsidRPr="0002012E" w:rsidRDefault="00CB7393" w:rsidP="00CB7393">
      <w:pPr>
        <w:pStyle w:val="Akapitzlist"/>
        <w:ind w:left="709"/>
        <w:contextualSpacing w:val="0"/>
        <w:jc w:val="both"/>
        <w:rPr>
          <w:rFonts w:eastAsia="Times New Roman" w:cs="Times New Roman"/>
          <w:bCs/>
        </w:rPr>
      </w:pPr>
      <w:r w:rsidRPr="0002012E">
        <w:rPr>
          <w:rFonts w:eastAsia="Times New Roman" w:cs="Times New Roman"/>
          <w:bCs/>
        </w:rPr>
        <w:t>Jednym z założeń realizacji NPRCz 2.0 jest tworzenie warunków dla rozwoju czytelnictwa, w tym także poprzez zapewnienie środków finansowych na realizację określonych inicjatyw. Efekty poszc</w:t>
      </w:r>
      <w:r w:rsidR="00E222BE">
        <w:rPr>
          <w:rFonts w:eastAsia="Times New Roman" w:cs="Times New Roman"/>
          <w:bCs/>
        </w:rPr>
        <w:t>zególnych przedsięwzięć mogą (i </w:t>
      </w:r>
      <w:r w:rsidRPr="0002012E">
        <w:rPr>
          <w:rFonts w:eastAsia="Times New Roman" w:cs="Times New Roman"/>
          <w:bCs/>
        </w:rPr>
        <w:t xml:space="preserve">powinny) być obserwowane również po zakończeniu realizacji danego projektu. </w:t>
      </w:r>
    </w:p>
    <w:p w14:paraId="0794B2A7" w14:textId="346216FE" w:rsidR="00CB7393" w:rsidRPr="0002012E" w:rsidRDefault="00CB7393" w:rsidP="00CB7393">
      <w:pPr>
        <w:pStyle w:val="Akapitzlist"/>
        <w:ind w:left="709"/>
        <w:contextualSpacing w:val="0"/>
        <w:jc w:val="both"/>
        <w:rPr>
          <w:rFonts w:eastAsia="Times New Roman" w:cs="Times New Roman"/>
          <w:bCs/>
        </w:rPr>
      </w:pPr>
      <w:r w:rsidRPr="0002012E">
        <w:rPr>
          <w:rFonts w:eastAsia="Times New Roman" w:cs="Times New Roman"/>
          <w:bCs/>
        </w:rPr>
        <w:t>Do opisu tych zjawisk w formie skwantyfikowanej wybrano</w:t>
      </w:r>
      <w:r>
        <w:rPr>
          <w:rFonts w:eastAsia="Times New Roman" w:cs="Times New Roman"/>
          <w:bCs/>
        </w:rPr>
        <w:t xml:space="preserve"> wskaźniki monitorowane w </w:t>
      </w:r>
      <w:r w:rsidRPr="0002012E">
        <w:rPr>
          <w:rFonts w:eastAsia="Times New Roman" w:cs="Times New Roman"/>
          <w:bCs/>
        </w:rPr>
        <w:t>okresie trwałości projektu tj. po zakończeniu jego realizacji. Zostały one</w:t>
      </w:r>
      <w:r>
        <w:rPr>
          <w:rFonts w:eastAsia="Times New Roman" w:cs="Times New Roman"/>
          <w:bCs/>
        </w:rPr>
        <w:t xml:space="preserve"> wskazane w </w:t>
      </w:r>
      <w:r w:rsidRPr="0002012E">
        <w:rPr>
          <w:rFonts w:eastAsia="Times New Roman" w:cs="Times New Roman"/>
          <w:bCs/>
        </w:rPr>
        <w:t>Planie Ewaluacji i Monitoringu Narodowego Programu Rozwoju Czytelnictwa 2.0 na lata 2021</w:t>
      </w:r>
      <w:r w:rsidR="00E222BE">
        <w:rPr>
          <w:rFonts w:eastAsia="Times New Roman" w:cs="Times New Roman"/>
          <w:bCs/>
        </w:rPr>
        <w:t>-2025. Wskaźniki monitorowane w </w:t>
      </w:r>
      <w:r w:rsidRPr="0002012E">
        <w:rPr>
          <w:rFonts w:eastAsia="Times New Roman" w:cs="Times New Roman"/>
          <w:bCs/>
        </w:rPr>
        <w:t>okresie trwałości projektu zostały wyselekcjonowane spośród wskaźników monitorowanych dla NPRCz 2.0</w:t>
      </w:r>
      <w:r>
        <w:rPr>
          <w:rFonts w:eastAsia="Times New Roman" w:cs="Times New Roman"/>
          <w:bCs/>
        </w:rPr>
        <w:t>, z </w:t>
      </w:r>
      <w:r w:rsidRPr="0002012E">
        <w:rPr>
          <w:rFonts w:eastAsia="Times New Roman" w:cs="Times New Roman"/>
          <w:bCs/>
        </w:rPr>
        <w:t>zachowaniem podziału i sposobu ich przypisania do poszczególnych Kierunków interwencji Programu.</w:t>
      </w:r>
      <w:r w:rsidR="007338B9">
        <w:rPr>
          <w:rFonts w:eastAsia="Times New Roman" w:cs="Times New Roman"/>
          <w:bCs/>
        </w:rPr>
        <w:t xml:space="preserve"> </w:t>
      </w:r>
    </w:p>
    <w:p w14:paraId="6E965A8D" w14:textId="77777777" w:rsidR="00CB7393" w:rsidRPr="0002012E" w:rsidRDefault="00CB7393" w:rsidP="00CB7393">
      <w:pPr>
        <w:pStyle w:val="Akapitzlist"/>
        <w:ind w:left="709"/>
        <w:contextualSpacing w:val="0"/>
        <w:jc w:val="both"/>
        <w:rPr>
          <w:rFonts w:eastAsia="Times New Roman" w:cs="Times New Roman"/>
          <w:bCs/>
        </w:rPr>
      </w:pPr>
      <w:r w:rsidRPr="0002012E">
        <w:rPr>
          <w:rFonts w:eastAsia="Times New Roman" w:cs="Times New Roman"/>
          <w:bCs/>
        </w:rPr>
        <w:t xml:space="preserve">Z uwagi na fakt, iż pierwsze, jednoroczne projekty dofinansowane ze środków NPRCz 2.0 zostały zakończone w 2021 r. (tj. w pierwszym roku realizacji Programu) wskaźniki monitorowane w okresie trwałości projektu mogą zostać wykazane po raz pierwszy w sprawozdaniu za 2022 r. Jednocześnie dla Kierunków interwencji, w których realizowane są projekty w okresie dłuższym </w:t>
      </w:r>
      <w:r w:rsidRPr="0002012E">
        <w:rPr>
          <w:rFonts w:eastAsia="Times New Roman" w:cs="Times New Roman"/>
          <w:bCs/>
        </w:rPr>
        <w:lastRenderedPageBreak/>
        <w:t xml:space="preserve">niż jeden rok, dane dotyczące wskaźników monitorowanych w okresie trwałości projektów będą wykazywane w kolejnych sprawozdaniach. </w:t>
      </w:r>
    </w:p>
    <w:p w14:paraId="191CC1AB" w14:textId="2FDE9452" w:rsidR="00CB7393" w:rsidRPr="004F7459" w:rsidRDefault="00E222BE" w:rsidP="004F7459">
      <w:pPr>
        <w:pStyle w:val="Legenda"/>
        <w:jc w:val="both"/>
        <w:rPr>
          <w:rFonts w:eastAsia="Times New Roman" w:cs="Times New Roman"/>
          <w:bCs/>
          <w:i w:val="0"/>
          <w:color w:val="auto"/>
          <w:sz w:val="20"/>
          <w:szCs w:val="20"/>
        </w:rPr>
      </w:pPr>
      <w:bookmarkStart w:id="22" w:name="_Toc133411519"/>
      <w:r w:rsidRPr="004F7459">
        <w:rPr>
          <w:i w:val="0"/>
          <w:color w:val="auto"/>
          <w:sz w:val="20"/>
          <w:szCs w:val="20"/>
        </w:rPr>
        <w:t xml:space="preserve">Tabela </w:t>
      </w:r>
      <w:r w:rsidRPr="004F7459">
        <w:rPr>
          <w:i w:val="0"/>
          <w:color w:val="auto"/>
          <w:sz w:val="20"/>
          <w:szCs w:val="20"/>
        </w:rPr>
        <w:fldChar w:fldCharType="begin"/>
      </w:r>
      <w:r w:rsidRPr="004F7459">
        <w:rPr>
          <w:i w:val="0"/>
          <w:color w:val="auto"/>
          <w:sz w:val="20"/>
          <w:szCs w:val="20"/>
        </w:rPr>
        <w:instrText xml:space="preserve"> SEQ Tabela \* ARABIC </w:instrText>
      </w:r>
      <w:r w:rsidRPr="004F7459">
        <w:rPr>
          <w:i w:val="0"/>
          <w:color w:val="auto"/>
          <w:sz w:val="20"/>
          <w:szCs w:val="20"/>
        </w:rPr>
        <w:fldChar w:fldCharType="separate"/>
      </w:r>
      <w:r w:rsidRPr="004F7459">
        <w:rPr>
          <w:i w:val="0"/>
          <w:noProof/>
          <w:color w:val="auto"/>
          <w:sz w:val="20"/>
          <w:szCs w:val="20"/>
        </w:rPr>
        <w:t>6</w:t>
      </w:r>
      <w:r w:rsidRPr="004F7459">
        <w:rPr>
          <w:i w:val="0"/>
          <w:color w:val="auto"/>
          <w:sz w:val="20"/>
          <w:szCs w:val="20"/>
        </w:rPr>
        <w:fldChar w:fldCharType="end"/>
      </w:r>
      <w:r w:rsidRPr="004F7459">
        <w:rPr>
          <w:i w:val="0"/>
          <w:color w:val="auto"/>
          <w:sz w:val="20"/>
          <w:szCs w:val="20"/>
        </w:rPr>
        <w:t xml:space="preserve"> </w:t>
      </w:r>
      <w:r w:rsidR="00CB7393" w:rsidRPr="004F7459">
        <w:rPr>
          <w:rFonts w:eastAsia="Times New Roman" w:cs="Times New Roman"/>
          <w:bCs/>
          <w:i w:val="0"/>
          <w:color w:val="auto"/>
          <w:sz w:val="20"/>
          <w:szCs w:val="20"/>
        </w:rPr>
        <w:t>Szczegółowe zestawienie wskaźników monitorowanyc</w:t>
      </w:r>
      <w:r w:rsidR="004F7459">
        <w:rPr>
          <w:rFonts w:eastAsia="Times New Roman" w:cs="Times New Roman"/>
          <w:bCs/>
          <w:i w:val="0"/>
          <w:color w:val="auto"/>
          <w:sz w:val="20"/>
          <w:szCs w:val="20"/>
        </w:rPr>
        <w:t xml:space="preserve">h NPRCz 2.0 w okresie trwałości </w:t>
      </w:r>
      <w:r w:rsidR="00CB7393" w:rsidRPr="004F7459">
        <w:rPr>
          <w:rFonts w:eastAsia="Times New Roman" w:cs="Times New Roman"/>
          <w:bCs/>
          <w:i w:val="0"/>
          <w:color w:val="auto"/>
          <w:sz w:val="20"/>
          <w:szCs w:val="20"/>
        </w:rPr>
        <w:t>projektu za 2022 r.</w:t>
      </w:r>
      <w:bookmarkEnd w:id="22"/>
    </w:p>
    <w:tbl>
      <w:tblPr>
        <w:tblStyle w:val="Tabelasiatki1jasna1"/>
        <w:tblW w:w="9337" w:type="dxa"/>
        <w:tblBorders>
          <w:top w:val="single" w:sz="6" w:space="0" w:color="969696"/>
          <w:left w:val="single" w:sz="6" w:space="0" w:color="969696"/>
          <w:bottom w:val="single" w:sz="6" w:space="0" w:color="969696"/>
          <w:right w:val="single" w:sz="6" w:space="0" w:color="969696"/>
          <w:insideH w:val="single" w:sz="6" w:space="0" w:color="969696"/>
          <w:insideV w:val="single" w:sz="6" w:space="0" w:color="969696"/>
        </w:tblBorders>
        <w:tblLayout w:type="fixed"/>
        <w:tblLook w:val="0620" w:firstRow="1" w:lastRow="0" w:firstColumn="0" w:lastColumn="0" w:noHBand="1" w:noVBand="1"/>
      </w:tblPr>
      <w:tblGrid>
        <w:gridCol w:w="988"/>
        <w:gridCol w:w="850"/>
        <w:gridCol w:w="1843"/>
        <w:gridCol w:w="1124"/>
        <w:gridCol w:w="2683"/>
        <w:gridCol w:w="1849"/>
      </w:tblGrid>
      <w:tr w:rsidR="00CB7393" w:rsidRPr="0002012E" w14:paraId="7FF7207C" w14:textId="77777777" w:rsidTr="00CB7393">
        <w:trPr>
          <w:cnfStyle w:val="100000000000" w:firstRow="1" w:lastRow="0" w:firstColumn="0" w:lastColumn="0" w:oddVBand="0" w:evenVBand="0" w:oddHBand="0" w:evenHBand="0" w:firstRowFirstColumn="0" w:firstRowLastColumn="0" w:lastRowFirstColumn="0" w:lastRowLastColumn="0"/>
          <w:trHeight w:val="567"/>
          <w:tblHeader/>
        </w:trPr>
        <w:tc>
          <w:tcPr>
            <w:tcW w:w="988" w:type="dxa"/>
            <w:tcBorders>
              <w:bottom w:val="single" w:sz="6" w:space="0" w:color="808080" w:themeColor="background1" w:themeShade="80"/>
            </w:tcBorders>
            <w:shd w:val="clear" w:color="auto" w:fill="C0C0C0"/>
            <w:vAlign w:val="center"/>
          </w:tcPr>
          <w:p w14:paraId="7F3E8D11" w14:textId="77777777" w:rsidR="00CB7393" w:rsidRPr="0018367A" w:rsidRDefault="00CB7393" w:rsidP="003A5277">
            <w:pPr>
              <w:contextualSpacing/>
              <w:rPr>
                <w:rFonts w:ascii="Lato" w:eastAsia="Calibri" w:hAnsi="Lato" w:cstheme="minorHAnsi"/>
                <w:b w:val="0"/>
                <w:sz w:val="18"/>
                <w:szCs w:val="20"/>
              </w:rPr>
            </w:pPr>
            <w:r w:rsidRPr="0018367A">
              <w:rPr>
                <w:rFonts w:eastAsia="Calibri" w:cstheme="minorHAnsi"/>
                <w:sz w:val="18"/>
                <w:szCs w:val="20"/>
              </w:rPr>
              <w:t>Priorytet</w:t>
            </w:r>
          </w:p>
        </w:tc>
        <w:tc>
          <w:tcPr>
            <w:tcW w:w="850" w:type="dxa"/>
            <w:tcBorders>
              <w:bottom w:val="single" w:sz="6" w:space="0" w:color="808080" w:themeColor="background1" w:themeShade="80"/>
            </w:tcBorders>
            <w:shd w:val="clear" w:color="auto" w:fill="C0C0C0"/>
            <w:vAlign w:val="center"/>
          </w:tcPr>
          <w:p w14:paraId="1DB6BE1D" w14:textId="77777777" w:rsidR="00CB7393" w:rsidRPr="0018367A" w:rsidRDefault="00CB7393" w:rsidP="003A5277">
            <w:pPr>
              <w:contextualSpacing/>
              <w:jc w:val="center"/>
              <w:rPr>
                <w:rFonts w:ascii="Lato" w:eastAsia="Calibri" w:hAnsi="Lato" w:cstheme="minorHAnsi"/>
                <w:b w:val="0"/>
                <w:sz w:val="18"/>
                <w:szCs w:val="20"/>
              </w:rPr>
            </w:pPr>
            <w:r w:rsidRPr="0018367A">
              <w:rPr>
                <w:rFonts w:eastAsia="Calibri" w:cstheme="minorHAnsi"/>
                <w:sz w:val="18"/>
                <w:szCs w:val="20"/>
              </w:rPr>
              <w:t>K.I.</w:t>
            </w:r>
          </w:p>
        </w:tc>
        <w:tc>
          <w:tcPr>
            <w:tcW w:w="1843" w:type="dxa"/>
            <w:tcBorders>
              <w:bottom w:val="single" w:sz="6" w:space="0" w:color="808080" w:themeColor="background1" w:themeShade="80"/>
            </w:tcBorders>
            <w:shd w:val="clear" w:color="auto" w:fill="C0C0C0"/>
            <w:vAlign w:val="center"/>
          </w:tcPr>
          <w:p w14:paraId="06A8189C" w14:textId="77777777" w:rsidR="00CB7393" w:rsidRPr="0018367A" w:rsidRDefault="00CB7393" w:rsidP="003A5277">
            <w:pPr>
              <w:contextualSpacing/>
              <w:jc w:val="center"/>
              <w:rPr>
                <w:rFonts w:ascii="Lato" w:eastAsia="Calibri" w:hAnsi="Lato" w:cstheme="minorHAnsi"/>
                <w:b w:val="0"/>
                <w:sz w:val="18"/>
                <w:szCs w:val="20"/>
              </w:rPr>
            </w:pPr>
            <w:r w:rsidRPr="0018367A">
              <w:rPr>
                <w:rFonts w:eastAsia="Calibri" w:cstheme="minorHAnsi"/>
                <w:sz w:val="18"/>
                <w:szCs w:val="20"/>
              </w:rPr>
              <w:t xml:space="preserve">Okres pozyskiwania wskaźników </w:t>
            </w:r>
          </w:p>
        </w:tc>
        <w:tc>
          <w:tcPr>
            <w:tcW w:w="1124" w:type="dxa"/>
            <w:tcBorders>
              <w:bottom w:val="single" w:sz="6" w:space="0" w:color="808080" w:themeColor="background1" w:themeShade="80"/>
            </w:tcBorders>
            <w:shd w:val="clear" w:color="auto" w:fill="C0C0C0"/>
            <w:vAlign w:val="center"/>
          </w:tcPr>
          <w:p w14:paraId="79C4C361" w14:textId="77777777" w:rsidR="00CB7393" w:rsidRPr="0018367A" w:rsidRDefault="00CB7393" w:rsidP="003A5277">
            <w:pPr>
              <w:contextualSpacing/>
              <w:jc w:val="center"/>
              <w:rPr>
                <w:rFonts w:ascii="Lato" w:eastAsia="Calibri" w:hAnsi="Lato" w:cstheme="minorHAnsi"/>
                <w:b w:val="0"/>
                <w:sz w:val="18"/>
                <w:szCs w:val="20"/>
              </w:rPr>
            </w:pPr>
            <w:r w:rsidRPr="0018367A">
              <w:rPr>
                <w:rFonts w:eastAsia="Calibri" w:cstheme="minorHAnsi"/>
                <w:sz w:val="18"/>
                <w:szCs w:val="20"/>
              </w:rPr>
              <w:t>Numer wskaźnika</w:t>
            </w:r>
          </w:p>
        </w:tc>
        <w:tc>
          <w:tcPr>
            <w:tcW w:w="2683" w:type="dxa"/>
            <w:tcBorders>
              <w:bottom w:val="single" w:sz="6" w:space="0" w:color="808080" w:themeColor="background1" w:themeShade="80"/>
            </w:tcBorders>
            <w:shd w:val="clear" w:color="auto" w:fill="C0C0C0"/>
            <w:vAlign w:val="center"/>
          </w:tcPr>
          <w:p w14:paraId="0C884E9C" w14:textId="77777777" w:rsidR="00CB7393" w:rsidRPr="0018367A" w:rsidRDefault="00CB7393" w:rsidP="003A5277">
            <w:pPr>
              <w:contextualSpacing/>
              <w:jc w:val="center"/>
              <w:rPr>
                <w:rFonts w:ascii="Lato" w:eastAsia="Calibri" w:hAnsi="Lato" w:cstheme="minorHAnsi"/>
                <w:b w:val="0"/>
                <w:sz w:val="18"/>
                <w:szCs w:val="20"/>
              </w:rPr>
            </w:pPr>
            <w:r w:rsidRPr="0018367A">
              <w:rPr>
                <w:rFonts w:eastAsia="Calibri" w:cstheme="minorHAnsi"/>
                <w:sz w:val="18"/>
                <w:szCs w:val="20"/>
              </w:rPr>
              <w:t>Nazwa wskaźnika</w:t>
            </w:r>
          </w:p>
        </w:tc>
        <w:tc>
          <w:tcPr>
            <w:tcW w:w="1848" w:type="dxa"/>
            <w:tcBorders>
              <w:bottom w:val="single" w:sz="6" w:space="0" w:color="808080" w:themeColor="background1" w:themeShade="80"/>
            </w:tcBorders>
            <w:shd w:val="clear" w:color="auto" w:fill="C0C0C0"/>
            <w:vAlign w:val="center"/>
          </w:tcPr>
          <w:p w14:paraId="643C7F93" w14:textId="77777777" w:rsidR="00CB7393" w:rsidRPr="0018367A" w:rsidRDefault="00CB7393" w:rsidP="003A5277">
            <w:pPr>
              <w:contextualSpacing/>
              <w:jc w:val="center"/>
              <w:rPr>
                <w:rFonts w:ascii="Lato" w:eastAsia="Calibri" w:hAnsi="Lato" w:cstheme="minorHAnsi"/>
                <w:b w:val="0"/>
                <w:sz w:val="18"/>
                <w:szCs w:val="20"/>
              </w:rPr>
            </w:pPr>
            <w:r w:rsidRPr="0018367A">
              <w:rPr>
                <w:rFonts w:eastAsia="Calibri" w:cstheme="minorHAnsi"/>
                <w:sz w:val="18"/>
                <w:szCs w:val="20"/>
              </w:rPr>
              <w:t xml:space="preserve">WARTOŚĆ </w:t>
            </w:r>
            <w:r>
              <w:rPr>
                <w:rFonts w:ascii="Lato" w:eastAsia="Calibri" w:hAnsi="Lato" w:cstheme="minorHAnsi"/>
                <w:b w:val="0"/>
                <w:sz w:val="18"/>
                <w:szCs w:val="20"/>
              </w:rPr>
              <w:br/>
            </w:r>
            <w:r w:rsidRPr="0018367A">
              <w:rPr>
                <w:rFonts w:eastAsia="Calibri" w:cstheme="minorHAnsi"/>
                <w:sz w:val="18"/>
                <w:szCs w:val="20"/>
              </w:rPr>
              <w:t>w 2022 r.</w:t>
            </w:r>
          </w:p>
        </w:tc>
      </w:tr>
      <w:tr w:rsidR="00CB7393" w:rsidRPr="0002012E" w14:paraId="72DC9868" w14:textId="77777777" w:rsidTr="00CB7393">
        <w:trPr>
          <w:trHeight w:val="400"/>
        </w:trPr>
        <w:tc>
          <w:tcPr>
            <w:tcW w:w="9337" w:type="dxa"/>
            <w:gridSpan w:val="6"/>
            <w:tcBorders>
              <w:top w:val="single" w:sz="6" w:space="0" w:color="808080" w:themeColor="background1" w:themeShade="80"/>
            </w:tcBorders>
            <w:shd w:val="clear" w:color="auto" w:fill="auto"/>
            <w:vAlign w:val="center"/>
          </w:tcPr>
          <w:p w14:paraId="46A63F70" w14:textId="77777777" w:rsidR="00CB7393" w:rsidRPr="0018367A" w:rsidRDefault="00CB7393" w:rsidP="003A5277">
            <w:pPr>
              <w:contextualSpacing/>
              <w:rPr>
                <w:rFonts w:ascii="Lato" w:eastAsia="Calibri" w:hAnsi="Lato" w:cstheme="minorHAnsi"/>
                <w:color w:val="C00000"/>
                <w:sz w:val="18"/>
                <w:szCs w:val="20"/>
              </w:rPr>
            </w:pPr>
            <w:r w:rsidRPr="0018367A">
              <w:rPr>
                <w:rFonts w:eastAsia="Calibri" w:cstheme="minorHAnsi"/>
                <w:color w:val="C00000"/>
                <w:sz w:val="18"/>
                <w:szCs w:val="20"/>
              </w:rPr>
              <w:t>Cel szczegółowy 1 / Priorytet 1</w:t>
            </w:r>
          </w:p>
        </w:tc>
      </w:tr>
      <w:tr w:rsidR="00CB7393" w:rsidRPr="0002012E" w14:paraId="183CF2CF" w14:textId="77777777" w:rsidTr="003A5277">
        <w:trPr>
          <w:trHeight w:val="454"/>
        </w:trPr>
        <w:tc>
          <w:tcPr>
            <w:tcW w:w="988" w:type="dxa"/>
            <w:vMerge w:val="restart"/>
            <w:shd w:val="clear" w:color="auto" w:fill="F2F2F2"/>
            <w:vAlign w:val="center"/>
          </w:tcPr>
          <w:p w14:paraId="13CFBD21" w14:textId="77777777" w:rsidR="00CB7393" w:rsidRPr="0002012E" w:rsidRDefault="00CB7393" w:rsidP="003A5277">
            <w:pPr>
              <w:contextualSpacing/>
              <w:jc w:val="center"/>
              <w:rPr>
                <w:rFonts w:ascii="Lato" w:eastAsia="Calibri" w:hAnsi="Lato" w:cstheme="minorHAnsi"/>
                <w:b/>
                <w:sz w:val="18"/>
                <w:szCs w:val="20"/>
              </w:rPr>
            </w:pPr>
            <w:r w:rsidRPr="0002012E">
              <w:rPr>
                <w:rFonts w:ascii="Lato" w:eastAsia="Calibri" w:hAnsi="Lato" w:cstheme="minorHAnsi"/>
                <w:b/>
                <w:szCs w:val="20"/>
              </w:rPr>
              <w:t>P I</w:t>
            </w:r>
          </w:p>
        </w:tc>
        <w:tc>
          <w:tcPr>
            <w:tcW w:w="850" w:type="dxa"/>
            <w:vAlign w:val="center"/>
          </w:tcPr>
          <w:p w14:paraId="23974B78" w14:textId="77777777" w:rsidR="00CB7393" w:rsidRPr="0002012E" w:rsidRDefault="00CB7393" w:rsidP="003A5277">
            <w:pPr>
              <w:contextualSpacing/>
              <w:jc w:val="center"/>
              <w:rPr>
                <w:rFonts w:ascii="Lato" w:eastAsia="Calibri" w:hAnsi="Lato" w:cstheme="minorHAnsi"/>
                <w:bCs/>
                <w:sz w:val="20"/>
                <w:szCs w:val="24"/>
              </w:rPr>
            </w:pPr>
            <w:r w:rsidRPr="0002012E">
              <w:rPr>
                <w:rFonts w:ascii="Lato" w:eastAsia="Calibri" w:hAnsi="Lato" w:cstheme="minorHAnsi"/>
                <w:bCs/>
                <w:sz w:val="20"/>
                <w:szCs w:val="24"/>
              </w:rPr>
              <w:t>1.1.</w:t>
            </w:r>
          </w:p>
        </w:tc>
        <w:tc>
          <w:tcPr>
            <w:tcW w:w="1843" w:type="dxa"/>
            <w:vAlign w:val="center"/>
          </w:tcPr>
          <w:p w14:paraId="7E370212"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1 rok po zakończeniu zadania/projektu</w:t>
            </w:r>
          </w:p>
        </w:tc>
        <w:tc>
          <w:tcPr>
            <w:tcW w:w="1124" w:type="dxa"/>
            <w:vAlign w:val="center"/>
          </w:tcPr>
          <w:p w14:paraId="1F5777AF" w14:textId="77777777" w:rsidR="00CB7393" w:rsidRPr="0002012E" w:rsidRDefault="00CB7393" w:rsidP="003A5277">
            <w:pPr>
              <w:contextualSpacing/>
              <w:jc w:val="center"/>
              <w:rPr>
                <w:rFonts w:ascii="Lato" w:eastAsia="Calibri" w:hAnsi="Lato" w:cstheme="minorHAnsi"/>
                <w:bCs/>
                <w:sz w:val="18"/>
                <w:szCs w:val="24"/>
              </w:rPr>
            </w:pPr>
            <w:r w:rsidRPr="0002012E">
              <w:rPr>
                <w:rFonts w:ascii="Lato" w:eastAsia="Calibri" w:hAnsi="Lato" w:cstheme="minorHAnsi"/>
                <w:bCs/>
                <w:sz w:val="18"/>
                <w:szCs w:val="24"/>
              </w:rPr>
              <w:t>RB_2</w:t>
            </w:r>
          </w:p>
        </w:tc>
        <w:tc>
          <w:tcPr>
            <w:tcW w:w="2683" w:type="dxa"/>
            <w:vAlign w:val="center"/>
          </w:tcPr>
          <w:p w14:paraId="799733E3" w14:textId="77777777" w:rsidR="00CB7393" w:rsidRPr="0002012E" w:rsidRDefault="00CB7393" w:rsidP="003A5277">
            <w:pPr>
              <w:spacing w:after="60"/>
              <w:rPr>
                <w:rFonts w:ascii="Lato" w:eastAsia="Calibri" w:hAnsi="Lato" w:cstheme="minorHAnsi"/>
                <w:bCs/>
                <w:sz w:val="18"/>
                <w:szCs w:val="24"/>
              </w:rPr>
            </w:pPr>
            <w:r w:rsidRPr="0002012E">
              <w:rPr>
                <w:rFonts w:ascii="Lato" w:eastAsia="Calibri" w:hAnsi="Lato" w:cstheme="minorHAnsi"/>
                <w:bCs/>
                <w:sz w:val="18"/>
                <w:szCs w:val="24"/>
              </w:rPr>
              <w:t>Liczba czytelników (użytkowników aktywnie wypożyczających) w bibliotekach objętych wsparciem w ramach NPRCz 2.0.</w:t>
            </w:r>
          </w:p>
        </w:tc>
        <w:tc>
          <w:tcPr>
            <w:tcW w:w="1848" w:type="dxa"/>
            <w:shd w:val="clear" w:color="auto" w:fill="auto"/>
            <w:vAlign w:val="center"/>
          </w:tcPr>
          <w:p w14:paraId="38AE77F6" w14:textId="77777777" w:rsidR="00CB7393" w:rsidRPr="00D82D13" w:rsidRDefault="00CB7393" w:rsidP="003A5277">
            <w:pPr>
              <w:contextualSpacing/>
              <w:jc w:val="right"/>
              <w:rPr>
                <w:rFonts w:ascii="Lato" w:eastAsia="Calibri" w:hAnsi="Lato" w:cstheme="minorHAnsi"/>
                <w:bCs/>
                <w:sz w:val="18"/>
                <w:szCs w:val="18"/>
              </w:rPr>
            </w:pPr>
            <w:r w:rsidRPr="00D82D13">
              <w:rPr>
                <w:rFonts w:ascii="Lato" w:hAnsi="Lato"/>
                <w:color w:val="000000"/>
                <w:sz w:val="18"/>
                <w:szCs w:val="18"/>
              </w:rPr>
              <w:t>4,97 mln</w:t>
            </w:r>
          </w:p>
        </w:tc>
      </w:tr>
      <w:tr w:rsidR="00CB7393" w:rsidRPr="0002012E" w14:paraId="1C4F8561" w14:textId="77777777" w:rsidTr="003A5277">
        <w:trPr>
          <w:trHeight w:val="454"/>
        </w:trPr>
        <w:tc>
          <w:tcPr>
            <w:tcW w:w="988" w:type="dxa"/>
            <w:vMerge/>
            <w:shd w:val="clear" w:color="auto" w:fill="F2F2F2"/>
            <w:vAlign w:val="center"/>
          </w:tcPr>
          <w:p w14:paraId="753BABE3" w14:textId="77777777" w:rsidR="00CB7393" w:rsidRPr="0002012E" w:rsidRDefault="00CB7393" w:rsidP="003A5277">
            <w:pPr>
              <w:contextualSpacing/>
              <w:jc w:val="center"/>
              <w:rPr>
                <w:rFonts w:ascii="Lato" w:eastAsia="Calibri" w:hAnsi="Lato" w:cstheme="minorHAnsi"/>
                <w:b/>
                <w:sz w:val="18"/>
                <w:szCs w:val="20"/>
              </w:rPr>
            </w:pPr>
          </w:p>
        </w:tc>
        <w:tc>
          <w:tcPr>
            <w:tcW w:w="850" w:type="dxa"/>
            <w:vAlign w:val="center"/>
          </w:tcPr>
          <w:p w14:paraId="0D3E289E" w14:textId="77777777" w:rsidR="00CB7393" w:rsidRPr="0002012E" w:rsidRDefault="00CB7393" w:rsidP="003A5277">
            <w:pPr>
              <w:contextualSpacing/>
              <w:jc w:val="center"/>
              <w:rPr>
                <w:rFonts w:ascii="Lato" w:eastAsia="Calibri" w:hAnsi="Lato" w:cstheme="minorHAnsi"/>
                <w:bCs/>
                <w:sz w:val="20"/>
                <w:szCs w:val="24"/>
              </w:rPr>
            </w:pPr>
            <w:r w:rsidRPr="0002012E">
              <w:rPr>
                <w:rFonts w:ascii="Lato" w:eastAsia="Calibri" w:hAnsi="Lato" w:cstheme="minorHAnsi"/>
                <w:bCs/>
                <w:sz w:val="20"/>
                <w:szCs w:val="24"/>
              </w:rPr>
              <w:t>1.1.</w:t>
            </w:r>
          </w:p>
        </w:tc>
        <w:tc>
          <w:tcPr>
            <w:tcW w:w="1843" w:type="dxa"/>
            <w:vAlign w:val="center"/>
          </w:tcPr>
          <w:p w14:paraId="24A8E056"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1 rok po zakończeniu zadania/projektu</w:t>
            </w:r>
          </w:p>
        </w:tc>
        <w:tc>
          <w:tcPr>
            <w:tcW w:w="1124" w:type="dxa"/>
            <w:vAlign w:val="center"/>
          </w:tcPr>
          <w:p w14:paraId="7DB2F9C9" w14:textId="77777777" w:rsidR="00CB7393" w:rsidRPr="0002012E" w:rsidRDefault="00CB7393" w:rsidP="003A5277">
            <w:pPr>
              <w:contextualSpacing/>
              <w:jc w:val="center"/>
              <w:rPr>
                <w:rFonts w:ascii="Lato" w:eastAsia="Calibri" w:hAnsi="Lato" w:cstheme="minorHAnsi"/>
                <w:bCs/>
                <w:sz w:val="18"/>
                <w:szCs w:val="24"/>
              </w:rPr>
            </w:pPr>
            <w:r w:rsidRPr="0002012E">
              <w:rPr>
                <w:rFonts w:ascii="Lato" w:eastAsia="Calibri" w:hAnsi="Lato" w:cstheme="minorHAnsi"/>
                <w:bCs/>
                <w:sz w:val="18"/>
                <w:szCs w:val="24"/>
              </w:rPr>
              <w:t>RB_3</w:t>
            </w:r>
          </w:p>
        </w:tc>
        <w:tc>
          <w:tcPr>
            <w:tcW w:w="2683" w:type="dxa"/>
            <w:vAlign w:val="center"/>
          </w:tcPr>
          <w:p w14:paraId="56259D36" w14:textId="77777777" w:rsidR="00CB7393" w:rsidRPr="0002012E" w:rsidRDefault="00CB7393" w:rsidP="003A5277">
            <w:pPr>
              <w:spacing w:after="60"/>
              <w:rPr>
                <w:rFonts w:ascii="Lato" w:eastAsia="Calibri" w:hAnsi="Lato" w:cstheme="minorHAnsi"/>
                <w:bCs/>
                <w:sz w:val="18"/>
                <w:szCs w:val="24"/>
              </w:rPr>
            </w:pPr>
            <w:r w:rsidRPr="0002012E">
              <w:rPr>
                <w:rFonts w:ascii="Lato" w:eastAsia="Calibri" w:hAnsi="Lato" w:cstheme="minorHAnsi"/>
                <w:bCs/>
                <w:sz w:val="18"/>
                <w:szCs w:val="24"/>
              </w:rPr>
              <w:t>Liczba wypożyczeń na zewnątrz w bibliotekach objętych wsparciem w ramach NPRCz 2.0.</w:t>
            </w:r>
          </w:p>
        </w:tc>
        <w:tc>
          <w:tcPr>
            <w:tcW w:w="1848" w:type="dxa"/>
            <w:shd w:val="clear" w:color="auto" w:fill="auto"/>
            <w:vAlign w:val="center"/>
          </w:tcPr>
          <w:p w14:paraId="7C0D10EE" w14:textId="77777777" w:rsidR="00CB7393" w:rsidRPr="00D82D13" w:rsidRDefault="00CB7393" w:rsidP="003A5277">
            <w:pPr>
              <w:contextualSpacing/>
              <w:jc w:val="right"/>
              <w:rPr>
                <w:rFonts w:ascii="Lato" w:eastAsia="Calibri" w:hAnsi="Lato" w:cstheme="minorHAnsi"/>
                <w:bCs/>
                <w:sz w:val="18"/>
                <w:szCs w:val="18"/>
              </w:rPr>
            </w:pPr>
            <w:r w:rsidRPr="00D82D13">
              <w:rPr>
                <w:rFonts w:ascii="Lato" w:hAnsi="Lato"/>
                <w:color w:val="000000"/>
                <w:sz w:val="18"/>
                <w:szCs w:val="18"/>
              </w:rPr>
              <w:t>96,12 mln</w:t>
            </w:r>
          </w:p>
        </w:tc>
      </w:tr>
      <w:tr w:rsidR="00CB7393" w:rsidRPr="0002012E" w14:paraId="263ACBD1" w14:textId="77777777" w:rsidTr="003A5277">
        <w:trPr>
          <w:trHeight w:val="454"/>
        </w:trPr>
        <w:tc>
          <w:tcPr>
            <w:tcW w:w="988" w:type="dxa"/>
            <w:vMerge/>
            <w:shd w:val="clear" w:color="auto" w:fill="F2F2F2"/>
            <w:vAlign w:val="center"/>
          </w:tcPr>
          <w:p w14:paraId="31BCAB16" w14:textId="77777777" w:rsidR="00CB7393" w:rsidRPr="0002012E" w:rsidRDefault="00CB7393" w:rsidP="003A5277">
            <w:pPr>
              <w:contextualSpacing/>
              <w:jc w:val="center"/>
              <w:rPr>
                <w:rFonts w:ascii="Lato" w:eastAsia="Calibri" w:hAnsi="Lato" w:cstheme="minorHAnsi"/>
                <w:b/>
                <w:sz w:val="18"/>
                <w:szCs w:val="20"/>
              </w:rPr>
            </w:pPr>
          </w:p>
        </w:tc>
        <w:tc>
          <w:tcPr>
            <w:tcW w:w="850" w:type="dxa"/>
            <w:vAlign w:val="center"/>
          </w:tcPr>
          <w:p w14:paraId="2DFC4475" w14:textId="77777777" w:rsidR="00CB7393" w:rsidRPr="0002012E" w:rsidRDefault="00CB7393" w:rsidP="003A5277">
            <w:pPr>
              <w:contextualSpacing/>
              <w:jc w:val="center"/>
              <w:rPr>
                <w:rFonts w:ascii="Lato" w:eastAsia="Calibri" w:hAnsi="Lato" w:cstheme="minorHAnsi"/>
                <w:bCs/>
                <w:sz w:val="20"/>
                <w:szCs w:val="24"/>
              </w:rPr>
            </w:pPr>
            <w:r w:rsidRPr="0002012E">
              <w:rPr>
                <w:rFonts w:ascii="Lato" w:eastAsia="Calibri" w:hAnsi="Lato" w:cstheme="minorHAnsi"/>
                <w:bCs/>
                <w:sz w:val="20"/>
                <w:szCs w:val="24"/>
              </w:rPr>
              <w:t>1.2.</w:t>
            </w:r>
          </w:p>
        </w:tc>
        <w:tc>
          <w:tcPr>
            <w:tcW w:w="1843" w:type="dxa"/>
            <w:vAlign w:val="center"/>
          </w:tcPr>
          <w:p w14:paraId="41DB11B3"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1 rok po zakończeniu zadania/projektu</w:t>
            </w:r>
          </w:p>
        </w:tc>
        <w:tc>
          <w:tcPr>
            <w:tcW w:w="1124" w:type="dxa"/>
            <w:vAlign w:val="center"/>
          </w:tcPr>
          <w:p w14:paraId="0C42C7AA" w14:textId="77777777" w:rsidR="00CB7393" w:rsidRPr="0002012E" w:rsidRDefault="00CB7393" w:rsidP="003A5277">
            <w:pPr>
              <w:contextualSpacing/>
              <w:jc w:val="center"/>
              <w:rPr>
                <w:rFonts w:ascii="Lato" w:eastAsia="Calibri" w:hAnsi="Lato" w:cstheme="minorHAnsi"/>
                <w:bCs/>
                <w:sz w:val="18"/>
                <w:szCs w:val="24"/>
              </w:rPr>
            </w:pPr>
            <w:r w:rsidRPr="0002012E">
              <w:rPr>
                <w:rFonts w:ascii="Lato" w:eastAsia="Calibri" w:hAnsi="Lato" w:cstheme="minorHAnsi"/>
                <w:bCs/>
                <w:sz w:val="18"/>
                <w:szCs w:val="24"/>
              </w:rPr>
              <w:t>RB_5</w:t>
            </w:r>
          </w:p>
        </w:tc>
        <w:tc>
          <w:tcPr>
            <w:tcW w:w="2683" w:type="dxa"/>
            <w:vAlign w:val="center"/>
          </w:tcPr>
          <w:p w14:paraId="78F26ABE" w14:textId="77777777" w:rsidR="00CB7393" w:rsidRPr="0002012E" w:rsidRDefault="00CB7393" w:rsidP="003A5277">
            <w:pPr>
              <w:spacing w:after="60"/>
              <w:rPr>
                <w:rFonts w:ascii="Lato" w:eastAsia="Calibri" w:hAnsi="Lato" w:cstheme="minorHAnsi"/>
                <w:bCs/>
                <w:sz w:val="18"/>
                <w:szCs w:val="24"/>
              </w:rPr>
            </w:pPr>
            <w:r w:rsidRPr="0002012E">
              <w:rPr>
                <w:rFonts w:ascii="Lato" w:eastAsia="Calibri" w:hAnsi="Lato" w:cstheme="minorHAnsi"/>
                <w:bCs/>
                <w:sz w:val="18"/>
                <w:szCs w:val="24"/>
              </w:rPr>
              <w:t>Liczba operacji wykonanych w zintegrowanym systemie zarządzania zasobami bibliotek przez jego użytkowników.</w:t>
            </w:r>
          </w:p>
        </w:tc>
        <w:tc>
          <w:tcPr>
            <w:tcW w:w="1848" w:type="dxa"/>
            <w:vAlign w:val="center"/>
          </w:tcPr>
          <w:p w14:paraId="06F5FEC0" w14:textId="77777777" w:rsidR="00CB7393" w:rsidRPr="0002012E" w:rsidRDefault="00CB7393" w:rsidP="003A5277">
            <w:pPr>
              <w:contextualSpacing/>
              <w:jc w:val="right"/>
              <w:rPr>
                <w:rFonts w:ascii="Lato" w:eastAsia="Calibri" w:hAnsi="Lato" w:cstheme="minorHAnsi"/>
                <w:bCs/>
                <w:sz w:val="18"/>
                <w:szCs w:val="24"/>
              </w:rPr>
            </w:pPr>
            <w:r w:rsidRPr="0002012E">
              <w:rPr>
                <w:rFonts w:ascii="Lato" w:hAnsi="Lato" w:cstheme="minorHAnsi"/>
                <w:bCs/>
                <w:sz w:val="18"/>
                <w:szCs w:val="24"/>
              </w:rPr>
              <w:t>-</w:t>
            </w:r>
            <w:r w:rsidRPr="0002012E">
              <w:rPr>
                <w:rStyle w:val="Odwoanieprzypisudolnego"/>
                <w:rFonts w:ascii="Lato" w:hAnsi="Lato" w:cstheme="minorHAnsi"/>
                <w:bCs/>
                <w:sz w:val="18"/>
                <w:szCs w:val="24"/>
              </w:rPr>
              <w:footnoteReference w:id="27"/>
            </w:r>
          </w:p>
        </w:tc>
      </w:tr>
      <w:tr w:rsidR="00CB7393" w:rsidRPr="0002012E" w14:paraId="659E010B" w14:textId="77777777" w:rsidTr="003A5277">
        <w:trPr>
          <w:trHeight w:val="454"/>
        </w:trPr>
        <w:tc>
          <w:tcPr>
            <w:tcW w:w="9337" w:type="dxa"/>
            <w:gridSpan w:val="6"/>
            <w:shd w:val="clear" w:color="auto" w:fill="auto"/>
            <w:vAlign w:val="center"/>
          </w:tcPr>
          <w:p w14:paraId="38A9D004" w14:textId="77777777" w:rsidR="00CB7393" w:rsidRPr="0002012E" w:rsidRDefault="00CB7393" w:rsidP="003A5277">
            <w:pPr>
              <w:contextualSpacing/>
              <w:rPr>
                <w:rFonts w:ascii="Lato" w:hAnsi="Lato" w:cstheme="minorHAnsi"/>
                <w:bCs/>
                <w:sz w:val="18"/>
                <w:szCs w:val="24"/>
              </w:rPr>
            </w:pPr>
            <w:r w:rsidRPr="0002012E">
              <w:rPr>
                <w:rFonts w:ascii="Lato" w:eastAsia="Calibri" w:hAnsi="Lato" w:cstheme="minorHAnsi"/>
                <w:color w:val="C00000"/>
                <w:sz w:val="18"/>
                <w:szCs w:val="20"/>
              </w:rPr>
              <w:t>Cel szczegółowy 2 / Priorytet 1</w:t>
            </w:r>
          </w:p>
        </w:tc>
      </w:tr>
      <w:tr w:rsidR="00CB7393" w:rsidRPr="0002012E" w14:paraId="56380B1B" w14:textId="77777777" w:rsidTr="003A5277">
        <w:trPr>
          <w:trHeight w:val="454"/>
        </w:trPr>
        <w:tc>
          <w:tcPr>
            <w:tcW w:w="988" w:type="dxa"/>
            <w:vMerge w:val="restart"/>
            <w:shd w:val="clear" w:color="auto" w:fill="F2F2F2"/>
            <w:vAlign w:val="center"/>
          </w:tcPr>
          <w:p w14:paraId="799AE9CB" w14:textId="77777777" w:rsidR="00CB7393" w:rsidRPr="0002012E" w:rsidRDefault="00CB7393" w:rsidP="003A5277">
            <w:pPr>
              <w:contextualSpacing/>
              <w:jc w:val="center"/>
              <w:rPr>
                <w:rFonts w:ascii="Lato" w:eastAsia="Calibri" w:hAnsi="Lato" w:cstheme="minorHAnsi"/>
                <w:b/>
                <w:sz w:val="18"/>
                <w:szCs w:val="20"/>
              </w:rPr>
            </w:pPr>
            <w:r w:rsidRPr="0002012E">
              <w:rPr>
                <w:rFonts w:ascii="Lato" w:eastAsia="Calibri" w:hAnsi="Lato" w:cstheme="minorHAnsi"/>
                <w:b/>
                <w:szCs w:val="20"/>
              </w:rPr>
              <w:t>P II</w:t>
            </w:r>
          </w:p>
        </w:tc>
        <w:tc>
          <w:tcPr>
            <w:tcW w:w="850" w:type="dxa"/>
            <w:vAlign w:val="center"/>
          </w:tcPr>
          <w:p w14:paraId="4708190A" w14:textId="77777777" w:rsidR="00CB7393" w:rsidRPr="0002012E" w:rsidRDefault="00CB7393" w:rsidP="003A5277">
            <w:pPr>
              <w:contextualSpacing/>
              <w:jc w:val="center"/>
              <w:rPr>
                <w:rFonts w:ascii="Lato" w:eastAsia="Calibri" w:hAnsi="Lato" w:cstheme="minorHAnsi"/>
                <w:bCs/>
                <w:sz w:val="20"/>
                <w:szCs w:val="24"/>
              </w:rPr>
            </w:pPr>
            <w:r w:rsidRPr="0002012E">
              <w:rPr>
                <w:rFonts w:ascii="Lato" w:eastAsia="Calibri" w:hAnsi="Lato" w:cstheme="minorHAnsi"/>
                <w:bCs/>
                <w:sz w:val="20"/>
                <w:szCs w:val="24"/>
              </w:rPr>
              <w:t>2.1</w:t>
            </w:r>
          </w:p>
        </w:tc>
        <w:tc>
          <w:tcPr>
            <w:tcW w:w="1843" w:type="dxa"/>
            <w:vAlign w:val="center"/>
          </w:tcPr>
          <w:p w14:paraId="1CB57E0F"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10 lat po zakończeniu zadania/projektu</w:t>
            </w:r>
          </w:p>
        </w:tc>
        <w:tc>
          <w:tcPr>
            <w:tcW w:w="1124" w:type="dxa"/>
            <w:vAlign w:val="center"/>
          </w:tcPr>
          <w:p w14:paraId="79B1CEBA" w14:textId="77777777" w:rsidR="00CB7393" w:rsidRPr="0002012E" w:rsidRDefault="00CB7393" w:rsidP="003A5277">
            <w:pPr>
              <w:contextualSpacing/>
              <w:jc w:val="center"/>
              <w:rPr>
                <w:rFonts w:ascii="Lato" w:eastAsia="Calibri" w:hAnsi="Lato" w:cstheme="minorHAnsi"/>
                <w:bCs/>
                <w:sz w:val="18"/>
                <w:szCs w:val="24"/>
              </w:rPr>
            </w:pPr>
            <w:r w:rsidRPr="0002012E">
              <w:rPr>
                <w:rFonts w:ascii="Lato" w:eastAsia="Calibri" w:hAnsi="Lato" w:cstheme="minorHAnsi"/>
                <w:bCs/>
                <w:sz w:val="18"/>
                <w:szCs w:val="24"/>
              </w:rPr>
              <w:t>RB_1</w:t>
            </w:r>
          </w:p>
        </w:tc>
        <w:tc>
          <w:tcPr>
            <w:tcW w:w="2683" w:type="dxa"/>
            <w:vAlign w:val="center"/>
          </w:tcPr>
          <w:p w14:paraId="3554A823" w14:textId="77777777" w:rsidR="00CB7393" w:rsidRPr="0002012E" w:rsidRDefault="00CB7393" w:rsidP="003A5277">
            <w:pPr>
              <w:spacing w:after="60"/>
              <w:rPr>
                <w:rFonts w:ascii="Lato" w:eastAsia="Calibri" w:hAnsi="Lato" w:cstheme="minorHAnsi"/>
                <w:bCs/>
                <w:sz w:val="18"/>
                <w:szCs w:val="24"/>
              </w:rPr>
            </w:pPr>
            <w:r w:rsidRPr="0002012E">
              <w:rPr>
                <w:rFonts w:ascii="Lato" w:eastAsia="Calibri" w:hAnsi="Lato" w:cstheme="minorHAnsi"/>
                <w:bCs/>
                <w:sz w:val="18"/>
                <w:szCs w:val="24"/>
              </w:rPr>
              <w:t>Liczba użytkowników zarejestrowanych w bibliotekach objętych wsparciem w ramach NPRCz 2.0.</w:t>
            </w:r>
          </w:p>
        </w:tc>
        <w:tc>
          <w:tcPr>
            <w:tcW w:w="1848" w:type="dxa"/>
            <w:vAlign w:val="center"/>
          </w:tcPr>
          <w:p w14:paraId="0BC31638" w14:textId="77777777" w:rsidR="00CB7393" w:rsidRPr="0002012E" w:rsidRDefault="00CB7393" w:rsidP="003A5277">
            <w:pPr>
              <w:contextualSpacing/>
              <w:jc w:val="right"/>
              <w:rPr>
                <w:rFonts w:ascii="Lato" w:eastAsia="Calibri" w:hAnsi="Lato" w:cstheme="minorHAnsi"/>
                <w:bCs/>
                <w:sz w:val="18"/>
                <w:szCs w:val="24"/>
              </w:rPr>
            </w:pPr>
            <w:r w:rsidRPr="0002012E">
              <w:rPr>
                <w:rFonts w:ascii="Lato" w:hAnsi="Lato" w:cstheme="minorHAnsi"/>
                <w:bCs/>
                <w:sz w:val="18"/>
                <w:szCs w:val="24"/>
              </w:rPr>
              <w:t>-</w:t>
            </w:r>
            <w:r w:rsidRPr="0002012E">
              <w:rPr>
                <w:rStyle w:val="Odwoanieprzypisudolnego"/>
                <w:rFonts w:ascii="Lato" w:hAnsi="Lato" w:cstheme="minorHAnsi"/>
                <w:bCs/>
                <w:sz w:val="18"/>
                <w:szCs w:val="24"/>
              </w:rPr>
              <w:footnoteReference w:id="28"/>
            </w:r>
          </w:p>
        </w:tc>
      </w:tr>
      <w:tr w:rsidR="00CB7393" w:rsidRPr="0002012E" w14:paraId="58842DA1" w14:textId="77777777" w:rsidTr="003A5277">
        <w:trPr>
          <w:trHeight w:val="454"/>
        </w:trPr>
        <w:tc>
          <w:tcPr>
            <w:tcW w:w="988" w:type="dxa"/>
            <w:vMerge/>
            <w:shd w:val="clear" w:color="auto" w:fill="F2F2F2"/>
            <w:vAlign w:val="center"/>
          </w:tcPr>
          <w:p w14:paraId="3F0EDD74" w14:textId="77777777" w:rsidR="00CB7393" w:rsidRPr="0002012E" w:rsidRDefault="00CB7393" w:rsidP="003A5277">
            <w:pPr>
              <w:contextualSpacing/>
              <w:jc w:val="center"/>
              <w:rPr>
                <w:rFonts w:ascii="Lato" w:eastAsia="Calibri" w:hAnsi="Lato" w:cstheme="minorHAnsi"/>
                <w:b/>
                <w:sz w:val="18"/>
                <w:szCs w:val="20"/>
              </w:rPr>
            </w:pPr>
          </w:p>
        </w:tc>
        <w:tc>
          <w:tcPr>
            <w:tcW w:w="850" w:type="dxa"/>
            <w:vAlign w:val="center"/>
          </w:tcPr>
          <w:p w14:paraId="38529265" w14:textId="77777777" w:rsidR="00CB7393" w:rsidRPr="0002012E" w:rsidRDefault="00CB7393" w:rsidP="003A5277">
            <w:pPr>
              <w:contextualSpacing/>
              <w:jc w:val="center"/>
              <w:rPr>
                <w:rFonts w:ascii="Lato" w:eastAsia="Calibri" w:hAnsi="Lato" w:cstheme="minorHAnsi"/>
                <w:bCs/>
                <w:sz w:val="20"/>
                <w:szCs w:val="24"/>
              </w:rPr>
            </w:pPr>
            <w:r w:rsidRPr="0002012E">
              <w:rPr>
                <w:rFonts w:ascii="Lato" w:eastAsia="Calibri" w:hAnsi="Lato" w:cstheme="minorHAnsi"/>
                <w:bCs/>
                <w:sz w:val="20"/>
                <w:szCs w:val="24"/>
              </w:rPr>
              <w:t>2.1.</w:t>
            </w:r>
          </w:p>
        </w:tc>
        <w:tc>
          <w:tcPr>
            <w:tcW w:w="1843" w:type="dxa"/>
            <w:vAlign w:val="center"/>
          </w:tcPr>
          <w:p w14:paraId="52C6EBB5"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10 lat po zakończeniu zadania/projektu</w:t>
            </w:r>
          </w:p>
        </w:tc>
        <w:tc>
          <w:tcPr>
            <w:tcW w:w="1124" w:type="dxa"/>
            <w:vAlign w:val="center"/>
          </w:tcPr>
          <w:p w14:paraId="344D4F61" w14:textId="77777777" w:rsidR="00CB7393" w:rsidRPr="0002012E" w:rsidRDefault="00CB7393" w:rsidP="003A5277">
            <w:pPr>
              <w:contextualSpacing/>
              <w:jc w:val="center"/>
              <w:rPr>
                <w:rFonts w:ascii="Lato" w:eastAsia="Calibri" w:hAnsi="Lato" w:cstheme="minorHAnsi"/>
                <w:bCs/>
                <w:sz w:val="18"/>
                <w:szCs w:val="24"/>
              </w:rPr>
            </w:pPr>
            <w:r w:rsidRPr="0002012E">
              <w:rPr>
                <w:rFonts w:ascii="Lato" w:eastAsia="Calibri" w:hAnsi="Lato" w:cstheme="minorHAnsi"/>
                <w:bCs/>
                <w:sz w:val="18"/>
                <w:szCs w:val="24"/>
              </w:rPr>
              <w:t>RB_2</w:t>
            </w:r>
          </w:p>
        </w:tc>
        <w:tc>
          <w:tcPr>
            <w:tcW w:w="2683" w:type="dxa"/>
            <w:vAlign w:val="center"/>
          </w:tcPr>
          <w:p w14:paraId="14EB00CD" w14:textId="77777777" w:rsidR="00CB7393" w:rsidRPr="0002012E" w:rsidRDefault="00CB7393" w:rsidP="003A5277">
            <w:pPr>
              <w:spacing w:after="60"/>
              <w:rPr>
                <w:rFonts w:ascii="Lato" w:eastAsia="Calibri" w:hAnsi="Lato" w:cstheme="minorHAnsi"/>
                <w:bCs/>
                <w:sz w:val="18"/>
                <w:szCs w:val="24"/>
              </w:rPr>
            </w:pPr>
            <w:r w:rsidRPr="0002012E">
              <w:rPr>
                <w:rFonts w:ascii="Lato" w:eastAsia="Calibri" w:hAnsi="Lato" w:cstheme="minorHAnsi"/>
                <w:bCs/>
                <w:sz w:val="18"/>
                <w:szCs w:val="24"/>
              </w:rPr>
              <w:t>Liczba czytelników (użytkowników aktywnie wypożyczających) w bibliotekach objętych wsparciem w ramach NPRCz 2.0.</w:t>
            </w:r>
          </w:p>
        </w:tc>
        <w:tc>
          <w:tcPr>
            <w:tcW w:w="1848" w:type="dxa"/>
            <w:vAlign w:val="center"/>
          </w:tcPr>
          <w:p w14:paraId="168A73AB" w14:textId="77777777" w:rsidR="00CB7393" w:rsidRPr="0002012E" w:rsidRDefault="00CB7393" w:rsidP="003A5277">
            <w:pPr>
              <w:contextualSpacing/>
              <w:jc w:val="right"/>
              <w:rPr>
                <w:rFonts w:ascii="Lato" w:eastAsia="Calibri" w:hAnsi="Lato" w:cstheme="minorHAnsi"/>
                <w:bCs/>
                <w:sz w:val="18"/>
                <w:szCs w:val="24"/>
              </w:rPr>
            </w:pPr>
            <w:r w:rsidRPr="0002012E">
              <w:rPr>
                <w:rFonts w:ascii="Lato" w:hAnsi="Lato" w:cstheme="minorHAnsi"/>
                <w:bCs/>
                <w:sz w:val="18"/>
                <w:szCs w:val="24"/>
              </w:rPr>
              <w:t>-</w:t>
            </w:r>
          </w:p>
        </w:tc>
      </w:tr>
      <w:tr w:rsidR="00CB7393" w:rsidRPr="0002012E" w14:paraId="2809256D" w14:textId="77777777" w:rsidTr="003A5277">
        <w:trPr>
          <w:trHeight w:val="454"/>
        </w:trPr>
        <w:tc>
          <w:tcPr>
            <w:tcW w:w="988" w:type="dxa"/>
            <w:vMerge/>
            <w:shd w:val="clear" w:color="auto" w:fill="F2F2F2"/>
            <w:vAlign w:val="center"/>
          </w:tcPr>
          <w:p w14:paraId="61D75067" w14:textId="77777777" w:rsidR="00CB7393" w:rsidRPr="0002012E" w:rsidRDefault="00CB7393" w:rsidP="003A5277">
            <w:pPr>
              <w:contextualSpacing/>
              <w:jc w:val="center"/>
              <w:rPr>
                <w:rFonts w:ascii="Lato" w:eastAsia="Calibri" w:hAnsi="Lato" w:cstheme="minorHAnsi"/>
                <w:b/>
                <w:sz w:val="18"/>
                <w:szCs w:val="20"/>
              </w:rPr>
            </w:pPr>
          </w:p>
        </w:tc>
        <w:tc>
          <w:tcPr>
            <w:tcW w:w="850" w:type="dxa"/>
            <w:vAlign w:val="center"/>
          </w:tcPr>
          <w:p w14:paraId="1C34743C" w14:textId="77777777" w:rsidR="00CB7393" w:rsidRPr="0002012E" w:rsidRDefault="00CB7393" w:rsidP="003A5277">
            <w:pPr>
              <w:contextualSpacing/>
              <w:jc w:val="center"/>
              <w:rPr>
                <w:rFonts w:ascii="Lato" w:eastAsia="Calibri" w:hAnsi="Lato" w:cstheme="minorHAnsi"/>
                <w:bCs/>
                <w:sz w:val="20"/>
                <w:szCs w:val="24"/>
              </w:rPr>
            </w:pPr>
            <w:r w:rsidRPr="0002012E">
              <w:rPr>
                <w:rFonts w:ascii="Lato" w:eastAsia="Calibri" w:hAnsi="Lato" w:cstheme="minorHAnsi"/>
                <w:bCs/>
                <w:sz w:val="20"/>
                <w:szCs w:val="24"/>
              </w:rPr>
              <w:t>2.1.</w:t>
            </w:r>
          </w:p>
        </w:tc>
        <w:tc>
          <w:tcPr>
            <w:tcW w:w="1843" w:type="dxa"/>
            <w:vAlign w:val="center"/>
          </w:tcPr>
          <w:p w14:paraId="235BDC18"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10 lat po zakończeniu zadania/projektu</w:t>
            </w:r>
          </w:p>
        </w:tc>
        <w:tc>
          <w:tcPr>
            <w:tcW w:w="1124" w:type="dxa"/>
            <w:vAlign w:val="center"/>
          </w:tcPr>
          <w:p w14:paraId="16174456" w14:textId="77777777" w:rsidR="00CB7393" w:rsidRPr="0002012E" w:rsidRDefault="00CB7393" w:rsidP="003A5277">
            <w:pPr>
              <w:contextualSpacing/>
              <w:jc w:val="center"/>
              <w:rPr>
                <w:rFonts w:ascii="Lato" w:eastAsia="Calibri" w:hAnsi="Lato" w:cstheme="minorHAnsi"/>
                <w:bCs/>
                <w:sz w:val="18"/>
                <w:szCs w:val="24"/>
              </w:rPr>
            </w:pPr>
            <w:r w:rsidRPr="0002012E">
              <w:rPr>
                <w:rFonts w:ascii="Lato" w:eastAsia="Calibri" w:hAnsi="Lato" w:cstheme="minorHAnsi"/>
                <w:bCs/>
                <w:sz w:val="18"/>
                <w:szCs w:val="24"/>
              </w:rPr>
              <w:t>RB_3</w:t>
            </w:r>
          </w:p>
        </w:tc>
        <w:tc>
          <w:tcPr>
            <w:tcW w:w="2683" w:type="dxa"/>
            <w:vAlign w:val="center"/>
          </w:tcPr>
          <w:p w14:paraId="15A552E3" w14:textId="77777777" w:rsidR="00CB7393" w:rsidRPr="0002012E" w:rsidRDefault="00CB7393" w:rsidP="003A5277">
            <w:pPr>
              <w:spacing w:after="60"/>
              <w:rPr>
                <w:rFonts w:ascii="Lato" w:eastAsia="Calibri" w:hAnsi="Lato" w:cstheme="minorHAnsi"/>
                <w:bCs/>
                <w:sz w:val="18"/>
                <w:szCs w:val="24"/>
              </w:rPr>
            </w:pPr>
            <w:r w:rsidRPr="0002012E">
              <w:rPr>
                <w:rFonts w:ascii="Lato" w:eastAsia="Calibri" w:hAnsi="Lato" w:cstheme="minorHAnsi"/>
                <w:bCs/>
                <w:sz w:val="18"/>
                <w:szCs w:val="24"/>
              </w:rPr>
              <w:t>Liczba wypożyczeń na zewnątrz w bibliotekach objętych wsparciem w ramach NPRCz 2.0.</w:t>
            </w:r>
          </w:p>
        </w:tc>
        <w:tc>
          <w:tcPr>
            <w:tcW w:w="1848" w:type="dxa"/>
            <w:vAlign w:val="center"/>
          </w:tcPr>
          <w:p w14:paraId="0269986C" w14:textId="77777777" w:rsidR="00CB7393" w:rsidRPr="0002012E" w:rsidRDefault="00CB7393" w:rsidP="003A5277">
            <w:pPr>
              <w:contextualSpacing/>
              <w:jc w:val="right"/>
              <w:rPr>
                <w:rFonts w:ascii="Lato" w:eastAsia="Calibri" w:hAnsi="Lato" w:cstheme="minorHAnsi"/>
                <w:bCs/>
                <w:sz w:val="18"/>
                <w:szCs w:val="24"/>
              </w:rPr>
            </w:pPr>
            <w:r w:rsidRPr="0002012E">
              <w:rPr>
                <w:rFonts w:ascii="Lato" w:hAnsi="Lato" w:cstheme="minorHAnsi"/>
                <w:bCs/>
                <w:sz w:val="18"/>
                <w:szCs w:val="24"/>
              </w:rPr>
              <w:t>-</w:t>
            </w:r>
          </w:p>
        </w:tc>
      </w:tr>
      <w:tr w:rsidR="00CB7393" w:rsidRPr="0002012E" w14:paraId="27D58ADE" w14:textId="77777777" w:rsidTr="003A5277">
        <w:trPr>
          <w:trHeight w:val="454"/>
        </w:trPr>
        <w:tc>
          <w:tcPr>
            <w:tcW w:w="988" w:type="dxa"/>
            <w:vMerge/>
            <w:shd w:val="clear" w:color="auto" w:fill="F2F2F2"/>
            <w:vAlign w:val="center"/>
          </w:tcPr>
          <w:p w14:paraId="01ED974D" w14:textId="77777777" w:rsidR="00CB7393" w:rsidRPr="0002012E" w:rsidRDefault="00CB7393" w:rsidP="003A5277">
            <w:pPr>
              <w:contextualSpacing/>
              <w:jc w:val="center"/>
              <w:rPr>
                <w:rFonts w:ascii="Lato" w:eastAsia="Calibri" w:hAnsi="Lato" w:cstheme="minorHAnsi"/>
                <w:b/>
                <w:sz w:val="18"/>
                <w:szCs w:val="20"/>
              </w:rPr>
            </w:pPr>
          </w:p>
        </w:tc>
        <w:tc>
          <w:tcPr>
            <w:tcW w:w="850" w:type="dxa"/>
            <w:vAlign w:val="center"/>
          </w:tcPr>
          <w:p w14:paraId="12D22125" w14:textId="77777777" w:rsidR="00CB7393" w:rsidRPr="0002012E" w:rsidRDefault="00CB7393" w:rsidP="003A5277">
            <w:pPr>
              <w:contextualSpacing/>
              <w:jc w:val="center"/>
              <w:rPr>
                <w:rFonts w:ascii="Lato" w:eastAsia="Calibri" w:hAnsi="Lato" w:cstheme="minorHAnsi"/>
                <w:bCs/>
                <w:sz w:val="20"/>
                <w:szCs w:val="24"/>
              </w:rPr>
            </w:pPr>
            <w:r w:rsidRPr="0002012E">
              <w:rPr>
                <w:rFonts w:ascii="Lato" w:eastAsia="Calibri" w:hAnsi="Lato" w:cstheme="minorHAnsi"/>
                <w:bCs/>
                <w:sz w:val="20"/>
                <w:szCs w:val="24"/>
              </w:rPr>
              <w:t>2.1</w:t>
            </w:r>
          </w:p>
        </w:tc>
        <w:tc>
          <w:tcPr>
            <w:tcW w:w="1843" w:type="dxa"/>
            <w:vAlign w:val="center"/>
          </w:tcPr>
          <w:p w14:paraId="224E3674"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10 lat po zakończeniu zadania/projektu</w:t>
            </w:r>
          </w:p>
        </w:tc>
        <w:tc>
          <w:tcPr>
            <w:tcW w:w="1124" w:type="dxa"/>
            <w:vAlign w:val="center"/>
          </w:tcPr>
          <w:p w14:paraId="2D8BB87D" w14:textId="77777777" w:rsidR="00CB7393" w:rsidRPr="0002012E" w:rsidRDefault="00CB7393" w:rsidP="003A5277">
            <w:pPr>
              <w:contextualSpacing/>
              <w:jc w:val="center"/>
              <w:rPr>
                <w:rFonts w:ascii="Lato" w:eastAsia="Calibri" w:hAnsi="Lato" w:cstheme="minorHAnsi"/>
                <w:bCs/>
                <w:sz w:val="18"/>
                <w:szCs w:val="24"/>
              </w:rPr>
            </w:pPr>
            <w:r w:rsidRPr="0002012E">
              <w:rPr>
                <w:rFonts w:ascii="Lato" w:eastAsia="Calibri" w:hAnsi="Lato" w:cstheme="minorHAnsi"/>
                <w:bCs/>
                <w:sz w:val="18"/>
                <w:szCs w:val="24"/>
              </w:rPr>
              <w:t>RB_4</w:t>
            </w:r>
          </w:p>
        </w:tc>
        <w:tc>
          <w:tcPr>
            <w:tcW w:w="2683" w:type="dxa"/>
            <w:vAlign w:val="center"/>
          </w:tcPr>
          <w:p w14:paraId="64315DAA" w14:textId="77777777" w:rsidR="00CB7393" w:rsidRPr="0002012E" w:rsidRDefault="00CB7393" w:rsidP="003A5277">
            <w:pPr>
              <w:spacing w:after="60"/>
              <w:rPr>
                <w:rFonts w:ascii="Lato" w:eastAsia="Calibri" w:hAnsi="Lato" w:cstheme="minorHAnsi"/>
                <w:bCs/>
                <w:sz w:val="18"/>
                <w:szCs w:val="24"/>
              </w:rPr>
            </w:pPr>
            <w:r w:rsidRPr="0002012E">
              <w:rPr>
                <w:rFonts w:ascii="Lato" w:eastAsia="Calibri" w:hAnsi="Lato" w:cstheme="minorHAnsi"/>
                <w:bCs/>
                <w:sz w:val="18"/>
                <w:szCs w:val="24"/>
              </w:rPr>
              <w:t>Liczba zorganizowanych konkursów, imprez, lekcji bibliotecznych itp. wydarzeń w bibliotekach objętych wsparciem w ramach NPRCz 2.0.</w:t>
            </w:r>
          </w:p>
        </w:tc>
        <w:tc>
          <w:tcPr>
            <w:tcW w:w="1848" w:type="dxa"/>
            <w:vAlign w:val="center"/>
          </w:tcPr>
          <w:p w14:paraId="54E31CD2" w14:textId="77777777" w:rsidR="00CB7393" w:rsidRPr="0002012E" w:rsidRDefault="00CB7393" w:rsidP="003A5277">
            <w:pPr>
              <w:contextualSpacing/>
              <w:jc w:val="right"/>
              <w:rPr>
                <w:rFonts w:ascii="Lato" w:eastAsia="Calibri" w:hAnsi="Lato" w:cstheme="minorHAnsi"/>
                <w:bCs/>
                <w:sz w:val="18"/>
                <w:szCs w:val="24"/>
              </w:rPr>
            </w:pPr>
            <w:r w:rsidRPr="0002012E">
              <w:rPr>
                <w:rFonts w:ascii="Lato" w:hAnsi="Lato" w:cstheme="minorHAnsi"/>
                <w:bCs/>
                <w:sz w:val="18"/>
                <w:szCs w:val="24"/>
              </w:rPr>
              <w:t>-</w:t>
            </w:r>
          </w:p>
        </w:tc>
      </w:tr>
      <w:tr w:rsidR="00CB7393" w:rsidRPr="0002012E" w14:paraId="34F44333" w14:textId="77777777" w:rsidTr="003A5277">
        <w:trPr>
          <w:trHeight w:val="454"/>
        </w:trPr>
        <w:tc>
          <w:tcPr>
            <w:tcW w:w="9337" w:type="dxa"/>
            <w:gridSpan w:val="6"/>
            <w:shd w:val="clear" w:color="auto" w:fill="auto"/>
            <w:vAlign w:val="center"/>
          </w:tcPr>
          <w:p w14:paraId="463D33AD" w14:textId="77777777" w:rsidR="00CB7393" w:rsidRPr="0002012E" w:rsidRDefault="00CB7393" w:rsidP="003A5277">
            <w:pPr>
              <w:contextualSpacing/>
              <w:rPr>
                <w:rFonts w:ascii="Lato" w:hAnsi="Lato" w:cstheme="minorHAnsi"/>
                <w:bCs/>
                <w:sz w:val="18"/>
                <w:szCs w:val="24"/>
              </w:rPr>
            </w:pPr>
            <w:r w:rsidRPr="0002012E">
              <w:rPr>
                <w:rFonts w:ascii="Lato" w:eastAsia="Calibri" w:hAnsi="Lato" w:cstheme="minorHAnsi"/>
                <w:color w:val="C00000"/>
                <w:sz w:val="18"/>
                <w:szCs w:val="20"/>
              </w:rPr>
              <w:t>Cel szczegółowy 3 / Priorytet 3</w:t>
            </w:r>
          </w:p>
        </w:tc>
      </w:tr>
      <w:tr w:rsidR="00CB7393" w:rsidRPr="0002012E" w14:paraId="11614B9D" w14:textId="77777777" w:rsidTr="003A5277">
        <w:trPr>
          <w:trHeight w:val="454"/>
        </w:trPr>
        <w:tc>
          <w:tcPr>
            <w:tcW w:w="988" w:type="dxa"/>
            <w:vMerge w:val="restart"/>
            <w:shd w:val="clear" w:color="auto" w:fill="F2F2F2"/>
            <w:vAlign w:val="center"/>
          </w:tcPr>
          <w:p w14:paraId="19C2BCB8" w14:textId="77777777" w:rsidR="00CB7393" w:rsidRPr="0002012E" w:rsidRDefault="00CB7393" w:rsidP="003A5277">
            <w:pPr>
              <w:contextualSpacing/>
              <w:jc w:val="center"/>
              <w:rPr>
                <w:rFonts w:ascii="Lato" w:eastAsia="Calibri" w:hAnsi="Lato" w:cstheme="minorHAnsi"/>
                <w:b/>
                <w:sz w:val="18"/>
                <w:szCs w:val="20"/>
              </w:rPr>
            </w:pPr>
            <w:r w:rsidRPr="0002012E">
              <w:rPr>
                <w:rFonts w:ascii="Lato" w:eastAsia="Calibri" w:hAnsi="Lato" w:cstheme="minorHAnsi"/>
                <w:b/>
                <w:szCs w:val="20"/>
              </w:rPr>
              <w:lastRenderedPageBreak/>
              <w:t>P III</w:t>
            </w:r>
          </w:p>
        </w:tc>
        <w:tc>
          <w:tcPr>
            <w:tcW w:w="850" w:type="dxa"/>
            <w:vAlign w:val="center"/>
          </w:tcPr>
          <w:p w14:paraId="5ECE935E" w14:textId="77777777" w:rsidR="00CB7393" w:rsidRPr="0002012E" w:rsidRDefault="00CB7393" w:rsidP="003A5277">
            <w:pPr>
              <w:contextualSpacing/>
              <w:jc w:val="center"/>
              <w:rPr>
                <w:rFonts w:ascii="Lato" w:eastAsia="Calibri" w:hAnsi="Lato" w:cstheme="minorHAnsi"/>
                <w:bCs/>
                <w:sz w:val="20"/>
                <w:szCs w:val="24"/>
              </w:rPr>
            </w:pPr>
            <w:r w:rsidRPr="0002012E">
              <w:rPr>
                <w:rFonts w:ascii="Lato" w:eastAsia="Calibri" w:hAnsi="Lato" w:cstheme="minorHAnsi"/>
                <w:bCs/>
                <w:sz w:val="20"/>
                <w:szCs w:val="24"/>
              </w:rPr>
              <w:t>3.2.</w:t>
            </w:r>
          </w:p>
        </w:tc>
        <w:tc>
          <w:tcPr>
            <w:tcW w:w="1843" w:type="dxa"/>
            <w:vAlign w:val="center"/>
          </w:tcPr>
          <w:p w14:paraId="35F863A7"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1 rok po zakończeniu zadania/projektu</w:t>
            </w:r>
          </w:p>
        </w:tc>
        <w:tc>
          <w:tcPr>
            <w:tcW w:w="1124" w:type="dxa"/>
            <w:vAlign w:val="center"/>
          </w:tcPr>
          <w:p w14:paraId="1513C3BB" w14:textId="77777777" w:rsidR="00CB7393" w:rsidRPr="0002012E" w:rsidRDefault="00CB7393" w:rsidP="003A5277">
            <w:pPr>
              <w:contextualSpacing/>
              <w:jc w:val="center"/>
              <w:rPr>
                <w:rFonts w:ascii="Lato" w:eastAsia="Calibri" w:hAnsi="Lato" w:cstheme="minorHAnsi"/>
                <w:bCs/>
                <w:sz w:val="18"/>
                <w:szCs w:val="24"/>
              </w:rPr>
            </w:pPr>
            <w:r w:rsidRPr="0002012E">
              <w:rPr>
                <w:rFonts w:ascii="Lato" w:eastAsia="Calibri" w:hAnsi="Lato" w:cstheme="minorHAnsi"/>
                <w:bCs/>
                <w:sz w:val="18"/>
                <w:szCs w:val="24"/>
              </w:rPr>
              <w:t>RB_2</w:t>
            </w:r>
          </w:p>
        </w:tc>
        <w:tc>
          <w:tcPr>
            <w:tcW w:w="2683" w:type="dxa"/>
            <w:vAlign w:val="center"/>
          </w:tcPr>
          <w:p w14:paraId="32488A0B"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Liczba czytelników (użytkowników aktywnie wypożyczających) w bibliotekach objętych wsparciem w ramach NPRCz 2.0.</w:t>
            </w:r>
          </w:p>
        </w:tc>
        <w:tc>
          <w:tcPr>
            <w:tcW w:w="1848" w:type="dxa"/>
            <w:vAlign w:val="center"/>
          </w:tcPr>
          <w:p w14:paraId="23E488D0" w14:textId="77777777" w:rsidR="00CB7393" w:rsidRPr="0002012E" w:rsidRDefault="00CB7393" w:rsidP="003A5277">
            <w:pPr>
              <w:contextualSpacing/>
              <w:jc w:val="right"/>
              <w:rPr>
                <w:rFonts w:ascii="Lato" w:eastAsia="Calibri" w:hAnsi="Lato" w:cstheme="minorHAnsi"/>
                <w:bCs/>
                <w:sz w:val="18"/>
                <w:szCs w:val="24"/>
              </w:rPr>
            </w:pPr>
            <w:r w:rsidRPr="0002012E">
              <w:rPr>
                <w:rFonts w:ascii="Lato" w:eastAsia="Calibri" w:hAnsi="Lato" w:cstheme="minorHAnsi"/>
                <w:bCs/>
                <w:sz w:val="18"/>
                <w:szCs w:val="24"/>
              </w:rPr>
              <w:t>b.d.</w:t>
            </w:r>
          </w:p>
        </w:tc>
      </w:tr>
      <w:tr w:rsidR="00CB7393" w:rsidRPr="0002012E" w14:paraId="4D934BAF" w14:textId="77777777" w:rsidTr="003A5277">
        <w:trPr>
          <w:trHeight w:val="454"/>
        </w:trPr>
        <w:tc>
          <w:tcPr>
            <w:tcW w:w="988" w:type="dxa"/>
            <w:vMerge/>
            <w:shd w:val="clear" w:color="auto" w:fill="F2F2F2"/>
            <w:vAlign w:val="center"/>
          </w:tcPr>
          <w:p w14:paraId="5C9E746A" w14:textId="77777777" w:rsidR="00CB7393" w:rsidRPr="0002012E" w:rsidRDefault="00CB7393" w:rsidP="003A5277">
            <w:pPr>
              <w:contextualSpacing/>
              <w:jc w:val="center"/>
              <w:rPr>
                <w:rFonts w:ascii="Lato" w:eastAsia="Calibri" w:hAnsi="Lato" w:cstheme="minorHAnsi"/>
                <w:b/>
                <w:sz w:val="18"/>
                <w:szCs w:val="20"/>
              </w:rPr>
            </w:pPr>
          </w:p>
        </w:tc>
        <w:tc>
          <w:tcPr>
            <w:tcW w:w="850" w:type="dxa"/>
            <w:vAlign w:val="center"/>
          </w:tcPr>
          <w:p w14:paraId="45E4F10E" w14:textId="77777777" w:rsidR="00CB7393" w:rsidRPr="0002012E" w:rsidRDefault="00CB7393" w:rsidP="003A5277">
            <w:pPr>
              <w:contextualSpacing/>
              <w:jc w:val="center"/>
              <w:rPr>
                <w:rFonts w:ascii="Lato" w:eastAsia="Calibri" w:hAnsi="Lato" w:cstheme="minorHAnsi"/>
                <w:bCs/>
                <w:sz w:val="20"/>
                <w:szCs w:val="24"/>
              </w:rPr>
            </w:pPr>
            <w:r w:rsidRPr="0002012E">
              <w:rPr>
                <w:rFonts w:ascii="Lato" w:eastAsia="Calibri" w:hAnsi="Lato" w:cstheme="minorHAnsi"/>
                <w:bCs/>
                <w:sz w:val="20"/>
                <w:szCs w:val="24"/>
              </w:rPr>
              <w:t>3.2.</w:t>
            </w:r>
          </w:p>
        </w:tc>
        <w:tc>
          <w:tcPr>
            <w:tcW w:w="1843" w:type="dxa"/>
            <w:vAlign w:val="center"/>
          </w:tcPr>
          <w:p w14:paraId="7B008B29"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1 rok po zakończeniu zadania/projektu</w:t>
            </w:r>
          </w:p>
        </w:tc>
        <w:tc>
          <w:tcPr>
            <w:tcW w:w="1124" w:type="dxa"/>
            <w:vAlign w:val="center"/>
          </w:tcPr>
          <w:p w14:paraId="5EE7A55E" w14:textId="77777777" w:rsidR="00CB7393" w:rsidRPr="0002012E" w:rsidRDefault="00CB7393" w:rsidP="003A5277">
            <w:pPr>
              <w:contextualSpacing/>
              <w:jc w:val="center"/>
              <w:rPr>
                <w:rFonts w:ascii="Lato" w:eastAsia="Calibri" w:hAnsi="Lato" w:cstheme="minorHAnsi"/>
                <w:bCs/>
                <w:sz w:val="18"/>
                <w:szCs w:val="24"/>
              </w:rPr>
            </w:pPr>
            <w:r w:rsidRPr="0002012E">
              <w:rPr>
                <w:rFonts w:ascii="Lato" w:eastAsia="Calibri" w:hAnsi="Lato" w:cstheme="minorHAnsi"/>
                <w:bCs/>
                <w:sz w:val="18"/>
                <w:szCs w:val="24"/>
              </w:rPr>
              <w:t>RB_3</w:t>
            </w:r>
          </w:p>
        </w:tc>
        <w:tc>
          <w:tcPr>
            <w:tcW w:w="2683" w:type="dxa"/>
            <w:vAlign w:val="center"/>
          </w:tcPr>
          <w:p w14:paraId="77C0028D"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Liczba wypożyczeń na zewnątrz w bibliotekach objętych wsparciem w ramach NPRCz 2.0.</w:t>
            </w:r>
          </w:p>
        </w:tc>
        <w:tc>
          <w:tcPr>
            <w:tcW w:w="1848" w:type="dxa"/>
            <w:vAlign w:val="center"/>
          </w:tcPr>
          <w:p w14:paraId="1C2EE1A6" w14:textId="77777777" w:rsidR="00CB7393" w:rsidRPr="0002012E" w:rsidRDefault="00CB7393" w:rsidP="003A5277">
            <w:pPr>
              <w:contextualSpacing/>
              <w:jc w:val="right"/>
              <w:rPr>
                <w:rFonts w:ascii="Lato" w:eastAsia="Calibri" w:hAnsi="Lato" w:cstheme="minorHAnsi"/>
                <w:bCs/>
                <w:sz w:val="18"/>
                <w:szCs w:val="24"/>
              </w:rPr>
            </w:pPr>
            <w:r w:rsidRPr="0002012E">
              <w:rPr>
                <w:rFonts w:ascii="Lato" w:eastAsia="Calibri" w:hAnsi="Lato" w:cstheme="minorHAnsi"/>
                <w:bCs/>
                <w:sz w:val="18"/>
                <w:szCs w:val="24"/>
              </w:rPr>
              <w:t>b.d.</w:t>
            </w:r>
          </w:p>
        </w:tc>
      </w:tr>
      <w:tr w:rsidR="00CB7393" w:rsidRPr="0002012E" w14:paraId="63A68157" w14:textId="77777777" w:rsidTr="003A5277">
        <w:trPr>
          <w:trHeight w:val="454"/>
        </w:trPr>
        <w:tc>
          <w:tcPr>
            <w:tcW w:w="9337" w:type="dxa"/>
            <w:gridSpan w:val="6"/>
            <w:shd w:val="clear" w:color="auto" w:fill="auto"/>
            <w:vAlign w:val="center"/>
          </w:tcPr>
          <w:p w14:paraId="26CB6320"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color w:val="C00000"/>
                <w:sz w:val="18"/>
                <w:szCs w:val="20"/>
              </w:rPr>
              <w:t>Cel szczegółowy 4 / Priorytet 4</w:t>
            </w:r>
          </w:p>
        </w:tc>
      </w:tr>
      <w:tr w:rsidR="00CB7393" w:rsidRPr="0002012E" w14:paraId="17393602" w14:textId="77777777" w:rsidTr="003A5277">
        <w:trPr>
          <w:trHeight w:val="454"/>
        </w:trPr>
        <w:tc>
          <w:tcPr>
            <w:tcW w:w="988" w:type="dxa"/>
            <w:vMerge w:val="restart"/>
            <w:shd w:val="clear" w:color="auto" w:fill="F2F2F2"/>
            <w:vAlign w:val="center"/>
          </w:tcPr>
          <w:p w14:paraId="05BCC1B9" w14:textId="77777777" w:rsidR="00CB7393" w:rsidRPr="0002012E" w:rsidRDefault="00CB7393" w:rsidP="003A5277">
            <w:pPr>
              <w:contextualSpacing/>
              <w:jc w:val="center"/>
              <w:rPr>
                <w:rFonts w:ascii="Lato" w:eastAsia="Calibri" w:hAnsi="Lato" w:cstheme="minorHAnsi"/>
                <w:b/>
                <w:sz w:val="18"/>
                <w:szCs w:val="20"/>
              </w:rPr>
            </w:pPr>
            <w:r w:rsidRPr="0002012E">
              <w:rPr>
                <w:rFonts w:ascii="Lato" w:eastAsia="Calibri" w:hAnsi="Lato" w:cstheme="minorHAnsi"/>
                <w:b/>
                <w:szCs w:val="20"/>
              </w:rPr>
              <w:t>P IV</w:t>
            </w:r>
          </w:p>
        </w:tc>
        <w:tc>
          <w:tcPr>
            <w:tcW w:w="850" w:type="dxa"/>
            <w:vAlign w:val="center"/>
          </w:tcPr>
          <w:p w14:paraId="356084E3" w14:textId="77777777" w:rsidR="00CB7393" w:rsidRPr="0002012E" w:rsidRDefault="00CB7393" w:rsidP="003A5277">
            <w:pPr>
              <w:contextualSpacing/>
              <w:jc w:val="center"/>
              <w:rPr>
                <w:rFonts w:ascii="Lato" w:eastAsia="Calibri" w:hAnsi="Lato" w:cstheme="minorHAnsi"/>
                <w:bCs/>
                <w:sz w:val="20"/>
                <w:szCs w:val="24"/>
              </w:rPr>
            </w:pPr>
            <w:r w:rsidRPr="0002012E">
              <w:rPr>
                <w:rFonts w:ascii="Lato" w:eastAsia="Calibri" w:hAnsi="Lato" w:cstheme="minorHAnsi"/>
                <w:bCs/>
                <w:sz w:val="20"/>
                <w:szCs w:val="24"/>
              </w:rPr>
              <w:t>4.1.</w:t>
            </w:r>
          </w:p>
        </w:tc>
        <w:tc>
          <w:tcPr>
            <w:tcW w:w="1843" w:type="dxa"/>
            <w:vAlign w:val="center"/>
          </w:tcPr>
          <w:p w14:paraId="52D6D886"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1 rok po zakończeniu zadania/projektu</w:t>
            </w:r>
          </w:p>
        </w:tc>
        <w:tc>
          <w:tcPr>
            <w:tcW w:w="1124" w:type="dxa"/>
            <w:vAlign w:val="center"/>
          </w:tcPr>
          <w:p w14:paraId="173D6147" w14:textId="77777777" w:rsidR="00CB7393" w:rsidRPr="0002012E" w:rsidRDefault="00CB7393" w:rsidP="003A5277">
            <w:pPr>
              <w:contextualSpacing/>
              <w:jc w:val="center"/>
              <w:rPr>
                <w:rFonts w:ascii="Lato" w:eastAsia="Calibri" w:hAnsi="Lato" w:cstheme="minorHAnsi"/>
                <w:bCs/>
                <w:sz w:val="18"/>
                <w:szCs w:val="24"/>
              </w:rPr>
            </w:pPr>
            <w:r w:rsidRPr="0002012E">
              <w:rPr>
                <w:rFonts w:ascii="Lato" w:eastAsia="Calibri" w:hAnsi="Lato" w:cstheme="minorHAnsi"/>
                <w:bCs/>
                <w:sz w:val="18"/>
                <w:szCs w:val="24"/>
              </w:rPr>
              <w:t>RB_7</w:t>
            </w:r>
          </w:p>
        </w:tc>
        <w:tc>
          <w:tcPr>
            <w:tcW w:w="2683" w:type="dxa"/>
            <w:vAlign w:val="center"/>
          </w:tcPr>
          <w:p w14:paraId="28C9970B"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Liczba zrealizowanych projektów edukacyjno-animacyjnych w ramach partnerstw</w:t>
            </w:r>
          </w:p>
        </w:tc>
        <w:tc>
          <w:tcPr>
            <w:tcW w:w="1848" w:type="dxa"/>
            <w:vAlign w:val="center"/>
          </w:tcPr>
          <w:p w14:paraId="58B447F4" w14:textId="77777777" w:rsidR="00CB7393" w:rsidRPr="0002012E" w:rsidRDefault="00CB7393" w:rsidP="003A5277">
            <w:pPr>
              <w:contextualSpacing/>
              <w:jc w:val="right"/>
              <w:rPr>
                <w:rFonts w:ascii="Lato" w:eastAsia="Calibri" w:hAnsi="Lato" w:cstheme="minorHAnsi"/>
                <w:bCs/>
                <w:sz w:val="18"/>
                <w:szCs w:val="24"/>
              </w:rPr>
            </w:pPr>
            <w:r w:rsidRPr="0002012E">
              <w:rPr>
                <w:rFonts w:ascii="Lato" w:eastAsia="Calibri" w:hAnsi="Lato" w:cstheme="minorHAnsi"/>
                <w:bCs/>
                <w:sz w:val="18"/>
                <w:szCs w:val="24"/>
              </w:rPr>
              <w:t>-</w:t>
            </w:r>
            <w:r w:rsidRPr="0002012E">
              <w:rPr>
                <w:rStyle w:val="Odwoanieprzypisudolnego"/>
                <w:rFonts w:ascii="Lato" w:eastAsia="Calibri" w:hAnsi="Lato" w:cstheme="minorHAnsi"/>
                <w:bCs/>
                <w:sz w:val="18"/>
                <w:szCs w:val="24"/>
              </w:rPr>
              <w:footnoteReference w:id="29"/>
            </w:r>
          </w:p>
        </w:tc>
      </w:tr>
      <w:tr w:rsidR="00CB7393" w:rsidRPr="0002012E" w14:paraId="439D13E4" w14:textId="77777777" w:rsidTr="003A5277">
        <w:trPr>
          <w:trHeight w:val="454"/>
        </w:trPr>
        <w:tc>
          <w:tcPr>
            <w:tcW w:w="988" w:type="dxa"/>
            <w:vMerge/>
            <w:shd w:val="clear" w:color="auto" w:fill="F2F2F2"/>
            <w:vAlign w:val="center"/>
          </w:tcPr>
          <w:p w14:paraId="08D9A074" w14:textId="77777777" w:rsidR="00CB7393" w:rsidRPr="0002012E" w:rsidRDefault="00CB7393" w:rsidP="003A5277">
            <w:pPr>
              <w:contextualSpacing/>
              <w:jc w:val="center"/>
              <w:rPr>
                <w:rFonts w:ascii="Lato" w:eastAsia="Calibri" w:hAnsi="Lato" w:cstheme="minorHAnsi"/>
                <w:b/>
                <w:sz w:val="18"/>
                <w:szCs w:val="20"/>
              </w:rPr>
            </w:pPr>
          </w:p>
        </w:tc>
        <w:tc>
          <w:tcPr>
            <w:tcW w:w="850" w:type="dxa"/>
            <w:vAlign w:val="center"/>
          </w:tcPr>
          <w:p w14:paraId="1FED3EAF" w14:textId="77777777" w:rsidR="00CB7393" w:rsidRPr="0002012E" w:rsidRDefault="00CB7393" w:rsidP="003A5277">
            <w:pPr>
              <w:contextualSpacing/>
              <w:jc w:val="center"/>
              <w:rPr>
                <w:rFonts w:ascii="Lato" w:eastAsia="Calibri" w:hAnsi="Lato" w:cstheme="minorHAnsi"/>
                <w:bCs/>
                <w:sz w:val="20"/>
                <w:szCs w:val="24"/>
              </w:rPr>
            </w:pPr>
            <w:r w:rsidRPr="0002012E">
              <w:rPr>
                <w:rFonts w:ascii="Lato" w:eastAsia="Calibri" w:hAnsi="Lato" w:cstheme="minorHAnsi"/>
                <w:bCs/>
                <w:sz w:val="20"/>
                <w:szCs w:val="24"/>
              </w:rPr>
              <w:t>4.1</w:t>
            </w:r>
          </w:p>
        </w:tc>
        <w:tc>
          <w:tcPr>
            <w:tcW w:w="1843" w:type="dxa"/>
            <w:vAlign w:val="center"/>
          </w:tcPr>
          <w:p w14:paraId="6B8A906B" w14:textId="77777777" w:rsidR="00CB7393" w:rsidRPr="0002012E" w:rsidRDefault="00CB7393" w:rsidP="003A5277">
            <w:pPr>
              <w:contextualSpacing/>
              <w:rPr>
                <w:rFonts w:ascii="Lato" w:eastAsia="Calibri" w:hAnsi="Lato" w:cstheme="minorHAnsi"/>
                <w:bCs/>
                <w:sz w:val="18"/>
                <w:szCs w:val="24"/>
              </w:rPr>
            </w:pPr>
            <w:r w:rsidRPr="0002012E">
              <w:rPr>
                <w:rFonts w:ascii="Lato" w:eastAsia="Calibri" w:hAnsi="Lato" w:cstheme="minorHAnsi"/>
                <w:bCs/>
                <w:sz w:val="18"/>
                <w:szCs w:val="24"/>
              </w:rPr>
              <w:t>1 rok po zakończeniu zadania/projektu</w:t>
            </w:r>
          </w:p>
        </w:tc>
        <w:tc>
          <w:tcPr>
            <w:tcW w:w="1124" w:type="dxa"/>
            <w:vAlign w:val="center"/>
          </w:tcPr>
          <w:p w14:paraId="3DD358B3" w14:textId="77777777" w:rsidR="00CB7393" w:rsidRPr="0002012E" w:rsidRDefault="00CB7393" w:rsidP="003A5277">
            <w:pPr>
              <w:contextualSpacing/>
              <w:jc w:val="center"/>
              <w:rPr>
                <w:rFonts w:ascii="Lato" w:eastAsia="Calibri" w:hAnsi="Lato" w:cstheme="minorHAnsi"/>
                <w:bCs/>
                <w:sz w:val="18"/>
                <w:szCs w:val="24"/>
              </w:rPr>
            </w:pPr>
            <w:r w:rsidRPr="0002012E">
              <w:rPr>
                <w:rFonts w:ascii="Lato" w:eastAsia="Calibri" w:hAnsi="Lato" w:cstheme="minorHAnsi"/>
                <w:bCs/>
                <w:sz w:val="18"/>
                <w:szCs w:val="24"/>
              </w:rPr>
              <w:t>RB_8</w:t>
            </w:r>
          </w:p>
        </w:tc>
        <w:tc>
          <w:tcPr>
            <w:tcW w:w="2683" w:type="dxa"/>
            <w:vAlign w:val="center"/>
          </w:tcPr>
          <w:p w14:paraId="6FFEA05E" w14:textId="77777777" w:rsidR="00CB7393" w:rsidRPr="0002012E" w:rsidRDefault="00CB7393" w:rsidP="003A5277">
            <w:pPr>
              <w:contextualSpacing/>
              <w:rPr>
                <w:rFonts w:ascii="Lato" w:eastAsia="Calibri" w:hAnsi="Lato" w:cstheme="minorHAnsi"/>
                <w:bCs/>
                <w:sz w:val="18"/>
                <w:szCs w:val="24"/>
                <w:vertAlign w:val="superscript"/>
              </w:rPr>
            </w:pPr>
            <w:r w:rsidRPr="0002012E">
              <w:rPr>
                <w:rFonts w:ascii="Lato" w:eastAsia="Calibri" w:hAnsi="Lato" w:cstheme="minorHAnsi"/>
                <w:bCs/>
                <w:sz w:val="18"/>
                <w:szCs w:val="24"/>
              </w:rPr>
              <w:t>Liczba bezpośrednich odbiorców/ uczestników projektów edukacyjno-animacyjnych zrealizowanych w ramach partnerstw</w:t>
            </w:r>
          </w:p>
        </w:tc>
        <w:tc>
          <w:tcPr>
            <w:tcW w:w="1848" w:type="dxa"/>
            <w:vAlign w:val="center"/>
          </w:tcPr>
          <w:p w14:paraId="165B3215" w14:textId="77777777" w:rsidR="00CB7393" w:rsidRPr="0002012E" w:rsidRDefault="00CB7393" w:rsidP="003A5277">
            <w:pPr>
              <w:contextualSpacing/>
              <w:jc w:val="right"/>
              <w:rPr>
                <w:rFonts w:ascii="Lato" w:eastAsia="Calibri" w:hAnsi="Lato" w:cstheme="minorHAnsi"/>
                <w:bCs/>
                <w:sz w:val="18"/>
                <w:szCs w:val="24"/>
              </w:rPr>
            </w:pPr>
            <w:r w:rsidRPr="0002012E">
              <w:rPr>
                <w:rFonts w:ascii="Lato" w:eastAsia="Calibri" w:hAnsi="Lato" w:cstheme="minorHAnsi"/>
                <w:bCs/>
                <w:sz w:val="18"/>
                <w:szCs w:val="24"/>
              </w:rPr>
              <w:t>-</w:t>
            </w:r>
          </w:p>
        </w:tc>
      </w:tr>
    </w:tbl>
    <w:p w14:paraId="3372A8A8" w14:textId="77777777" w:rsidR="00CB7393" w:rsidRPr="0002012E" w:rsidRDefault="00CB7393" w:rsidP="00D8243D"/>
    <w:p w14:paraId="7D2FD4DA" w14:textId="0AE93A4B" w:rsidR="00D8243D" w:rsidRPr="0002012E" w:rsidRDefault="00D8243D" w:rsidP="00D8243D">
      <w:pPr>
        <w:spacing w:after="120"/>
        <w:ind w:left="426"/>
        <w:jc w:val="both"/>
        <w:rPr>
          <w:rFonts w:eastAsia="Times New Roman" w:cs="Times New Roman"/>
          <w:bCs/>
        </w:rPr>
      </w:pPr>
    </w:p>
    <w:p w14:paraId="72739CCA" w14:textId="77777777" w:rsidR="00D8243D" w:rsidRDefault="00D8243D" w:rsidP="000E0688">
      <w:pPr>
        <w:pStyle w:val="Akapitzlist"/>
        <w:spacing w:after="120"/>
        <w:ind w:left="426"/>
        <w:contextualSpacing w:val="0"/>
        <w:jc w:val="both"/>
        <w:rPr>
          <w:rFonts w:eastAsia="Calibri" w:cs="Times New Roman"/>
          <w:spacing w:val="-2"/>
        </w:rPr>
      </w:pPr>
    </w:p>
    <w:p w14:paraId="065DD497" w14:textId="7220E0CE" w:rsidR="003D0680" w:rsidRDefault="007338B9" w:rsidP="004F7459">
      <w:pPr>
        <w:pStyle w:val="Nagwek1"/>
        <w:ind w:left="360"/>
        <w:rPr>
          <w:rFonts w:eastAsia="Calibri"/>
        </w:rPr>
        <w:sectPr w:rsidR="003D0680" w:rsidSect="00F7114D">
          <w:pgSz w:w="11906" w:h="16838"/>
          <w:pgMar w:top="1417" w:right="1417" w:bottom="1417" w:left="1417" w:header="708" w:footer="567" w:gutter="0"/>
          <w:cols w:space="708"/>
          <w:docGrid w:linePitch="360"/>
        </w:sectPr>
      </w:pPr>
      <w:r>
        <w:rPr>
          <w:rFonts w:eastAsia="Times New Roman" w:cs="Times New Roman"/>
          <w:bCs w:val="0"/>
          <w:u w:val="single"/>
        </w:rPr>
        <w:t xml:space="preserve"> </w:t>
      </w:r>
      <w:r>
        <w:rPr>
          <w:rFonts w:eastAsia="Times New Roman" w:cs="Times New Roman"/>
          <w:bCs w:val="0"/>
        </w:rPr>
        <w:t xml:space="preserve"> </w:t>
      </w:r>
      <w:r>
        <w:rPr>
          <w:rFonts w:eastAsia="Times New Roman" w:cs="Times New Roman"/>
          <w:bCs w:val="0"/>
          <w:u w:val="single"/>
        </w:rPr>
        <w:t xml:space="preserve"> </w:t>
      </w:r>
      <w:r>
        <w:rPr>
          <w:rFonts w:eastAsia="Times New Roman" w:cs="Times New Roman"/>
          <w:bCs w:val="0"/>
        </w:rPr>
        <w:t xml:space="preserve"> </w:t>
      </w:r>
      <w:r>
        <w:rPr>
          <w:rFonts w:cs="Calibri"/>
          <w:color w:val="000000"/>
          <w:sz w:val="18"/>
          <w:szCs w:val="18"/>
        </w:rPr>
        <w:t xml:space="preserve">                                                                                                                                                                                         </w:t>
      </w:r>
      <w:r>
        <w:rPr>
          <w:rFonts w:eastAsia="Times New Roman" w:cs="Times New Roman"/>
          <w:color w:val="000000"/>
          <w:sz w:val="18"/>
          <w:szCs w:val="18"/>
          <w:lang w:eastAsia="pl-PL"/>
        </w:rPr>
        <w:t xml:space="preserve">       </w:t>
      </w:r>
      <w:r>
        <w:rPr>
          <w:rFonts w:eastAsia="Times New Roman" w:cs="Times New Roman"/>
          <w:bCs w:val="0"/>
        </w:rPr>
        <w:t xml:space="preserve"> </w:t>
      </w:r>
      <w:bookmarkStart w:id="23" w:name="_Toc99373232"/>
      <w:bookmarkStart w:id="24" w:name="_Toc133316373"/>
    </w:p>
    <w:p w14:paraId="486EAACA" w14:textId="7C77434D" w:rsidR="00334660" w:rsidRPr="000242CC" w:rsidRDefault="00334660" w:rsidP="00B83160">
      <w:pPr>
        <w:pStyle w:val="Nagwek1"/>
        <w:numPr>
          <w:ilvl w:val="0"/>
          <w:numId w:val="27"/>
        </w:numPr>
        <w:ind w:left="567" w:hanging="567"/>
        <w:rPr>
          <w:rFonts w:eastAsia="Calibri"/>
        </w:rPr>
      </w:pPr>
      <w:r w:rsidRPr="000242CC">
        <w:rPr>
          <w:rFonts w:eastAsia="Calibri"/>
        </w:rPr>
        <w:lastRenderedPageBreak/>
        <w:t>SPRAWOZDANIE Z WDRAŻA</w:t>
      </w:r>
      <w:r w:rsidR="000864F2" w:rsidRPr="000242CC">
        <w:rPr>
          <w:rFonts w:eastAsia="Calibri"/>
        </w:rPr>
        <w:t>NIA NPRCz</w:t>
      </w:r>
      <w:r w:rsidR="006F3886" w:rsidRPr="000242CC">
        <w:rPr>
          <w:rFonts w:eastAsia="Calibri"/>
        </w:rPr>
        <w:t xml:space="preserve"> 2.0 ZA 2022</w:t>
      </w:r>
      <w:r w:rsidRPr="000242CC">
        <w:rPr>
          <w:rFonts w:eastAsia="Calibri"/>
        </w:rPr>
        <w:t xml:space="preserve"> ROK</w:t>
      </w:r>
      <w:bookmarkEnd w:id="23"/>
      <w:bookmarkEnd w:id="24"/>
    </w:p>
    <w:p w14:paraId="589AF1A1" w14:textId="77777777" w:rsidR="00334660" w:rsidRPr="00DF580B" w:rsidRDefault="00334660" w:rsidP="009D3764">
      <w:pPr>
        <w:spacing w:after="120"/>
        <w:ind w:left="720"/>
        <w:contextualSpacing/>
        <w:jc w:val="both"/>
        <w:outlineLvl w:val="0"/>
        <w:rPr>
          <w:rFonts w:eastAsia="Calibri" w:cs="Times New Roman"/>
          <w:color w:val="C00000"/>
          <w:u w:val="single"/>
        </w:rPr>
      </w:pPr>
    </w:p>
    <w:p w14:paraId="5DEACDD9" w14:textId="2C52CFCF" w:rsidR="009D3764" w:rsidRDefault="009D3764" w:rsidP="00B83160">
      <w:pPr>
        <w:pStyle w:val="Nagwek2"/>
        <w:numPr>
          <w:ilvl w:val="0"/>
          <w:numId w:val="17"/>
        </w:numPr>
        <w:ind w:left="284" w:hanging="284"/>
        <w:rPr>
          <w:rFonts w:eastAsia="Calibri"/>
          <w:szCs w:val="24"/>
        </w:rPr>
      </w:pPr>
      <w:bookmarkStart w:id="25" w:name="_Toc99373233"/>
      <w:bookmarkStart w:id="26" w:name="_Toc100652148"/>
      <w:bookmarkStart w:id="27" w:name="_Toc133316374"/>
      <w:r w:rsidRPr="000242CC">
        <w:rPr>
          <w:rFonts w:eastAsia="Calibri"/>
          <w:szCs w:val="24"/>
        </w:rPr>
        <w:t>Priorytet 1 - Poprawa oferty bibliotek publicznych</w:t>
      </w:r>
      <w:bookmarkEnd w:id="25"/>
      <w:bookmarkEnd w:id="26"/>
      <w:bookmarkEnd w:id="27"/>
      <w:r w:rsidRPr="000242CC">
        <w:rPr>
          <w:rFonts w:eastAsia="Calibri"/>
          <w:szCs w:val="24"/>
        </w:rPr>
        <w:t xml:space="preserve"> </w:t>
      </w:r>
    </w:p>
    <w:p w14:paraId="7FFB0778" w14:textId="77777777" w:rsidR="000242CC" w:rsidRPr="000242CC" w:rsidRDefault="000242CC" w:rsidP="000242CC"/>
    <w:p w14:paraId="09840C55" w14:textId="4A371835" w:rsidR="00423030" w:rsidRDefault="009D3764" w:rsidP="00B83160">
      <w:pPr>
        <w:pStyle w:val="Akapitzlist"/>
        <w:numPr>
          <w:ilvl w:val="1"/>
          <w:numId w:val="17"/>
        </w:numPr>
        <w:ind w:left="426" w:hanging="426"/>
        <w:rPr>
          <w:rFonts w:eastAsia="Calibri" w:cs="Times New Roman"/>
          <w:u w:val="single"/>
        </w:rPr>
      </w:pPr>
      <w:bookmarkStart w:id="28" w:name="_Toc99373234"/>
      <w:bookmarkStart w:id="29" w:name="_Toc100652149"/>
      <w:r w:rsidRPr="00DF580B">
        <w:rPr>
          <w:rFonts w:eastAsia="Calibri" w:cs="Times New Roman"/>
          <w:u w:val="single"/>
        </w:rPr>
        <w:t>Kierunek interwencji 1.1. Zakup i zdalny dostęp do nowości wydawniczych,</w:t>
      </w:r>
      <w:bookmarkEnd w:id="28"/>
      <w:bookmarkEnd w:id="29"/>
    </w:p>
    <w:p w14:paraId="13452E90" w14:textId="7749E910" w:rsidR="00423030" w:rsidRDefault="00423030" w:rsidP="00423030">
      <w:pPr>
        <w:ind w:left="426"/>
        <w:jc w:val="both"/>
        <w:rPr>
          <w:rFonts w:eastAsia="Calibri" w:cs="Times New Roman"/>
        </w:rPr>
      </w:pPr>
      <w:r w:rsidRPr="00423030">
        <w:rPr>
          <w:rFonts w:eastAsia="Calibri" w:cs="Times New Roman"/>
        </w:rPr>
        <w:t>Wszelkie działania prowadzone były w oparciu o zatwierdzony przez Ministra Kultury i Dziedzictwa Narodowego w dniu 17 marca 2022 roku Regulamin konkursu na rok 2022. Odbyły się cztery zdalne posiedzenia Zespołu Sterującego do spraw zakupu nowości wydawniczych do bibliotek.</w:t>
      </w:r>
    </w:p>
    <w:p w14:paraId="1E25370F" w14:textId="77777777" w:rsidR="00E8435C" w:rsidRDefault="009D3764" w:rsidP="00B83160">
      <w:pPr>
        <w:pStyle w:val="Akapitzlist"/>
        <w:numPr>
          <w:ilvl w:val="2"/>
          <w:numId w:val="32"/>
        </w:numPr>
        <w:ind w:left="567" w:hanging="567"/>
        <w:jc w:val="both"/>
        <w:rPr>
          <w:rFonts w:eastAsia="Calibri" w:cs="Times New Roman"/>
          <w:u w:val="single"/>
        </w:rPr>
      </w:pPr>
      <w:bookmarkStart w:id="30" w:name="_Toc99373235"/>
      <w:r w:rsidRPr="00E8435C">
        <w:rPr>
          <w:rFonts w:eastAsia="Calibri" w:cs="Times New Roman"/>
          <w:u w:val="single"/>
        </w:rPr>
        <w:t>Postęp rzeczowy realizacji Kierunku interwencji 1.1</w:t>
      </w:r>
      <w:bookmarkEnd w:id="30"/>
      <w:r w:rsidRPr="00E8435C">
        <w:rPr>
          <w:rFonts w:eastAsia="Calibri" w:cs="Times New Roman"/>
          <w:u w:val="single"/>
        </w:rPr>
        <w:t xml:space="preserve"> </w:t>
      </w:r>
    </w:p>
    <w:p w14:paraId="5614D48B" w14:textId="77777777" w:rsidR="007F609A" w:rsidRDefault="007F609A" w:rsidP="00E8435C">
      <w:pPr>
        <w:pStyle w:val="Akapitzlist"/>
        <w:ind w:left="567"/>
        <w:jc w:val="both"/>
        <w:rPr>
          <w:rFonts w:eastAsia="Calibri" w:cs="Times New Roman"/>
        </w:rPr>
      </w:pPr>
    </w:p>
    <w:p w14:paraId="11F64262" w14:textId="240ED804" w:rsidR="007F609A" w:rsidRDefault="00E8435C" w:rsidP="007F609A">
      <w:pPr>
        <w:pStyle w:val="Akapitzlist"/>
        <w:ind w:left="426"/>
        <w:jc w:val="both"/>
        <w:rPr>
          <w:rFonts w:eastAsia="Calibri" w:cs="Times New Roman"/>
        </w:rPr>
      </w:pPr>
      <w:r w:rsidRPr="00E8435C">
        <w:rPr>
          <w:rFonts w:eastAsia="Calibri" w:cs="Times New Roman"/>
        </w:rPr>
        <w:t xml:space="preserve">W 2022 roku w ramach Kierunku interwencji 1.1. uruchomiono 2 nabory wniosków na łączną kwotę 34,9 mln zł. W ramach naborów złożono 2 541 </w:t>
      </w:r>
      <w:r w:rsidR="000D08EC">
        <w:rPr>
          <w:rFonts w:eastAsia="Calibri" w:cs="Times New Roman"/>
        </w:rPr>
        <w:t>poprawnych</w:t>
      </w:r>
      <w:r w:rsidR="000D08EC" w:rsidRPr="00E8435C">
        <w:rPr>
          <w:rFonts w:eastAsia="Calibri" w:cs="Times New Roman"/>
        </w:rPr>
        <w:t xml:space="preserve"> formaln</w:t>
      </w:r>
      <w:r w:rsidR="000D08EC">
        <w:rPr>
          <w:rFonts w:eastAsia="Calibri" w:cs="Times New Roman"/>
        </w:rPr>
        <w:t>ie</w:t>
      </w:r>
      <w:r w:rsidR="000D08EC" w:rsidRPr="00E8435C">
        <w:rPr>
          <w:rFonts w:eastAsia="Calibri" w:cs="Times New Roman"/>
        </w:rPr>
        <w:t xml:space="preserve"> </w:t>
      </w:r>
      <w:r w:rsidRPr="00E8435C">
        <w:rPr>
          <w:rFonts w:eastAsia="Calibri" w:cs="Times New Roman"/>
        </w:rPr>
        <w:t>wniosków. W wyniku przeprowadzonej oceny formalnoprawnej udzielono 2.535</w:t>
      </w:r>
      <w:r>
        <w:rPr>
          <w:rStyle w:val="Odwoanieprzypisudolnego"/>
          <w:rFonts w:eastAsia="Calibri" w:cs="Times New Roman"/>
        </w:rPr>
        <w:footnoteReference w:id="30"/>
      </w:r>
      <w:r w:rsidRPr="00E8435C">
        <w:rPr>
          <w:rFonts w:eastAsia="Calibri" w:cs="Times New Roman"/>
        </w:rPr>
        <w:t xml:space="preserve"> dofinansowań dla 2.273 bibliotek</w:t>
      </w:r>
      <w:r>
        <w:rPr>
          <w:rFonts w:eastAsia="Calibri" w:cs="Times New Roman"/>
        </w:rPr>
        <w:t xml:space="preserve"> publicznych.</w:t>
      </w:r>
    </w:p>
    <w:p w14:paraId="352D9221" w14:textId="4F49E318" w:rsidR="007F609A" w:rsidRDefault="00E8435C" w:rsidP="007F609A">
      <w:pPr>
        <w:pStyle w:val="Akapitzlist"/>
        <w:ind w:left="426"/>
        <w:jc w:val="both"/>
        <w:rPr>
          <w:rFonts w:eastAsia="Calibri" w:cs="Times New Roman"/>
        </w:rPr>
      </w:pPr>
      <w:r w:rsidRPr="007F609A">
        <w:rPr>
          <w:rFonts w:eastAsia="Calibri" w:cs="Times New Roman"/>
        </w:rPr>
        <w:t xml:space="preserve">W ramach pierwszego naboru złożono 2.265 </w:t>
      </w:r>
      <w:r w:rsidR="000D08EC" w:rsidRPr="007F609A">
        <w:rPr>
          <w:rFonts w:eastAsia="Calibri" w:cs="Times New Roman"/>
        </w:rPr>
        <w:t>poprawn</w:t>
      </w:r>
      <w:r w:rsidR="000D08EC">
        <w:rPr>
          <w:rFonts w:eastAsia="Calibri" w:cs="Times New Roman"/>
        </w:rPr>
        <w:t>ych</w:t>
      </w:r>
      <w:r w:rsidR="000D08EC" w:rsidRPr="007F609A">
        <w:rPr>
          <w:rFonts w:eastAsia="Calibri" w:cs="Times New Roman"/>
        </w:rPr>
        <w:t xml:space="preserve"> formaln</w:t>
      </w:r>
      <w:r w:rsidR="000D08EC">
        <w:rPr>
          <w:rFonts w:eastAsia="Calibri" w:cs="Times New Roman"/>
        </w:rPr>
        <w:t>ie</w:t>
      </w:r>
      <w:r w:rsidR="000D08EC" w:rsidRPr="007F609A">
        <w:rPr>
          <w:rFonts w:eastAsia="Calibri" w:cs="Times New Roman"/>
        </w:rPr>
        <w:t xml:space="preserve"> </w:t>
      </w:r>
      <w:r w:rsidRPr="007F609A">
        <w:rPr>
          <w:rFonts w:eastAsia="Calibri" w:cs="Times New Roman"/>
        </w:rPr>
        <w:t>wniosków. Wnioski 4 instytucji rozpatrzono negatywnie z powodu błędów formalnoprawnych. Podpisano 2 262 umowy na łączną kwotę 82.720 tys. zł w tym 27.105 tys. zł ze środków budżetu państwa.</w:t>
      </w:r>
    </w:p>
    <w:p w14:paraId="1AB63AE3" w14:textId="71EFCC99" w:rsidR="007F609A" w:rsidRDefault="00E8435C" w:rsidP="007F609A">
      <w:pPr>
        <w:pStyle w:val="Akapitzlist"/>
        <w:ind w:left="426"/>
        <w:jc w:val="both"/>
        <w:rPr>
          <w:rFonts w:eastAsia="Calibri" w:cs="Times New Roman"/>
        </w:rPr>
      </w:pPr>
      <w:r w:rsidRPr="007F609A">
        <w:rPr>
          <w:rFonts w:eastAsia="Calibri" w:cs="Times New Roman"/>
        </w:rPr>
        <w:t xml:space="preserve">W trakcie realizacji zadania (październik) 3 beneficjentów biorących udział w pierwszym naborze, w związku ze zmniejszeniem przez organizatorów środków na zakup nowości przeznaczonych na wkład własny instytucji, wystąpiło do BN o zmniejszenie zakresu rzeczowego zadania. </w:t>
      </w:r>
      <w:r w:rsidR="005916D7">
        <w:rPr>
          <w:rFonts w:eastAsia="Calibri" w:cs="Times New Roman"/>
        </w:rPr>
        <w:t>W wyniku tych zmian b</w:t>
      </w:r>
      <w:r w:rsidRPr="007F609A">
        <w:rPr>
          <w:rFonts w:eastAsia="Calibri" w:cs="Times New Roman"/>
        </w:rPr>
        <w:t xml:space="preserve">eneficjentom przekazano </w:t>
      </w:r>
      <w:r w:rsidR="005916D7">
        <w:rPr>
          <w:rFonts w:eastAsia="Calibri" w:cs="Times New Roman"/>
        </w:rPr>
        <w:t>ostatecznie</w:t>
      </w:r>
      <w:r w:rsidRPr="007F609A">
        <w:rPr>
          <w:rFonts w:eastAsia="Calibri" w:cs="Times New Roman"/>
        </w:rPr>
        <w:t xml:space="preserve"> 27. 095 tys. zł ze środków budżetu państwa. W ramach drugiego naboru złożono 276 </w:t>
      </w:r>
      <w:r w:rsidR="000D08EC">
        <w:rPr>
          <w:rFonts w:eastAsia="Calibri" w:cs="Times New Roman"/>
        </w:rPr>
        <w:t>poprawnych</w:t>
      </w:r>
      <w:r w:rsidR="000D08EC" w:rsidRPr="007F609A">
        <w:rPr>
          <w:rFonts w:eastAsia="Calibri" w:cs="Times New Roman"/>
        </w:rPr>
        <w:t xml:space="preserve"> formaln</w:t>
      </w:r>
      <w:r w:rsidR="000D08EC">
        <w:rPr>
          <w:rFonts w:eastAsia="Calibri" w:cs="Times New Roman"/>
        </w:rPr>
        <w:t>ie</w:t>
      </w:r>
      <w:r w:rsidR="000D08EC" w:rsidRPr="007F609A">
        <w:rPr>
          <w:rFonts w:eastAsia="Calibri" w:cs="Times New Roman"/>
        </w:rPr>
        <w:t xml:space="preserve"> </w:t>
      </w:r>
      <w:r w:rsidRPr="007F609A">
        <w:rPr>
          <w:rFonts w:eastAsia="Calibri" w:cs="Times New Roman"/>
        </w:rPr>
        <w:t xml:space="preserve">wniosków. Podpisano 273 umowy na łączną kwotę 4 033 tys. zł, w tym 1 413 tys. zł ze środków budżetu państwa. </w:t>
      </w:r>
    </w:p>
    <w:p w14:paraId="319E024F" w14:textId="10A9D821" w:rsidR="00E8435C" w:rsidRPr="007F609A" w:rsidRDefault="007F609A" w:rsidP="007F609A">
      <w:pPr>
        <w:pStyle w:val="Akapitzlist"/>
        <w:ind w:left="426"/>
        <w:jc w:val="both"/>
        <w:rPr>
          <w:rFonts w:eastAsia="Calibri" w:cs="Times New Roman"/>
        </w:rPr>
      </w:pPr>
      <w:r>
        <w:rPr>
          <w:rFonts w:eastAsia="Calibri" w:cs="Times New Roman"/>
        </w:rPr>
        <w:t>Spośród 2.</w:t>
      </w:r>
      <w:r w:rsidR="00E8435C" w:rsidRPr="007F609A">
        <w:rPr>
          <w:rFonts w:eastAsia="Calibri" w:cs="Times New Roman"/>
        </w:rPr>
        <w:t>262 bibliotek, które otrzymały dofinansowanie w pierwszym naborze, 262 z nich otrzymały dofinansowania również w drugim naborze. Tylko w jednym naborze wzięło udział 2 011 bibliotek, z czego: 2000 bibliotek wzięło udział tylko w pierwszym naborze i 11 bibliotek tylko w drugim naborze.</w:t>
      </w:r>
    </w:p>
    <w:p w14:paraId="74C76300" w14:textId="77777777" w:rsidR="00E8435C" w:rsidRPr="00E8435C" w:rsidRDefault="00E8435C" w:rsidP="00E8435C">
      <w:pPr>
        <w:pStyle w:val="Akapitzlist"/>
        <w:ind w:left="1146"/>
        <w:jc w:val="both"/>
        <w:rPr>
          <w:rFonts w:eastAsia="Calibri" w:cs="Times New Roman"/>
          <w:u w:val="single"/>
        </w:rPr>
      </w:pPr>
    </w:p>
    <w:p w14:paraId="6BAE642A" w14:textId="0ADA7A7B" w:rsidR="007F609A" w:rsidRDefault="009D3764" w:rsidP="00B83160">
      <w:pPr>
        <w:pStyle w:val="Akapitzlist"/>
        <w:numPr>
          <w:ilvl w:val="2"/>
          <w:numId w:val="32"/>
        </w:numPr>
        <w:ind w:left="567" w:hanging="567"/>
        <w:jc w:val="both"/>
        <w:rPr>
          <w:rFonts w:eastAsia="Calibri" w:cs="Times New Roman"/>
          <w:u w:val="single"/>
        </w:rPr>
      </w:pPr>
      <w:bookmarkStart w:id="31" w:name="_Toc99373236"/>
      <w:r w:rsidRPr="007F609A">
        <w:rPr>
          <w:rFonts w:eastAsia="Calibri" w:cs="Times New Roman"/>
          <w:u w:val="single"/>
        </w:rPr>
        <w:t>Wdrażanie Kierunku interwencji 1.1</w:t>
      </w:r>
      <w:bookmarkEnd w:id="31"/>
      <w:r w:rsidRPr="007F609A">
        <w:rPr>
          <w:rFonts w:eastAsia="Calibri" w:cs="Times New Roman"/>
          <w:u w:val="single"/>
        </w:rPr>
        <w:t xml:space="preserve"> </w:t>
      </w:r>
    </w:p>
    <w:p w14:paraId="7A996FBC" w14:textId="77777777" w:rsidR="007F609A" w:rsidRDefault="007F609A" w:rsidP="007F609A">
      <w:pPr>
        <w:pStyle w:val="Akapitzlist"/>
        <w:ind w:left="567"/>
        <w:jc w:val="both"/>
        <w:rPr>
          <w:rFonts w:eastAsia="Calibri" w:cs="Times New Roman"/>
          <w:u w:val="single"/>
        </w:rPr>
      </w:pPr>
    </w:p>
    <w:p w14:paraId="7F6EE20E" w14:textId="77777777" w:rsidR="007F609A" w:rsidRDefault="007F609A" w:rsidP="007F609A">
      <w:pPr>
        <w:pStyle w:val="Akapitzlist"/>
        <w:ind w:left="426"/>
        <w:jc w:val="both"/>
        <w:rPr>
          <w:rFonts w:eastAsia="Calibri" w:cs="Times New Roman"/>
        </w:rPr>
      </w:pPr>
      <w:r w:rsidRPr="007F609A">
        <w:rPr>
          <w:rFonts w:eastAsia="Calibri" w:cs="Times New Roman"/>
        </w:rPr>
        <w:t xml:space="preserve">Na podstawie zaakceptowanego przez Ministra Kultury i Dziedzictwa Narodowego </w:t>
      </w:r>
      <w:r w:rsidRPr="007F609A">
        <w:rPr>
          <w:rFonts w:eastAsia="Calibri" w:cs="Times New Roman"/>
          <w:i/>
        </w:rPr>
        <w:t xml:space="preserve">Regulaminu konkursu w ramach Priorytetu 1 Poprawa oferty bibliotek Publicznych </w:t>
      </w:r>
      <w:r w:rsidRPr="007F609A">
        <w:rPr>
          <w:rFonts w:eastAsia="Calibri" w:cs="Times New Roman"/>
          <w:i/>
        </w:rPr>
        <w:lastRenderedPageBreak/>
        <w:t xml:space="preserve">Kierunek interwencji 1.1. Zakup i zdalny dostęp do nowości wydawniczych </w:t>
      </w:r>
      <w:r w:rsidRPr="007F609A">
        <w:rPr>
          <w:rFonts w:eastAsia="Calibri" w:cs="Times New Roman"/>
        </w:rPr>
        <w:t xml:space="preserve">oraz uchwalonych przez Zespół Sterujący - </w:t>
      </w:r>
      <w:r w:rsidRPr="007F609A">
        <w:rPr>
          <w:rFonts w:eastAsia="Calibri" w:cs="Times New Roman"/>
          <w:i/>
        </w:rPr>
        <w:t>Kryteriów i zasad rozdziału dotacji w roku 2022</w:t>
      </w:r>
      <w:r w:rsidRPr="007F609A">
        <w:rPr>
          <w:rFonts w:eastAsia="Calibri" w:cs="Times New Roman"/>
        </w:rPr>
        <w:t xml:space="preserve"> Biblioteki wojewódzkie dokonały podziału środków w ramach województw. Jedenaście bibliotek wojewódzkich zgłosiło brak możliwości rozdzielenia całej przyznanej kwoty, przede wszystkim z powodu braku zabezpieczenia przez biblioteki publiczne wkładu własnego na odpowiednim poziomie lub niespełnienia warunków uprawniających do ubiegania się o dotację.</w:t>
      </w:r>
      <w:r w:rsidRPr="00BA6085">
        <w:t xml:space="preserve"> </w:t>
      </w:r>
      <w:r w:rsidRPr="007F609A">
        <w:rPr>
          <w:rFonts w:eastAsia="Calibri" w:cs="Times New Roman"/>
        </w:rPr>
        <w:t xml:space="preserve">Z kolei pięć bibliotek wojewódzkich zgłosiło chęć i możliwość przyjęcia przez biblioteki większej dotacji niż przewidziano według kryteriów. W związku z tym – w maju- odbyło się posiedzenie Zespołu Sterującego, na którym uchwalono korektę Kryteriów uwzględniającą możliwości bibliotek: nierozdysponowane środki zostały rozdzielone między chętne województwa według tych samych kryteriów, które zastosowano uprzednio na poziomie ogólnokrajowym. </w:t>
      </w:r>
    </w:p>
    <w:p w14:paraId="70A1AFC4" w14:textId="4DAF08E5" w:rsidR="007F609A" w:rsidRDefault="007F609A" w:rsidP="007F609A">
      <w:pPr>
        <w:pStyle w:val="Akapitzlist"/>
        <w:ind w:left="426"/>
        <w:jc w:val="both"/>
        <w:rPr>
          <w:rFonts w:eastAsia="Calibri" w:cs="Times New Roman"/>
        </w:rPr>
      </w:pPr>
      <w:r w:rsidRPr="007F609A">
        <w:rPr>
          <w:rFonts w:eastAsia="Calibri" w:cs="Times New Roman"/>
        </w:rPr>
        <w:t>W dniach 17-30 maja przeprowadzono nabór w ramach Kierunku interwencji 1.1. W</w:t>
      </w:r>
      <w:r>
        <w:rPr>
          <w:rFonts w:eastAsia="Calibri" w:cs="Times New Roman"/>
        </w:rPr>
        <w:t> </w:t>
      </w:r>
      <w:r w:rsidRPr="007F609A">
        <w:rPr>
          <w:rFonts w:eastAsia="Calibri" w:cs="Times New Roman"/>
        </w:rPr>
        <w:t xml:space="preserve">trakcie </w:t>
      </w:r>
      <w:r w:rsidR="008271ED">
        <w:rPr>
          <w:rFonts w:eastAsia="Calibri" w:cs="Times New Roman"/>
        </w:rPr>
        <w:t>naboru</w:t>
      </w:r>
      <w:r w:rsidR="008271ED" w:rsidRPr="007F609A">
        <w:rPr>
          <w:rFonts w:eastAsia="Calibri" w:cs="Times New Roman"/>
        </w:rPr>
        <w:t xml:space="preserve"> </w:t>
      </w:r>
      <w:r w:rsidRPr="007F609A">
        <w:rPr>
          <w:rFonts w:eastAsia="Calibri" w:cs="Times New Roman"/>
        </w:rPr>
        <w:t>cztery biblioteki wojewódzkie wystąpiły do Biblioteki Narodowej z prośbą o zmianę kwot w zaproponowanych wcześniej podziałach w ramach województw.</w:t>
      </w:r>
      <w:r w:rsidRPr="00781DFE">
        <w:t xml:space="preserve"> </w:t>
      </w:r>
      <w:r w:rsidRPr="007F609A">
        <w:rPr>
          <w:rFonts w:eastAsia="Calibri" w:cs="Times New Roman"/>
        </w:rPr>
        <w:t xml:space="preserve">Dlatego konieczna była korekta </w:t>
      </w:r>
      <w:r w:rsidRPr="007F609A">
        <w:rPr>
          <w:rFonts w:eastAsia="Calibri" w:cs="Times New Roman"/>
          <w:i/>
        </w:rPr>
        <w:t xml:space="preserve">Kryteriów podziału środków </w:t>
      </w:r>
      <w:r w:rsidRPr="007F609A">
        <w:rPr>
          <w:rFonts w:eastAsia="Calibri" w:cs="Times New Roman"/>
        </w:rPr>
        <w:t>w ramach województw. Biblioteki wojewódzkie przedstawiły propozycje zmian w zakresie rozdzielenia niewykorzystanych środków dla innych bibliotek spełniających kryteria w ramach województwa. Dwie biblioteki wojewódzkie- po korekcie podziału środków - rozdysponowały je w swoim regionie. Pozostałe – dwie - dokonały zmniejszenia dotacji przyznanej na województwo nie znajdując beneficjentów na te środki. Na podstawie zakończonej – w czerwcu - oceny formalnoprawnej sporządzono listę rankingową z</w:t>
      </w:r>
      <w:r w:rsidR="00B53829">
        <w:rPr>
          <w:rFonts w:eastAsia="Calibri" w:cs="Times New Roman"/>
        </w:rPr>
        <w:t>a</w:t>
      </w:r>
      <w:r w:rsidRPr="007F609A">
        <w:rPr>
          <w:rFonts w:eastAsia="Calibri" w:cs="Times New Roman"/>
        </w:rPr>
        <w:t xml:space="preserve">wierającą wyniki konkursu. Po akceptacji Ministra Kultury i Dziedzictwa </w:t>
      </w:r>
      <w:r w:rsidR="008271ED">
        <w:rPr>
          <w:rFonts w:eastAsia="Calibri" w:cs="Times New Roman"/>
        </w:rPr>
        <w:t>Narodowego</w:t>
      </w:r>
      <w:r w:rsidR="008271ED" w:rsidRPr="007F609A">
        <w:rPr>
          <w:rFonts w:eastAsia="Calibri" w:cs="Times New Roman"/>
        </w:rPr>
        <w:t xml:space="preserve"> </w:t>
      </w:r>
      <w:r w:rsidRPr="007F609A">
        <w:rPr>
          <w:rFonts w:eastAsia="Calibri" w:cs="Times New Roman"/>
        </w:rPr>
        <w:t xml:space="preserve">z 2.265 pozytywnie rozpatrzonych i zaakceptowanych wniosków, w trakcie podpisywania umów 3 biblioteki zrezygnowały z </w:t>
      </w:r>
      <w:r w:rsidR="008271ED" w:rsidRPr="007F609A">
        <w:rPr>
          <w:rFonts w:eastAsia="Calibri" w:cs="Times New Roman"/>
        </w:rPr>
        <w:t>udział</w:t>
      </w:r>
      <w:r w:rsidR="008271ED">
        <w:rPr>
          <w:rFonts w:eastAsia="Calibri" w:cs="Times New Roman"/>
        </w:rPr>
        <w:t>u</w:t>
      </w:r>
      <w:r w:rsidR="008271ED" w:rsidRPr="007F609A">
        <w:rPr>
          <w:rFonts w:eastAsia="Calibri" w:cs="Times New Roman"/>
        </w:rPr>
        <w:t xml:space="preserve"> </w:t>
      </w:r>
      <w:r w:rsidRPr="007F609A">
        <w:rPr>
          <w:rFonts w:eastAsia="Calibri" w:cs="Times New Roman"/>
        </w:rPr>
        <w:t>w Kierunku Interwencji 1.1.</w:t>
      </w:r>
      <w:r w:rsidR="007829AA">
        <w:rPr>
          <w:rFonts w:eastAsia="Calibri" w:cs="Times New Roman"/>
        </w:rPr>
        <w:t xml:space="preserve"> </w:t>
      </w:r>
      <w:r w:rsidRPr="007F609A">
        <w:rPr>
          <w:rFonts w:eastAsia="Calibri" w:cs="Times New Roman"/>
        </w:rPr>
        <w:t>tłumacząc się zmniejszeniem przez organizatora środków przeznaczonych na wkład własny. Ostatecznie podpisano 2 262 umowy na zakup i zdalne dostępy do nowości wydawniczych na łączna kwotę 27 105 tys. zł. We wrześniu i październiku trzech beneficjentów w związku z niemożliwym do przewidzenia na etapie zawierania umowy zmniejszeniem wkładu własnego przez organizatora wystąpiło o zmniejszenie zakresu rzeczowego zadania o 9.300 zł.</w:t>
      </w:r>
    </w:p>
    <w:p w14:paraId="22C7FA1D" w14:textId="77777777" w:rsidR="007F609A" w:rsidRDefault="007F609A" w:rsidP="007F609A">
      <w:pPr>
        <w:pStyle w:val="Akapitzlist"/>
        <w:ind w:left="426"/>
        <w:jc w:val="both"/>
        <w:rPr>
          <w:rFonts w:eastAsia="Calibri" w:cs="Times New Roman"/>
        </w:rPr>
      </w:pPr>
      <w:r w:rsidRPr="007F609A">
        <w:rPr>
          <w:rFonts w:eastAsia="Calibri" w:cs="Times New Roman"/>
        </w:rPr>
        <w:t xml:space="preserve">W związku z nierozdysponowaniem pełnej kwoty przeznaczonej na dofinansowania w ramach Kierunku interwencji 1.1 (tj. 7.805 tys. zł) w 2022 roku, w październiku odbyło się posiedzenie Zespołu Sterującego, na którym uchwalono korektę Kryteriów uwzględniającą podział między województwa pozostałej kwoty nierozdysponowanej według tych samych kryteriów, które zastosowano przy pierwszym naborze. W dniach 28 października – 8 listopada 2022 r. przeprowadzono drugi nabór wniosków w ramach Kierunku interwencji 1.1. wszystkie złożone wnioski (276) zostały ocenione pozytywnie. </w:t>
      </w:r>
    </w:p>
    <w:p w14:paraId="557D9218" w14:textId="77777777" w:rsidR="007F609A" w:rsidRDefault="007F609A" w:rsidP="007F609A">
      <w:pPr>
        <w:pStyle w:val="Akapitzlist"/>
        <w:ind w:left="426"/>
        <w:jc w:val="both"/>
        <w:rPr>
          <w:rFonts w:eastAsia="Calibri" w:cs="Times New Roman"/>
        </w:rPr>
      </w:pPr>
      <w:r w:rsidRPr="007F609A">
        <w:rPr>
          <w:rFonts w:eastAsia="Calibri" w:cs="Times New Roman"/>
        </w:rPr>
        <w:t xml:space="preserve">Po akceptacji Ministra Kultury i Dziedzictwa Narownego listy rankingowej , w trakcie podpisywania umów 3 biblioteki zrezygnowały z udziału - tłumacząc się </w:t>
      </w:r>
      <w:r w:rsidRPr="007F609A">
        <w:rPr>
          <w:rFonts w:eastAsia="Calibri" w:cs="Times New Roman"/>
        </w:rPr>
        <w:lastRenderedPageBreak/>
        <w:t xml:space="preserve">zmniejszeniem przez organizatora środków przeznaczonych na wkład własny. Ostatecznie podpisano 273 umowy na łączna kwotę 1.413 tys. zł </w:t>
      </w:r>
    </w:p>
    <w:p w14:paraId="729C3BC9" w14:textId="7F799E50" w:rsidR="007F609A" w:rsidRDefault="007F609A" w:rsidP="007F609A">
      <w:pPr>
        <w:pStyle w:val="Akapitzlist"/>
        <w:ind w:left="426"/>
        <w:jc w:val="both"/>
        <w:rPr>
          <w:rFonts w:eastAsia="Calibri" w:cs="Times New Roman"/>
        </w:rPr>
      </w:pPr>
      <w:r w:rsidRPr="007F609A">
        <w:rPr>
          <w:rFonts w:eastAsia="Calibri" w:cs="Times New Roman"/>
        </w:rPr>
        <w:t xml:space="preserve">Łącznie w 2022 roku w ramach Kierunku interwencji 1.1. udzielono </w:t>
      </w:r>
      <w:r w:rsidRPr="007F609A">
        <w:rPr>
          <w:rFonts w:eastAsia="Calibri" w:cs="Times New Roman"/>
          <w:b/>
        </w:rPr>
        <w:t>2 535</w:t>
      </w:r>
      <w:r w:rsidRPr="007F609A">
        <w:rPr>
          <w:rFonts w:eastAsia="Calibri" w:cs="Times New Roman"/>
        </w:rPr>
        <w:t xml:space="preserve"> dofinansowań na łączną kwotę 28.508 tys. zł. Dofinansowania otrzymały 2.273 biblioteki publiczne.</w:t>
      </w:r>
    </w:p>
    <w:p w14:paraId="77BB5FAA" w14:textId="77777777" w:rsidR="00157DCC" w:rsidRDefault="00157DCC" w:rsidP="007F609A">
      <w:pPr>
        <w:pStyle w:val="Akapitzlist"/>
        <w:ind w:left="426"/>
        <w:jc w:val="both"/>
        <w:rPr>
          <w:rFonts w:eastAsia="Calibri" w:cs="Times New Roman"/>
        </w:rPr>
      </w:pPr>
    </w:p>
    <w:p w14:paraId="441A6D37" w14:textId="78D5A78F" w:rsidR="007F609A" w:rsidRPr="00157DCC" w:rsidRDefault="007F609A" w:rsidP="007F609A">
      <w:pPr>
        <w:pStyle w:val="Akapitzlist"/>
        <w:ind w:left="426"/>
        <w:jc w:val="both"/>
        <w:rPr>
          <w:rFonts w:eastAsia="Calibri" w:cs="Times New Roman"/>
        </w:rPr>
      </w:pPr>
      <w:r w:rsidRPr="00157DCC">
        <w:rPr>
          <w:rFonts w:eastAsia="Calibri" w:cs="Times New Roman"/>
        </w:rPr>
        <w:t>W ramach Kierunku interwencji 1.1 dofinansowanie otrzymało:</w:t>
      </w:r>
    </w:p>
    <w:p w14:paraId="378A0645" w14:textId="77777777" w:rsidR="005F5BE2" w:rsidRPr="007F609A" w:rsidRDefault="005F5BE2" w:rsidP="007F609A">
      <w:pPr>
        <w:pStyle w:val="Akapitzlist"/>
        <w:ind w:left="426"/>
        <w:jc w:val="both"/>
        <w:rPr>
          <w:rFonts w:eastAsia="Calibri" w:cs="Times New Roman"/>
        </w:rPr>
      </w:pPr>
    </w:p>
    <w:p w14:paraId="44DCAA60" w14:textId="77777777" w:rsidR="007F609A" w:rsidRPr="00B53829" w:rsidRDefault="007F609A" w:rsidP="00B83160">
      <w:pPr>
        <w:pStyle w:val="Akapitzlist"/>
        <w:numPr>
          <w:ilvl w:val="0"/>
          <w:numId w:val="29"/>
        </w:numPr>
        <w:spacing w:after="120"/>
        <w:ind w:left="1276" w:hanging="142"/>
        <w:jc w:val="both"/>
        <w:rPr>
          <w:rFonts w:eastAsia="Calibri" w:cs="Times New Roman"/>
        </w:rPr>
      </w:pPr>
      <w:r w:rsidRPr="00B53829">
        <w:rPr>
          <w:rFonts w:eastAsia="Calibri" w:cs="Times New Roman"/>
        </w:rPr>
        <w:t xml:space="preserve"> W pierwszym naborze - 242 biblioteki gmin miejskich, 595 bibliotek gmin miejsko-wiejskich, 1287 bibliotek gmin wiejskich, 76 bibliotek z miast na prawach powiatu, 42 biblioteki powiatowe, 18 bibliotek wojewódzkich, 2 inne biblioteki publiczne.</w:t>
      </w:r>
    </w:p>
    <w:p w14:paraId="60810515" w14:textId="77777777" w:rsidR="007F609A" w:rsidRPr="00423030" w:rsidRDefault="007F609A" w:rsidP="00B83160">
      <w:pPr>
        <w:pStyle w:val="Akapitzlist"/>
        <w:numPr>
          <w:ilvl w:val="0"/>
          <w:numId w:val="29"/>
        </w:numPr>
        <w:spacing w:after="120"/>
        <w:ind w:left="1276" w:hanging="142"/>
        <w:jc w:val="both"/>
        <w:rPr>
          <w:rFonts w:eastAsia="Calibri" w:cs="Times New Roman"/>
          <w:b/>
        </w:rPr>
      </w:pPr>
      <w:r w:rsidRPr="00B53829">
        <w:rPr>
          <w:rFonts w:eastAsia="Calibri" w:cs="Times New Roman"/>
        </w:rPr>
        <w:t xml:space="preserve">W drugim naborze - </w:t>
      </w:r>
      <w:r w:rsidRPr="0066098D">
        <w:rPr>
          <w:rFonts w:eastAsia="Calibri" w:cs="Times New Roman"/>
        </w:rPr>
        <w:t>124 biblioteki gmin wiejskich, 78 bibliotek gmin miejsko-wiejskich, 40 bibliotek gmin miejskich, 21 bibliotek z miast na prawach powiatu, 6 bibliotek powiatowych, 4 biblioteki wojewódzkie.</w:t>
      </w:r>
    </w:p>
    <w:p w14:paraId="75CD2608" w14:textId="77777777" w:rsidR="007F609A" w:rsidRPr="007F609A" w:rsidRDefault="007F609A" w:rsidP="007F609A">
      <w:pPr>
        <w:pStyle w:val="Akapitzlist"/>
        <w:ind w:left="567"/>
        <w:jc w:val="both"/>
        <w:rPr>
          <w:rFonts w:eastAsia="Calibri" w:cs="Times New Roman"/>
          <w:u w:val="single"/>
        </w:rPr>
      </w:pPr>
    </w:p>
    <w:p w14:paraId="64B6FEE4" w14:textId="77777777" w:rsidR="007F609A" w:rsidRDefault="009D3764" w:rsidP="005F5BE2">
      <w:pPr>
        <w:pStyle w:val="Akapitzlist"/>
        <w:numPr>
          <w:ilvl w:val="2"/>
          <w:numId w:val="32"/>
        </w:numPr>
        <w:ind w:left="426" w:firstLine="0"/>
        <w:jc w:val="both"/>
        <w:rPr>
          <w:rFonts w:eastAsia="Calibri" w:cs="Times New Roman"/>
          <w:u w:val="single"/>
        </w:rPr>
      </w:pPr>
      <w:bookmarkStart w:id="32" w:name="_Toc99373237"/>
      <w:r w:rsidRPr="007F609A">
        <w:rPr>
          <w:rFonts w:eastAsia="Calibri" w:cs="Times New Roman"/>
          <w:u w:val="single"/>
        </w:rPr>
        <w:t>Kwestie mające wpływ na wykonanie Kierunku interwencji 1.1</w:t>
      </w:r>
      <w:bookmarkEnd w:id="32"/>
      <w:r w:rsidRPr="007F609A">
        <w:rPr>
          <w:rFonts w:eastAsia="Calibri" w:cs="Times New Roman"/>
          <w:u w:val="single"/>
        </w:rPr>
        <w:t xml:space="preserve"> </w:t>
      </w:r>
    </w:p>
    <w:p w14:paraId="24E684EF" w14:textId="77777777" w:rsidR="007F609A" w:rsidRDefault="007F609A" w:rsidP="007F609A">
      <w:pPr>
        <w:pStyle w:val="Akapitzlist"/>
        <w:ind w:left="426"/>
        <w:jc w:val="both"/>
        <w:rPr>
          <w:rFonts w:eastAsia="Calibri" w:cs="Times New Roman"/>
          <w:u w:val="single"/>
        </w:rPr>
      </w:pPr>
    </w:p>
    <w:p w14:paraId="379DFE4F" w14:textId="77777777" w:rsidR="007F609A" w:rsidRDefault="007F609A" w:rsidP="007F609A">
      <w:pPr>
        <w:pStyle w:val="Akapitzlist"/>
        <w:ind w:left="426"/>
        <w:jc w:val="both"/>
        <w:rPr>
          <w:rFonts w:eastAsia="Calibri" w:cs="Times New Roman"/>
        </w:rPr>
      </w:pPr>
      <w:r w:rsidRPr="007F609A">
        <w:rPr>
          <w:rFonts w:eastAsia="Calibri" w:cs="Times New Roman"/>
        </w:rPr>
        <w:t xml:space="preserve">W grudniu 2022 roku przeprowadzono kontrole prawidłowości wykonywania zadań przez biblioteki, które otrzymały dofinansowanie w ramach Kierunku interwencji 1.1. NPRCz 2.0 w 2021 roku. Kontrole przeprowadzono w </w:t>
      </w:r>
      <w:r w:rsidRPr="00B53829">
        <w:rPr>
          <w:rFonts w:eastAsia="Calibri" w:cs="Times New Roman"/>
        </w:rPr>
        <w:t>10</w:t>
      </w:r>
      <w:r w:rsidRPr="007F609A">
        <w:rPr>
          <w:rFonts w:eastAsia="Calibri" w:cs="Times New Roman"/>
        </w:rPr>
        <w:t xml:space="preserve"> wytypowanych bibliotekach: Bibliotece Publicznej im. Stefana Rowińskiego w Ostrowie Wielkopolskim, Bibliotece Publicznej Gminy Nowe Miasto nad Wartą, Gminnej Bibliotece Publicznej w Czosnowie, Gminnej Bibliotece Publicznej im. Zbigniewa Herberta w Michałowicach, Powiatowej i Miejskiej Bibliotece Publicznej im. ks. prof. Włodzimierza Sedlaka w Skarżysku - Kamiennej, Gminnej Bibliotece Publicznej w Popowie, Gminnej Bibliotece Publicznej w Małym Rudniku, Gminnej Bibliotece Publicznej im. Wiktora Kulerskiego w Grucie, Wojewódzkiej Bibliotece Publicznej w Krakowie, Bibliotece Publicznej im. Jana Machulskiego w Aleksandrowie Łódzkim.</w:t>
      </w:r>
    </w:p>
    <w:p w14:paraId="31F59532" w14:textId="56FB7F2E" w:rsidR="007F609A" w:rsidRDefault="007F609A" w:rsidP="007F609A">
      <w:pPr>
        <w:pStyle w:val="Akapitzlist"/>
        <w:ind w:left="426"/>
        <w:jc w:val="both"/>
        <w:rPr>
          <w:rFonts w:eastAsia="Calibri" w:cs="Times New Roman"/>
        </w:rPr>
      </w:pPr>
      <w:r w:rsidRPr="007F609A">
        <w:rPr>
          <w:rFonts w:eastAsia="Calibri" w:cs="Times New Roman"/>
        </w:rPr>
        <w:t>W wyniku kontroli stwierdzono rozbieżność pomiędzy przyznaną kwotą dofinansowania a kwotą faktycznie wydatkowaną w przypadku jednego beneficjenta, który został zobowiązany do zwrotu niewykonanego dofinansowania w kwocie 1 443,48 zł wraz z odsetkami w wysokości określonej jak dla zaległości podatkowych.</w:t>
      </w:r>
    </w:p>
    <w:p w14:paraId="7F671DD2" w14:textId="7B2214CC" w:rsidR="007F609A" w:rsidRPr="007F609A" w:rsidRDefault="007F609A" w:rsidP="007F609A">
      <w:pPr>
        <w:pStyle w:val="Akapitzlist"/>
        <w:ind w:left="426"/>
        <w:jc w:val="both"/>
        <w:rPr>
          <w:rFonts w:eastAsia="Calibri" w:cs="Times New Roman"/>
          <w:u w:val="single"/>
        </w:rPr>
      </w:pPr>
      <w:r w:rsidRPr="007F609A">
        <w:rPr>
          <w:rFonts w:eastAsia="Calibri" w:cs="Times New Roman"/>
        </w:rPr>
        <w:t xml:space="preserve">W 2022 roku udział w Kierunku interwencji 1.1. wzięło udział 90% uprawnionych bibliotek. Spośród 2 542 uprawnionych podmiotów tylko 251 nie wzięło udziału. Niewykorzystanie pełnej przeznaczonej na dofinansowania w 2022 roku kwoty było spowodowane zmniejszaniem przez organizatorów budżetów bibliotek w ostatniej chwili oraz zwiększonymi kosztami energii elektrycznej i ogrzewania, trudnymi do przewidzenia przy planowaniu budżetu na 2022 rok, czyli przed agresją Rosji na Ukrainę w dniu 24 lutego 2022 roku, </w:t>
      </w:r>
      <w:r w:rsidR="001B31AC">
        <w:t>nieprzyznaniem przez część organizatorów</w:t>
      </w:r>
      <w:r w:rsidR="001B31AC" w:rsidRPr="007F609A">
        <w:rPr>
          <w:rFonts w:eastAsia="Calibri" w:cs="Times New Roman"/>
        </w:rPr>
        <w:t xml:space="preserve"> </w:t>
      </w:r>
      <w:r w:rsidRPr="007F609A">
        <w:rPr>
          <w:rFonts w:eastAsia="Calibri" w:cs="Times New Roman"/>
        </w:rPr>
        <w:lastRenderedPageBreak/>
        <w:t>dodatkowych środków na wkład własny oraz rosnącą inflacją, a co za tym idzie zwiększonymi kosztami zakupów wszystkich materiałów i usług.</w:t>
      </w:r>
    </w:p>
    <w:p w14:paraId="47B40B5F" w14:textId="77777777" w:rsidR="007F609A" w:rsidRDefault="007F609A" w:rsidP="007F609A">
      <w:pPr>
        <w:pStyle w:val="Akapitzlist"/>
        <w:ind w:left="567"/>
        <w:jc w:val="both"/>
        <w:rPr>
          <w:rFonts w:eastAsia="Calibri" w:cs="Times New Roman"/>
          <w:u w:val="single"/>
        </w:rPr>
      </w:pPr>
    </w:p>
    <w:p w14:paraId="519BEAE6" w14:textId="650A136B" w:rsidR="007F609A" w:rsidRDefault="009D3764" w:rsidP="005F5BE2">
      <w:pPr>
        <w:pStyle w:val="Akapitzlist"/>
        <w:numPr>
          <w:ilvl w:val="2"/>
          <w:numId w:val="32"/>
        </w:numPr>
        <w:ind w:left="709" w:hanging="283"/>
        <w:jc w:val="both"/>
        <w:rPr>
          <w:rFonts w:eastAsia="Calibri" w:cs="Times New Roman"/>
          <w:u w:val="single"/>
        </w:rPr>
      </w:pPr>
      <w:bookmarkStart w:id="33" w:name="_Toc99373238"/>
      <w:r w:rsidRPr="007F609A">
        <w:rPr>
          <w:rFonts w:eastAsia="Calibri" w:cs="Times New Roman"/>
          <w:u w:val="single"/>
        </w:rPr>
        <w:t>Analiza informacji w odniesieniu do Kierunku interwencji 1.1</w:t>
      </w:r>
      <w:bookmarkEnd w:id="33"/>
      <w:r w:rsidRPr="007F609A">
        <w:rPr>
          <w:rFonts w:eastAsia="Calibri" w:cs="Times New Roman"/>
          <w:u w:val="single"/>
        </w:rPr>
        <w:t xml:space="preserve"> </w:t>
      </w:r>
    </w:p>
    <w:p w14:paraId="4E97DEEA" w14:textId="77777777" w:rsidR="007F609A" w:rsidRPr="007F609A" w:rsidRDefault="007F609A" w:rsidP="007F609A">
      <w:pPr>
        <w:pStyle w:val="Akapitzlist"/>
        <w:ind w:left="567"/>
        <w:jc w:val="both"/>
        <w:rPr>
          <w:rFonts w:eastAsia="Calibri" w:cs="Times New Roman"/>
          <w:u w:val="single"/>
        </w:rPr>
      </w:pPr>
    </w:p>
    <w:p w14:paraId="0D5BF3F9" w14:textId="77777777" w:rsidR="007F609A" w:rsidRDefault="007F609A" w:rsidP="005F5BE2">
      <w:pPr>
        <w:pStyle w:val="Akapitzlist"/>
        <w:spacing w:before="240"/>
        <w:ind w:left="426"/>
        <w:jc w:val="both"/>
        <w:rPr>
          <w:rFonts w:eastAsia="Calibri" w:cs="Times New Roman"/>
        </w:rPr>
      </w:pPr>
      <w:r w:rsidRPr="007F609A">
        <w:rPr>
          <w:rFonts w:eastAsia="Calibri" w:cs="Times New Roman"/>
        </w:rPr>
        <w:t xml:space="preserve">Celem Priorytetu 1 realizowanego w ramach programu wieloletniego Narodowy Program Rozwoju Czytelnictwa 2.0. na lata 2021-2025 jest wzmocnienie potencjału bibliotek w środowiskach lokalnych poprzez wzrost atrakcyjności i dostępności ich zbiorów. Podstawowym elementem przesądzającym o atrakcyjności zbiorów danej biblioteki jest wystarczająca liczba nowości wydawniczych, dostępnych w formatach uwzględniających zróżnicowane preferencje czytelnicze (tj. publikacje tradycyjne, e-booki, audiobooki, </w:t>
      </w:r>
      <w:proofErr w:type="spellStart"/>
      <w:r w:rsidRPr="007F609A">
        <w:rPr>
          <w:rFonts w:eastAsia="Calibri" w:cs="Times New Roman"/>
        </w:rPr>
        <w:t>synchrobooki</w:t>
      </w:r>
      <w:proofErr w:type="spellEnd"/>
      <w:r w:rsidRPr="007F609A">
        <w:rPr>
          <w:rFonts w:eastAsia="Calibri" w:cs="Times New Roman"/>
        </w:rPr>
        <w:t xml:space="preserve">). </w:t>
      </w:r>
    </w:p>
    <w:p w14:paraId="7711B83E" w14:textId="1A1406F7" w:rsidR="007F609A" w:rsidRPr="007F609A" w:rsidRDefault="007F609A" w:rsidP="005F5BE2">
      <w:pPr>
        <w:pStyle w:val="Akapitzlist"/>
        <w:spacing w:before="240"/>
        <w:ind w:left="426"/>
        <w:jc w:val="both"/>
        <w:rPr>
          <w:rFonts w:eastAsia="Calibri" w:cs="Times New Roman"/>
          <w:u w:val="single"/>
        </w:rPr>
      </w:pPr>
      <w:r w:rsidRPr="00BD38E8">
        <w:rPr>
          <w:rFonts w:eastAsia="Calibri" w:cs="Times New Roman"/>
        </w:rPr>
        <w:t>W ramach K.I.1.1. zakupiono ponad 3,53 mln książek (w tym: ponad 3,4 mln książek</w:t>
      </w:r>
      <w:r w:rsidRPr="0061229C">
        <w:rPr>
          <w:rFonts w:eastAsia="Calibri" w:cs="Times New Roman"/>
        </w:rPr>
        <w:t xml:space="preserve"> drukowanych, ponad 120 tys. audiobooków i e-booków, prawie 800 zeszytów czasopism oraz 300 publikacji nutowych i kartograficznych), co stanowi 105,99% zakładanego w NPRCz 2.0 na 2022 rok planu. Należy podkreślić, że wskaźnik udało się przekroczyć mimo znaczącej podwyżki cen książek i czasopism oraz inflacji</w:t>
      </w:r>
      <w:r>
        <w:rPr>
          <w:rFonts w:eastAsia="Calibri" w:cs="Times New Roman"/>
        </w:rPr>
        <w:t>. Natomiast z</w:t>
      </w:r>
      <w:r w:rsidRPr="00AF3B72">
        <w:rPr>
          <w:rFonts w:eastAsia="Calibri" w:cs="Times New Roman"/>
        </w:rPr>
        <w:t xml:space="preserve"> możliwości zakupu usługi zdalnego dostępu do nowości wydawniczych skorz</w:t>
      </w:r>
      <w:r>
        <w:rPr>
          <w:rFonts w:eastAsia="Calibri" w:cs="Times New Roman"/>
        </w:rPr>
        <w:t>ystało 699 beneficjentów (30,75</w:t>
      </w:r>
      <w:r w:rsidRPr="00AF3B72">
        <w:rPr>
          <w:rFonts w:eastAsia="Calibri" w:cs="Times New Roman"/>
        </w:rPr>
        <w:t xml:space="preserve">% wszystkich beneficjentów), co stanowi 87% zakładanego na 2022 rok planu. Beneficjenci zakupili łącznie 106,9 tys. kodów miesięcznych, 695 tys. kodów innych niż miesięczne oraz wykupili dostęp do 88 mln stron i 1,96 mln publikacji od dostawców takich jak: Legimi, EmpikGo, IBUK libra, PWN itp. </w:t>
      </w:r>
    </w:p>
    <w:p w14:paraId="6CFE151B" w14:textId="77777777" w:rsidR="007F609A" w:rsidRPr="007F609A" w:rsidRDefault="007F609A" w:rsidP="007F609A">
      <w:pPr>
        <w:pStyle w:val="Akapitzlist"/>
        <w:ind w:left="567"/>
        <w:jc w:val="both"/>
        <w:rPr>
          <w:rFonts w:eastAsia="Calibri" w:cs="Times New Roman"/>
          <w:u w:val="single"/>
        </w:rPr>
      </w:pPr>
    </w:p>
    <w:p w14:paraId="0AB9DD89" w14:textId="25BCDFEC" w:rsidR="007F609A" w:rsidRDefault="009D3764" w:rsidP="005F5BE2">
      <w:pPr>
        <w:pStyle w:val="Akapitzlist"/>
        <w:numPr>
          <w:ilvl w:val="2"/>
          <w:numId w:val="32"/>
        </w:numPr>
        <w:ind w:left="567" w:hanging="141"/>
        <w:jc w:val="both"/>
        <w:rPr>
          <w:rFonts w:eastAsia="Calibri" w:cs="Times New Roman"/>
          <w:u w:val="single"/>
        </w:rPr>
      </w:pPr>
      <w:bookmarkStart w:id="34" w:name="_Toc99373241"/>
      <w:r w:rsidRPr="007F609A">
        <w:rPr>
          <w:rFonts w:eastAsia="Calibri" w:cs="Times New Roman"/>
          <w:u w:val="single"/>
        </w:rPr>
        <w:t>Postęp finansowy z realizacji Kierunku 1.1</w:t>
      </w:r>
      <w:bookmarkEnd w:id="34"/>
      <w:r w:rsidRPr="007F609A">
        <w:rPr>
          <w:rFonts w:eastAsia="Calibri" w:cs="Times New Roman"/>
          <w:u w:val="single"/>
        </w:rPr>
        <w:t xml:space="preserve"> </w:t>
      </w:r>
    </w:p>
    <w:p w14:paraId="59E72F42" w14:textId="77777777" w:rsidR="005F5BE2" w:rsidRDefault="005F5BE2" w:rsidP="005F5BE2">
      <w:pPr>
        <w:pStyle w:val="Akapitzlist"/>
        <w:ind w:left="567"/>
        <w:jc w:val="both"/>
        <w:rPr>
          <w:rFonts w:eastAsia="Calibri" w:cs="Times New Roman"/>
          <w:u w:val="single"/>
        </w:rPr>
      </w:pPr>
    </w:p>
    <w:p w14:paraId="4FBE9566" w14:textId="77777777" w:rsidR="007F609A" w:rsidRDefault="00E8435C" w:rsidP="00157DCC">
      <w:pPr>
        <w:pStyle w:val="Akapitzlist"/>
        <w:ind w:left="426"/>
        <w:jc w:val="both"/>
        <w:rPr>
          <w:rFonts w:eastAsia="Calibri" w:cs="Times New Roman"/>
        </w:rPr>
      </w:pPr>
      <w:r w:rsidRPr="007F609A">
        <w:rPr>
          <w:rFonts w:eastAsia="Calibri" w:cs="Times New Roman"/>
        </w:rPr>
        <w:t xml:space="preserve">W 2022 roku z możliwości dofinansowania zakupu i zdalnego dostępu do nowości wydawniczych skorzystało 90% uprawnionych instytucji tj. 2.273 beneficjentów. Biblioteki, które wnioskowały o dofinansowanie w ramach Kierunku interwencji 1.1, musiały zagwarantować wkład własny w odpowiedniej wysokości wynikającej z postanowień Programu i Regulaminu konkursu. </w:t>
      </w:r>
    </w:p>
    <w:p w14:paraId="20CB230B" w14:textId="7637A4EA" w:rsidR="00E8435C" w:rsidRPr="007F609A" w:rsidRDefault="00E8435C" w:rsidP="00157DCC">
      <w:pPr>
        <w:pStyle w:val="Akapitzlist"/>
        <w:ind w:left="426"/>
        <w:jc w:val="both"/>
        <w:rPr>
          <w:rFonts w:eastAsia="Calibri" w:cs="Times New Roman"/>
          <w:u w:val="single"/>
        </w:rPr>
      </w:pPr>
      <w:r w:rsidRPr="007F609A">
        <w:rPr>
          <w:rFonts w:eastAsia="Calibri" w:cs="Times New Roman"/>
        </w:rPr>
        <w:t xml:space="preserve">Wymagana minimalna wielkość wkładu własnego wnioskodawcy wynosi: </w:t>
      </w:r>
    </w:p>
    <w:p w14:paraId="2C0C14F8" w14:textId="77777777" w:rsidR="00E8435C" w:rsidRDefault="00E8435C" w:rsidP="00B83160">
      <w:pPr>
        <w:pStyle w:val="Akapitzlist"/>
        <w:numPr>
          <w:ilvl w:val="0"/>
          <w:numId w:val="30"/>
        </w:numPr>
        <w:spacing w:after="120" w:line="240" w:lineRule="auto"/>
        <w:ind w:left="1418" w:hanging="284"/>
        <w:jc w:val="both"/>
        <w:rPr>
          <w:rFonts w:eastAsia="Calibri" w:cs="Times New Roman"/>
        </w:rPr>
      </w:pPr>
      <w:r w:rsidRPr="0009216F">
        <w:rPr>
          <w:rFonts w:eastAsia="Calibri" w:cs="Times New Roman"/>
        </w:rPr>
        <w:t>dla wnioskodawców zaliczonych do I grupy: 50%</w:t>
      </w:r>
      <w:r>
        <w:rPr>
          <w:rStyle w:val="Odwoanieprzypisudolnego"/>
          <w:rFonts w:eastAsia="Calibri" w:cs="Times New Roman"/>
        </w:rPr>
        <w:footnoteReference w:id="31"/>
      </w:r>
      <w:r w:rsidRPr="0009216F">
        <w:rPr>
          <w:rFonts w:eastAsia="Calibri" w:cs="Times New Roman"/>
        </w:rPr>
        <w:t xml:space="preserve"> ,</w:t>
      </w:r>
    </w:p>
    <w:p w14:paraId="668D3BDE" w14:textId="77777777" w:rsidR="00E8435C" w:rsidRDefault="00E8435C" w:rsidP="00B83160">
      <w:pPr>
        <w:pStyle w:val="Akapitzlist"/>
        <w:numPr>
          <w:ilvl w:val="0"/>
          <w:numId w:val="30"/>
        </w:numPr>
        <w:spacing w:after="120" w:line="240" w:lineRule="auto"/>
        <w:ind w:left="1134" w:firstLine="0"/>
        <w:jc w:val="both"/>
        <w:rPr>
          <w:rFonts w:eastAsia="Calibri" w:cs="Times New Roman"/>
        </w:rPr>
      </w:pPr>
      <w:r w:rsidRPr="0009216F">
        <w:rPr>
          <w:rFonts w:eastAsia="Calibri" w:cs="Times New Roman"/>
        </w:rPr>
        <w:t>dla wnioskodawców zaliczonych do II grupy: 65%</w:t>
      </w:r>
      <w:r>
        <w:rPr>
          <w:rStyle w:val="Odwoanieprzypisudolnego"/>
          <w:rFonts w:eastAsia="Calibri" w:cs="Times New Roman"/>
        </w:rPr>
        <w:footnoteReference w:id="32"/>
      </w:r>
      <w:r w:rsidRPr="0009216F">
        <w:rPr>
          <w:rFonts w:eastAsia="Calibri" w:cs="Times New Roman"/>
        </w:rPr>
        <w:t xml:space="preserve"> ,</w:t>
      </w:r>
    </w:p>
    <w:p w14:paraId="09BC7CCB" w14:textId="0E4C885D" w:rsidR="007F609A" w:rsidRDefault="00E8435C" w:rsidP="00B83160">
      <w:pPr>
        <w:pStyle w:val="Akapitzlist"/>
        <w:numPr>
          <w:ilvl w:val="0"/>
          <w:numId w:val="30"/>
        </w:numPr>
        <w:spacing w:after="120" w:line="240" w:lineRule="auto"/>
        <w:ind w:left="1134" w:firstLine="0"/>
        <w:jc w:val="both"/>
        <w:rPr>
          <w:rFonts w:eastAsia="Calibri" w:cs="Times New Roman"/>
        </w:rPr>
      </w:pPr>
      <w:r w:rsidRPr="0009216F">
        <w:rPr>
          <w:rFonts w:eastAsia="Calibri" w:cs="Times New Roman"/>
        </w:rPr>
        <w:t>dla wnioskodawców zaliczonych do III grupy: 80%</w:t>
      </w:r>
      <w:r>
        <w:rPr>
          <w:rStyle w:val="Odwoanieprzypisudolnego"/>
          <w:rFonts w:eastAsia="Calibri" w:cs="Times New Roman"/>
        </w:rPr>
        <w:footnoteReference w:id="33"/>
      </w:r>
      <w:r w:rsidR="00A30DC0">
        <w:rPr>
          <w:rFonts w:eastAsia="Calibri" w:cs="Times New Roman"/>
        </w:rPr>
        <w:t xml:space="preserve"> </w:t>
      </w:r>
    </w:p>
    <w:p w14:paraId="29180E56" w14:textId="77777777" w:rsidR="00A30DC0" w:rsidRDefault="00A30DC0" w:rsidP="00A30DC0">
      <w:pPr>
        <w:pStyle w:val="Akapitzlist"/>
        <w:spacing w:after="120" w:line="240" w:lineRule="auto"/>
        <w:ind w:left="1134"/>
        <w:jc w:val="both"/>
        <w:rPr>
          <w:rFonts w:eastAsia="Calibri" w:cs="Times New Roman"/>
        </w:rPr>
      </w:pPr>
    </w:p>
    <w:p w14:paraId="291DBB75" w14:textId="77777777" w:rsidR="007F609A" w:rsidRDefault="00E8435C" w:rsidP="00157DCC">
      <w:pPr>
        <w:spacing w:after="120" w:line="240" w:lineRule="auto"/>
        <w:ind w:left="426"/>
        <w:jc w:val="both"/>
        <w:rPr>
          <w:rFonts w:eastAsia="Calibri" w:cs="Times New Roman"/>
        </w:rPr>
      </w:pPr>
      <w:r w:rsidRPr="007F609A">
        <w:rPr>
          <w:rFonts w:eastAsia="Calibri" w:cs="Times New Roman"/>
        </w:rPr>
        <w:t xml:space="preserve">Należy zauważyć, że we wszystkich grupach zamożności wystąpiło przekroczenie prognozowanego wydatkowania wkładu własnego. W grupie zamożności obejmującej najuboższe gminy wydatkowano wkład własny w 105,58% w stosunku </w:t>
      </w:r>
      <w:r w:rsidRPr="007F609A">
        <w:rPr>
          <w:rFonts w:eastAsia="Calibri" w:cs="Times New Roman"/>
        </w:rPr>
        <w:lastRenderedPageBreak/>
        <w:t>do kwoty minimalnej wg przyznanej dotacji, w II grupie w 104,86%, a w najbogatszej w 104,73%. Należy szczególnie podkreślić, że największe przekroczenie planowanego wydatkowania wkładu własnego wystąpiło, podobnie, jak w latach ubiegłych, w grupie bibliotek publicznych mających siedzibę w uboższych gminach.</w:t>
      </w:r>
    </w:p>
    <w:p w14:paraId="7484F873" w14:textId="6D710853" w:rsidR="007F609A" w:rsidRDefault="00E8435C" w:rsidP="00157DCC">
      <w:pPr>
        <w:spacing w:after="120" w:line="240" w:lineRule="auto"/>
        <w:ind w:left="426"/>
        <w:jc w:val="both"/>
        <w:rPr>
          <w:rFonts w:eastAsia="Calibri" w:cs="Times New Roman"/>
        </w:rPr>
      </w:pPr>
      <w:r w:rsidRPr="00B318C1">
        <w:rPr>
          <w:rFonts w:eastAsia="Calibri" w:cs="Times New Roman"/>
        </w:rPr>
        <w:t>Beneficjenci deklarowali we wnioskach wkład wł</w:t>
      </w:r>
      <w:r>
        <w:rPr>
          <w:rFonts w:eastAsia="Calibri" w:cs="Times New Roman"/>
        </w:rPr>
        <w:t>asny na poziomie 58.</w:t>
      </w:r>
      <w:r w:rsidRPr="00B318C1">
        <w:rPr>
          <w:rFonts w:eastAsia="Calibri" w:cs="Times New Roman"/>
        </w:rPr>
        <w:t>306</w:t>
      </w:r>
      <w:r>
        <w:rPr>
          <w:rFonts w:eastAsia="Calibri" w:cs="Times New Roman"/>
        </w:rPr>
        <w:t xml:space="preserve"> tys. zł, o</w:t>
      </w:r>
      <w:r w:rsidRPr="00B318C1">
        <w:rPr>
          <w:rFonts w:eastAsia="Calibri" w:cs="Times New Roman"/>
        </w:rPr>
        <w:t xml:space="preserve">statecznie biblioteki wydatkowały </w:t>
      </w:r>
      <w:r>
        <w:rPr>
          <w:rFonts w:eastAsia="Calibri" w:cs="Times New Roman"/>
        </w:rPr>
        <w:t xml:space="preserve">o 2.633 tys. zł więcej niż deklarowały we wnioskach. Ostatecznie (stan na 31.01.2023 r) beneficjenci, wydatkowali </w:t>
      </w:r>
      <w:r w:rsidRPr="00B318C1">
        <w:rPr>
          <w:rFonts w:eastAsia="Calibri" w:cs="Times New Roman"/>
        </w:rPr>
        <w:t>łącznie 89</w:t>
      </w:r>
      <w:r>
        <w:rPr>
          <w:rFonts w:eastAsia="Calibri" w:cs="Times New Roman"/>
        </w:rPr>
        <w:t>.</w:t>
      </w:r>
      <w:r w:rsidRPr="00B318C1">
        <w:rPr>
          <w:rFonts w:eastAsia="Calibri" w:cs="Times New Roman"/>
        </w:rPr>
        <w:t>39</w:t>
      </w:r>
      <w:r>
        <w:rPr>
          <w:rFonts w:eastAsia="Calibri" w:cs="Times New Roman"/>
        </w:rPr>
        <w:t>5 tys.</w:t>
      </w:r>
      <w:r w:rsidRPr="00B318C1">
        <w:rPr>
          <w:rFonts w:eastAsia="Calibri" w:cs="Times New Roman"/>
        </w:rPr>
        <w:t xml:space="preserve"> zł (dotacja i</w:t>
      </w:r>
      <w:r>
        <w:rPr>
          <w:rFonts w:eastAsia="Calibri" w:cs="Times New Roman"/>
        </w:rPr>
        <w:t xml:space="preserve"> wkład własny) na zakup i zdalny dostęp do nowości wydawniczych z czego : </w:t>
      </w:r>
      <w:r w:rsidRPr="00B318C1">
        <w:rPr>
          <w:rFonts w:eastAsia="Calibri" w:cs="Times New Roman"/>
        </w:rPr>
        <w:t>z dotacji – 28 455 tys. zł (wykonanie 81,53% względem kwoty przewidzianej na 2022 rok)</w:t>
      </w:r>
      <w:r>
        <w:rPr>
          <w:rFonts w:eastAsia="Calibri" w:cs="Times New Roman"/>
        </w:rPr>
        <w:t>oraz</w:t>
      </w:r>
      <w:r w:rsidR="007829AA">
        <w:rPr>
          <w:rFonts w:eastAsia="Calibri" w:cs="Times New Roman"/>
        </w:rPr>
        <w:t xml:space="preserve"> </w:t>
      </w:r>
      <w:r w:rsidRPr="00B318C1">
        <w:rPr>
          <w:rFonts w:eastAsia="Calibri" w:cs="Times New Roman"/>
        </w:rPr>
        <w:t xml:space="preserve">z wkładu własnego – 60 939 </w:t>
      </w:r>
      <w:r>
        <w:rPr>
          <w:rFonts w:eastAsia="Calibri" w:cs="Times New Roman"/>
        </w:rPr>
        <w:t>tys. zł (</w:t>
      </w:r>
      <w:r w:rsidRPr="00B318C1">
        <w:rPr>
          <w:rFonts w:eastAsia="Calibri" w:cs="Times New Roman"/>
        </w:rPr>
        <w:t xml:space="preserve"> 89,24% zakładanego uchwałą wkładu własnego beneficjentów).</w:t>
      </w:r>
      <w:r>
        <w:rPr>
          <w:rFonts w:eastAsia="Calibri" w:cs="Times New Roman"/>
        </w:rPr>
        <w:t xml:space="preserve"> </w:t>
      </w:r>
    </w:p>
    <w:p w14:paraId="332A3167" w14:textId="4A5E7D35" w:rsidR="00E8435C" w:rsidRDefault="00E8435C" w:rsidP="00157DCC">
      <w:pPr>
        <w:spacing w:after="120" w:line="240" w:lineRule="auto"/>
        <w:ind w:left="426"/>
        <w:jc w:val="both"/>
        <w:rPr>
          <w:rFonts w:eastAsia="Calibri" w:cs="Times New Roman"/>
        </w:rPr>
      </w:pPr>
      <w:r w:rsidRPr="00A81F5B">
        <w:rPr>
          <w:rFonts w:eastAsia="Calibri" w:cs="Times New Roman"/>
        </w:rPr>
        <w:t>Rok 2022 był pierwszym rokiem, w którym biblioteki, by móc ubiegać się o dofinansowanie, musiały zadeklarować otwarcie w przynajmniej ¼ sobót w roku przez przynajmniej 4 godziny. Mimo obaw wyraża</w:t>
      </w:r>
      <w:r w:rsidR="004F7459">
        <w:rPr>
          <w:rFonts w:eastAsia="Calibri" w:cs="Times New Roman"/>
        </w:rPr>
        <w:t>nych przez różne instytucje, 90 </w:t>
      </w:r>
      <w:r w:rsidRPr="00A81F5B">
        <w:rPr>
          <w:rFonts w:eastAsia="Calibri" w:cs="Times New Roman"/>
        </w:rPr>
        <w:t>% czyli 2273 biblioteki – beneficjenci K.I.1.1. zdecydowało się na otwarcie</w:t>
      </w:r>
      <w:r>
        <w:rPr>
          <w:rFonts w:eastAsia="Calibri" w:cs="Times New Roman"/>
        </w:rPr>
        <w:t xml:space="preserve"> w soboty</w:t>
      </w:r>
      <w:r w:rsidRPr="00A81F5B">
        <w:rPr>
          <w:rFonts w:eastAsia="Calibri" w:cs="Times New Roman"/>
        </w:rPr>
        <w:t xml:space="preserve">. </w:t>
      </w:r>
      <w:r w:rsidR="004F7459">
        <w:rPr>
          <w:rFonts w:eastAsia="Calibri" w:cs="Times New Roman"/>
        </w:rPr>
        <w:t>B</w:t>
      </w:r>
      <w:r w:rsidRPr="00A81F5B">
        <w:rPr>
          <w:rFonts w:eastAsia="Calibri" w:cs="Times New Roman"/>
        </w:rPr>
        <w:t>iblioteki muszą być otwarte w soboty, tj. w dni wolne dla osób pracujących. Niezbędne będzie podejmowanie kolejnych działań uświadamiających bibliotekarzy i organizatorów o słuszności takiego postępowania.</w:t>
      </w:r>
    </w:p>
    <w:p w14:paraId="77B6EDBF" w14:textId="2894FECB" w:rsidR="00A30DC0" w:rsidRDefault="00A30DC0" w:rsidP="00157DCC">
      <w:pPr>
        <w:spacing w:after="120" w:line="240" w:lineRule="auto"/>
        <w:ind w:left="426"/>
        <w:jc w:val="both"/>
        <w:rPr>
          <w:rFonts w:eastAsia="Calibri" w:cs="Times New Roman"/>
          <w:u w:val="single"/>
        </w:rPr>
      </w:pPr>
    </w:p>
    <w:p w14:paraId="36FB597B" w14:textId="047231D7" w:rsidR="006B0A06" w:rsidRPr="006B0A06" w:rsidRDefault="009D3764" w:rsidP="00157DCC">
      <w:pPr>
        <w:pStyle w:val="Akapitzlist"/>
        <w:numPr>
          <w:ilvl w:val="1"/>
          <w:numId w:val="32"/>
        </w:numPr>
        <w:ind w:left="851" w:hanging="425"/>
        <w:rPr>
          <w:rFonts w:eastAsia="Calibri" w:cs="Times New Roman"/>
          <w:u w:val="single"/>
        </w:rPr>
      </w:pPr>
      <w:bookmarkStart w:id="35" w:name="_Toc99373242"/>
      <w:bookmarkStart w:id="36" w:name="_Toc100652150"/>
      <w:r w:rsidRPr="006B0A06">
        <w:rPr>
          <w:rFonts w:eastAsia="Calibri" w:cs="Times New Roman"/>
          <w:color w:val="000000"/>
          <w:szCs w:val="24"/>
          <w:u w:val="single"/>
        </w:rPr>
        <w:t>Kierunek interwencji 1.2. Budowa ogólnokrajowej sieci bibliotecznej poprzez zintegrowany system zarządzania zasobami bibliotek</w:t>
      </w:r>
      <w:bookmarkEnd w:id="35"/>
      <w:bookmarkEnd w:id="36"/>
    </w:p>
    <w:p w14:paraId="20D53284" w14:textId="77777777" w:rsidR="006B0A06" w:rsidRDefault="006B0A06" w:rsidP="006B0A06">
      <w:pPr>
        <w:pStyle w:val="Akapitzlist"/>
        <w:ind w:left="567"/>
        <w:rPr>
          <w:rFonts w:eastAsia="Calibri" w:cs="Times New Roman"/>
          <w:color w:val="000000"/>
          <w:szCs w:val="24"/>
          <w:u w:val="single"/>
        </w:rPr>
      </w:pPr>
    </w:p>
    <w:p w14:paraId="643FAB89" w14:textId="2F9C0CA7" w:rsidR="0067607C" w:rsidRDefault="009D3764" w:rsidP="00157DCC">
      <w:pPr>
        <w:pStyle w:val="Akapitzlist"/>
        <w:ind w:left="284"/>
        <w:jc w:val="both"/>
        <w:rPr>
          <w:rFonts w:eastAsia="Calibri" w:cs="Times New Roman"/>
          <w:color w:val="000000"/>
        </w:rPr>
      </w:pPr>
      <w:r w:rsidRPr="006B0A06">
        <w:rPr>
          <w:rFonts w:eastAsia="Calibri" w:cs="Times New Roman"/>
          <w:color w:val="000000"/>
        </w:rPr>
        <w:t>Wszelkie działania prowadzone były w oparciu o zatwierdzon</w:t>
      </w:r>
      <w:r w:rsidR="0067607C" w:rsidRPr="006B0A06">
        <w:rPr>
          <w:rFonts w:eastAsia="Calibri" w:cs="Times New Roman"/>
          <w:color w:val="000000"/>
        </w:rPr>
        <w:t>ą</w:t>
      </w:r>
      <w:r w:rsidRPr="006B0A06">
        <w:rPr>
          <w:rFonts w:eastAsia="Calibri" w:cs="Times New Roman"/>
          <w:color w:val="000000"/>
        </w:rPr>
        <w:t xml:space="preserve"> przez Ministra Kultury</w:t>
      </w:r>
      <w:r w:rsidR="0067607C" w:rsidRPr="006B0A06">
        <w:rPr>
          <w:rFonts w:eastAsia="Calibri" w:cs="Times New Roman"/>
          <w:color w:val="000000"/>
        </w:rPr>
        <w:t xml:space="preserve"> i</w:t>
      </w:r>
      <w:r w:rsidR="00A336D5" w:rsidRPr="006B0A06">
        <w:rPr>
          <w:rFonts w:eastAsia="Calibri" w:cs="Times New Roman"/>
          <w:color w:val="000000"/>
        </w:rPr>
        <w:t xml:space="preserve"> </w:t>
      </w:r>
      <w:r w:rsidRPr="006B0A06">
        <w:rPr>
          <w:rFonts w:eastAsia="Calibri" w:cs="Times New Roman"/>
          <w:color w:val="000000"/>
        </w:rPr>
        <w:t xml:space="preserve">Dziedzictwa Narodowego w dniu </w:t>
      </w:r>
      <w:r w:rsidR="0067607C" w:rsidRPr="006B0A06">
        <w:rPr>
          <w:rFonts w:eastAsia="Calibri" w:cs="Times New Roman"/>
          <w:color w:val="000000"/>
        </w:rPr>
        <w:t xml:space="preserve">22 grudnia </w:t>
      </w:r>
      <w:r w:rsidRPr="006B0A06">
        <w:rPr>
          <w:rFonts w:eastAsia="Calibri" w:cs="Times New Roman"/>
          <w:color w:val="000000"/>
        </w:rPr>
        <w:t xml:space="preserve">2021 </w:t>
      </w:r>
      <w:r w:rsidR="0067607C" w:rsidRPr="006B0A06">
        <w:rPr>
          <w:rFonts w:eastAsia="Calibri" w:cs="Times New Roman"/>
          <w:color w:val="000000"/>
        </w:rPr>
        <w:t>listę rankingową bibliotek, w których zostanie wdrożony system Alma i wyszukiwarka Primo.</w:t>
      </w:r>
      <w:r w:rsidR="00A336D5" w:rsidRPr="006B0A06">
        <w:rPr>
          <w:rFonts w:eastAsia="Calibri" w:cs="Times New Roman"/>
          <w:color w:val="000000"/>
        </w:rPr>
        <w:t xml:space="preserve"> </w:t>
      </w:r>
    </w:p>
    <w:p w14:paraId="109E25CF" w14:textId="77777777" w:rsidR="006B0A06" w:rsidRPr="006B0A06" w:rsidRDefault="006B0A06" w:rsidP="00157DCC">
      <w:pPr>
        <w:pStyle w:val="Akapitzlist"/>
        <w:ind w:left="284"/>
        <w:rPr>
          <w:rFonts w:eastAsia="Calibri" w:cs="Times New Roman"/>
          <w:u w:val="single"/>
        </w:rPr>
      </w:pPr>
    </w:p>
    <w:p w14:paraId="441AD1D9" w14:textId="77777777" w:rsidR="006B0A06" w:rsidRDefault="009D3764" w:rsidP="00157DCC">
      <w:pPr>
        <w:pStyle w:val="Akapitzlist"/>
        <w:numPr>
          <w:ilvl w:val="0"/>
          <w:numId w:val="33"/>
        </w:numPr>
        <w:spacing w:after="120"/>
        <w:ind w:left="1134" w:hanging="850"/>
        <w:rPr>
          <w:rFonts w:eastAsia="Calibri" w:cs="Times New Roman"/>
          <w:u w:val="single"/>
        </w:rPr>
      </w:pPr>
      <w:bookmarkStart w:id="37" w:name="_Toc99373243"/>
      <w:r w:rsidRPr="006B0A06">
        <w:rPr>
          <w:rFonts w:eastAsia="Calibri" w:cs="Times New Roman"/>
          <w:u w:val="single"/>
        </w:rPr>
        <w:t>Postęp rzeczowy realizacji Kierunku interwencji 1.2</w:t>
      </w:r>
      <w:bookmarkEnd w:id="37"/>
      <w:r w:rsidRPr="006B0A06">
        <w:rPr>
          <w:rFonts w:eastAsia="Calibri" w:cs="Times New Roman"/>
          <w:u w:val="single"/>
        </w:rPr>
        <w:t xml:space="preserve"> </w:t>
      </w:r>
    </w:p>
    <w:p w14:paraId="0712CD8C" w14:textId="77777777" w:rsidR="006B0A06" w:rsidRDefault="006B0A06" w:rsidP="006B0A06">
      <w:pPr>
        <w:pStyle w:val="Akapitzlist"/>
        <w:spacing w:after="120"/>
        <w:ind w:left="1134"/>
        <w:rPr>
          <w:rFonts w:eastAsia="Calibri" w:cs="Times New Roman"/>
          <w:u w:val="single"/>
        </w:rPr>
      </w:pPr>
    </w:p>
    <w:p w14:paraId="099D8CA6" w14:textId="33D0D8C3" w:rsidR="006B0A06" w:rsidRPr="006B0A06" w:rsidRDefault="006B0A06" w:rsidP="00157DCC">
      <w:pPr>
        <w:pStyle w:val="Akapitzlist"/>
        <w:spacing w:after="120"/>
        <w:ind w:left="284"/>
        <w:jc w:val="both"/>
        <w:rPr>
          <w:rFonts w:eastAsia="Calibri" w:cs="Times New Roman"/>
          <w:u w:val="single"/>
        </w:rPr>
      </w:pPr>
      <w:r w:rsidRPr="006B0A06">
        <w:rPr>
          <w:rFonts w:eastAsia="Calibri" w:cs="Times New Roman"/>
        </w:rPr>
        <w:t>Od rozpoczęcia realizacji NPRCz 2.0. w ramach Priorytetu uruchomiono jeden nabór. W jego wyniku podpis</w:t>
      </w:r>
      <w:r>
        <w:rPr>
          <w:rFonts w:eastAsia="Calibri" w:cs="Times New Roman"/>
        </w:rPr>
        <w:t xml:space="preserve">ano 130 umów na przyłączenie do </w:t>
      </w:r>
      <w:r w:rsidRPr="006B0A06">
        <w:rPr>
          <w:rFonts w:eastAsia="Calibri" w:cs="Times New Roman"/>
        </w:rPr>
        <w:t>zintegrowanego systemu zarządzania zasobami bibliotek.</w:t>
      </w:r>
    </w:p>
    <w:p w14:paraId="7BBAC220" w14:textId="2C0CDF2F" w:rsidR="006B0A06" w:rsidRDefault="006B0A06" w:rsidP="00157DCC">
      <w:pPr>
        <w:pStyle w:val="Akapitzlist"/>
        <w:spacing w:after="120"/>
        <w:ind w:left="284"/>
        <w:jc w:val="both"/>
        <w:rPr>
          <w:rFonts w:eastAsia="Calibri" w:cs="Times New Roman"/>
        </w:rPr>
      </w:pPr>
      <w:r w:rsidRPr="006B0A06">
        <w:rPr>
          <w:rFonts w:eastAsia="Calibri" w:cs="Times New Roman"/>
        </w:rPr>
        <w:t>W 2022 roku przeprowadzono działania mające na celu wdrożenie Zintegrowanego Systemu Zarządzania Zasobami Bibliotek ( ZSZZB) w 109 bibliotekach (9 dużych i 100 z województw świętokrzyskiego, lubelskiego i łódzkiego) oraz utrzymano i przygotowywano ZSZZB do integracji z nowymi bibliotekami w bibliotekach już go posiadających m.in. poprzez meliorację bazy danych, porównywanie i znajdowanie dubletów rekordów oraz scalanie rekordów wzorcowych lub rekordów bibliograficznych we wspólnym środowisku katalogowym.</w:t>
      </w:r>
    </w:p>
    <w:p w14:paraId="04DAEAEA" w14:textId="624E106B" w:rsidR="00A30DC0" w:rsidRDefault="00A30DC0" w:rsidP="00157DCC">
      <w:pPr>
        <w:pStyle w:val="Akapitzlist"/>
        <w:spacing w:after="120"/>
        <w:ind w:left="284"/>
        <w:jc w:val="both"/>
        <w:rPr>
          <w:rFonts w:eastAsia="Calibri" w:cs="Times New Roman"/>
        </w:rPr>
      </w:pPr>
    </w:p>
    <w:p w14:paraId="67D8C657" w14:textId="3B2C9A3F" w:rsidR="00A30DC0" w:rsidRDefault="00A30DC0" w:rsidP="00157DCC">
      <w:pPr>
        <w:pStyle w:val="Akapitzlist"/>
        <w:spacing w:after="120"/>
        <w:ind w:left="284"/>
        <w:jc w:val="both"/>
        <w:rPr>
          <w:rFonts w:eastAsia="Calibri" w:cs="Times New Roman"/>
        </w:rPr>
      </w:pPr>
    </w:p>
    <w:p w14:paraId="392633A9" w14:textId="1B97C773" w:rsidR="00A30DC0" w:rsidRDefault="00A30DC0" w:rsidP="00157DCC">
      <w:pPr>
        <w:pStyle w:val="Akapitzlist"/>
        <w:spacing w:after="120"/>
        <w:ind w:left="284"/>
        <w:jc w:val="both"/>
        <w:rPr>
          <w:rFonts w:eastAsia="Calibri" w:cs="Times New Roman"/>
        </w:rPr>
      </w:pPr>
    </w:p>
    <w:p w14:paraId="25450889" w14:textId="4EEB175E" w:rsidR="006B0A06" w:rsidRDefault="006B0A06" w:rsidP="006B0A06">
      <w:pPr>
        <w:pStyle w:val="Akapitzlist"/>
        <w:spacing w:after="120"/>
        <w:ind w:left="1134"/>
        <w:jc w:val="both"/>
        <w:rPr>
          <w:rFonts w:eastAsia="Calibri" w:cs="Times New Roman"/>
        </w:rPr>
      </w:pPr>
    </w:p>
    <w:p w14:paraId="2BEC4059" w14:textId="77777777" w:rsidR="00A30DC0" w:rsidRPr="006B0A06" w:rsidRDefault="00A30DC0" w:rsidP="006B0A06">
      <w:pPr>
        <w:pStyle w:val="Akapitzlist"/>
        <w:spacing w:after="120"/>
        <w:ind w:left="1134"/>
        <w:jc w:val="both"/>
        <w:rPr>
          <w:rFonts w:eastAsia="Calibri" w:cs="Times New Roman"/>
        </w:rPr>
      </w:pPr>
    </w:p>
    <w:p w14:paraId="2F4EBDA5" w14:textId="0A1AC8BD" w:rsidR="009D3764" w:rsidRDefault="009D3764" w:rsidP="00157DCC">
      <w:pPr>
        <w:pStyle w:val="Akapitzlist"/>
        <w:numPr>
          <w:ilvl w:val="0"/>
          <w:numId w:val="33"/>
        </w:numPr>
        <w:spacing w:after="120"/>
        <w:ind w:left="1134" w:hanging="850"/>
        <w:rPr>
          <w:rFonts w:eastAsia="Calibri" w:cs="Times New Roman"/>
          <w:u w:val="single"/>
        </w:rPr>
      </w:pPr>
      <w:bookmarkStart w:id="38" w:name="_Toc99373244"/>
      <w:r w:rsidRPr="006B1642">
        <w:rPr>
          <w:rFonts w:eastAsia="Calibri" w:cs="Times New Roman"/>
          <w:u w:val="single"/>
        </w:rPr>
        <w:lastRenderedPageBreak/>
        <w:t>Wdrażanie Kierunku interwencji 1.2</w:t>
      </w:r>
      <w:bookmarkEnd w:id="38"/>
    </w:p>
    <w:p w14:paraId="4093B63A" w14:textId="77777777" w:rsidR="00A30DC0" w:rsidRDefault="00A30DC0" w:rsidP="00A30DC0">
      <w:pPr>
        <w:pStyle w:val="Akapitzlist"/>
        <w:spacing w:after="120"/>
        <w:ind w:left="1134"/>
        <w:rPr>
          <w:rFonts w:eastAsia="Calibri" w:cs="Times New Roman"/>
          <w:u w:val="single"/>
        </w:rPr>
      </w:pPr>
    </w:p>
    <w:p w14:paraId="75573E8A" w14:textId="77777777" w:rsidR="006B0A06" w:rsidRPr="006B0A06" w:rsidRDefault="006B0A06" w:rsidP="00157DCC">
      <w:pPr>
        <w:pStyle w:val="Akapitzlist"/>
        <w:spacing w:after="120"/>
        <w:ind w:left="284"/>
        <w:jc w:val="both"/>
        <w:rPr>
          <w:rFonts w:eastAsia="Calibri" w:cs="Times New Roman"/>
        </w:rPr>
      </w:pPr>
      <w:r w:rsidRPr="006B0A06">
        <w:rPr>
          <w:rFonts w:eastAsia="Calibri" w:cs="Times New Roman"/>
        </w:rPr>
        <w:t xml:space="preserve">W okresie sprawozdawczym przeprowadzono wdrożenie 109 bibliotek przewidzianych do zintegrowania w ZSZZB w 2022 roku. W ramach przygotowania do wdrożenia i współpracy z dostawcą ZSZZB odbyło się 214 spotkań. </w:t>
      </w:r>
    </w:p>
    <w:p w14:paraId="2F072547" w14:textId="0E761D4E" w:rsidR="006B0A06" w:rsidRPr="006B0A06" w:rsidRDefault="006B0A06" w:rsidP="00157DCC">
      <w:pPr>
        <w:pStyle w:val="Akapitzlist"/>
        <w:spacing w:after="120"/>
        <w:ind w:left="284"/>
        <w:jc w:val="both"/>
        <w:rPr>
          <w:rFonts w:eastAsia="Calibri" w:cs="Times New Roman"/>
        </w:rPr>
      </w:pPr>
      <w:r w:rsidRPr="006B0A06">
        <w:rPr>
          <w:rFonts w:eastAsia="Calibri" w:cs="Times New Roman"/>
        </w:rPr>
        <w:t xml:space="preserve">W styczniu przeprowadzono spotkania inicjujące z każdą z dużych bibliotek. Po eksporcie i ładowaniu danych, w kwietniu przekazano dużym bibliotekom dostęp do środowisk implementacyjnych Alma i Primo z danymi z pierwszego testowego ładowania i danymi zgodnymi z formularzami konfiguracyjnymi. Drugie testowe ładowanie danych nastąpiło w lipcu. Wdrożenie zakończono 23 listopada 2022 roku. Łącznie w 2022 roku odbyło się 385 spotkań dotyczących wdrożenia (spotkania inicjujące, koordynacyjne, indywidualne spotkania z bibliotekami poświęcone m.in. migracji danych i konfiguracji, z </w:t>
      </w:r>
      <w:r w:rsidR="00C03920">
        <w:rPr>
          <w:rFonts w:eastAsia="Calibri" w:cs="Times New Roman"/>
        </w:rPr>
        <w:t>u</w:t>
      </w:r>
      <w:r w:rsidRPr="006B0A06">
        <w:rPr>
          <w:rFonts w:eastAsia="Calibri" w:cs="Times New Roman"/>
        </w:rPr>
        <w:t xml:space="preserve">działem suportu firmy Ex Libris i in.). </w:t>
      </w:r>
    </w:p>
    <w:p w14:paraId="3906BE1E" w14:textId="3DD538E8" w:rsidR="006B0A06" w:rsidRPr="006B0A06" w:rsidRDefault="006B0A06" w:rsidP="00157DCC">
      <w:pPr>
        <w:pStyle w:val="Akapitzlist"/>
        <w:spacing w:after="120"/>
        <w:ind w:left="284"/>
        <w:jc w:val="both"/>
        <w:rPr>
          <w:rFonts w:eastAsia="Calibri" w:cs="Times New Roman"/>
        </w:rPr>
      </w:pPr>
      <w:r w:rsidRPr="006B0A06">
        <w:rPr>
          <w:rFonts w:eastAsia="Calibri" w:cs="Times New Roman"/>
        </w:rPr>
        <w:t>Najważniejsze prace wykonane przez zespół wdrożeniowy Biblioteki Narodowej w ramach wdrożenia 9 dużych bibliotek to:</w:t>
      </w:r>
      <w:r w:rsidR="005908F4">
        <w:rPr>
          <w:rFonts w:eastAsia="Calibri" w:cs="Times New Roman"/>
        </w:rPr>
        <w:t xml:space="preserve"> </w:t>
      </w:r>
      <w:r w:rsidRPr="006B0A06">
        <w:rPr>
          <w:rFonts w:eastAsia="Calibri" w:cs="Times New Roman"/>
        </w:rPr>
        <w:t xml:space="preserve">szkolenia i spotkania wdrożeniowe (w okresie całego wdrożenia), przekazanie danych w formacie wymiennym z obecnego systemu biblioteki na FTP BN, spotkanie inicjujące dla zespołu wdrożeniowego w bibliotece, dostarczenie danych bibliotek do pierwszej testowej migracji, przeprowadzenie procesu </w:t>
      </w:r>
      <w:proofErr w:type="spellStart"/>
      <w:r w:rsidRPr="006B0A06">
        <w:rPr>
          <w:rFonts w:eastAsia="Calibri" w:cs="Times New Roman"/>
        </w:rPr>
        <w:t>deduplikacji</w:t>
      </w:r>
      <w:proofErr w:type="spellEnd"/>
      <w:r w:rsidRPr="006B0A06">
        <w:rPr>
          <w:rFonts w:eastAsia="Calibri" w:cs="Times New Roman"/>
        </w:rPr>
        <w:t xml:space="preserve">, weryfikacja migracji danych i konfiguracji systemu, konfiguracja wyszukiwarki Primo, uruchomienie systemu w bibliotece dla użytkowników i inne. </w:t>
      </w:r>
    </w:p>
    <w:p w14:paraId="52B84C4E" w14:textId="77777777" w:rsidR="006B0A06" w:rsidRPr="006B0A06" w:rsidRDefault="006B0A06" w:rsidP="00157DCC">
      <w:pPr>
        <w:pStyle w:val="Akapitzlist"/>
        <w:spacing w:after="120"/>
        <w:ind w:left="284"/>
        <w:jc w:val="both"/>
        <w:rPr>
          <w:rFonts w:eastAsia="Calibri" w:cs="Times New Roman"/>
        </w:rPr>
      </w:pPr>
      <w:r w:rsidRPr="006B0A06">
        <w:rPr>
          <w:rFonts w:eastAsia="Calibri" w:cs="Times New Roman"/>
        </w:rPr>
        <w:t>Łącznie do migracji biblioteki przekazały 3.534.048 rekordów bibliograficznych. Zdeduplikowano 2.020.844 rekordów bibliograficznych.</w:t>
      </w:r>
    </w:p>
    <w:p w14:paraId="03542A26" w14:textId="77777777" w:rsidR="006B0A06" w:rsidRPr="006B0A06" w:rsidRDefault="006B0A06" w:rsidP="00157DCC">
      <w:pPr>
        <w:pStyle w:val="Akapitzlist"/>
        <w:spacing w:after="120"/>
        <w:ind w:left="284"/>
        <w:jc w:val="both"/>
        <w:rPr>
          <w:rFonts w:eastAsia="Calibri" w:cs="Times New Roman"/>
        </w:rPr>
      </w:pPr>
      <w:r w:rsidRPr="006B0A06">
        <w:rPr>
          <w:rFonts w:eastAsia="Calibri" w:cs="Times New Roman"/>
        </w:rPr>
        <w:t>Ze wszystkimi przedstawicielami bibliotek województw świętokrzyskiego, lubelskiego i łódzkiego przeprowadzono spotkania inicjujące, prowadzone były cykliczne spotkania wdrożeniowe w których udział brali członkowie powołanych zespołów wdrożeniowych bibliotek oraz pracownicy Biblioteki Narodowej. Łącznie zorganizowano 572 spotkania (wdrożeniowe, dotyczące eksportu i migracji danych, indywidualne konsultacje i in.). Wdrożenia, które odbyły się w trzech cyklach zakończono 24 listopada 2022 roku.</w:t>
      </w:r>
    </w:p>
    <w:p w14:paraId="4EE1B72A" w14:textId="41D94DC6" w:rsidR="006B0A06" w:rsidRPr="006B0A06" w:rsidRDefault="006B0A06" w:rsidP="00157DCC">
      <w:pPr>
        <w:pStyle w:val="Akapitzlist"/>
        <w:spacing w:after="120"/>
        <w:ind w:left="284"/>
        <w:jc w:val="both"/>
        <w:rPr>
          <w:rFonts w:eastAsia="Calibri" w:cs="Times New Roman"/>
        </w:rPr>
      </w:pPr>
      <w:r w:rsidRPr="006B0A06">
        <w:rPr>
          <w:rFonts w:eastAsia="Calibri" w:cs="Times New Roman"/>
        </w:rPr>
        <w:t>Wdrożenie każdego z cykli przebiegło zgodnie z ustalonym harmonogramem realizacji. Dokonano eksportu danych bibliograficznych i danych udostępniania (konta czytelników, wypożyczenia, kary, opłaty)</w:t>
      </w:r>
      <w:r w:rsidR="00C03920">
        <w:rPr>
          <w:rFonts w:eastAsia="Calibri" w:cs="Times New Roman"/>
        </w:rPr>
        <w:t xml:space="preserve"> oraz</w:t>
      </w:r>
      <w:r w:rsidR="001F73BB">
        <w:rPr>
          <w:rFonts w:eastAsia="Calibri" w:cs="Times New Roman"/>
        </w:rPr>
        <w:t xml:space="preserve"> </w:t>
      </w:r>
      <w:proofErr w:type="spellStart"/>
      <w:r w:rsidRPr="006B0A06">
        <w:rPr>
          <w:rFonts w:eastAsia="Calibri" w:cs="Times New Roman"/>
        </w:rPr>
        <w:t>deduplikacji</w:t>
      </w:r>
      <w:proofErr w:type="spellEnd"/>
      <w:r w:rsidRPr="006B0A06">
        <w:rPr>
          <w:rFonts w:eastAsia="Calibri" w:cs="Times New Roman"/>
        </w:rPr>
        <w:t xml:space="preserve"> rekordów bibliograficznych. Przygotowano formularze migracyjne, mapowania danych, konfiguracyjne i przekazania danych dla bibliotek. Dodatkowo zespół wdrożeniowy przygotował wstępne formularze konfiguracyjne i formularze informacyjne o egzemplarzach dla każdej z bibliotek potrzebne do skonfigurowania systemu Alma zgodnie z potrzebami bibliotek. Łącznie pracownicy BN przygotowali 847 formularzy. Po procesie migracji, biblioteki otrzymały wersję implementacyjną, a następnie produkcyjną systemu Alma. Wersja produkcyjna systemu została udostępniona dla: cyklu I na początku sierpnia 2022 roku, cyklu II na koniec września 2022 roku, cyklu III na koniec listopada 2022 roku. Utworzono 534 konta do systemu Alma dla pracowników bibliotek w wersji implementacyjnej oraz 534 konta do systemu Alma </w:t>
      </w:r>
      <w:r w:rsidRPr="006B0A06">
        <w:rPr>
          <w:rFonts w:eastAsia="Calibri" w:cs="Times New Roman"/>
        </w:rPr>
        <w:lastRenderedPageBreak/>
        <w:t xml:space="preserve">w wersji produkcyjnej. Dodatkowo przygotowano i skonfigurowano wyszukiwarkę Primo oraz jej stronę główną dla każdej z bibliotek, w tym w każdej wyszukiwarce wprowadzono kilkadziesiąt zmian w tłumaczeniu etykiet i komunikatów. </w:t>
      </w:r>
    </w:p>
    <w:p w14:paraId="443CAB6A" w14:textId="77777777" w:rsidR="006B0A06" w:rsidRPr="006B0A06" w:rsidRDefault="006B0A06" w:rsidP="00157DCC">
      <w:pPr>
        <w:pStyle w:val="Akapitzlist"/>
        <w:spacing w:after="120"/>
        <w:ind w:left="284"/>
        <w:jc w:val="both"/>
        <w:rPr>
          <w:rFonts w:eastAsia="Calibri" w:cs="Times New Roman"/>
        </w:rPr>
      </w:pPr>
      <w:r w:rsidRPr="006B0A06">
        <w:rPr>
          <w:rFonts w:eastAsia="Calibri" w:cs="Times New Roman"/>
        </w:rPr>
        <w:t>Łącznie do migracji biblioteki przekazały 2.974.157 rekordów bibliograficznych. Zdeduplikowano 2.386.940 rekordów bibliograficznych.</w:t>
      </w:r>
    </w:p>
    <w:p w14:paraId="6688D43A" w14:textId="41196906" w:rsidR="006B0A06" w:rsidRPr="006B0A06" w:rsidRDefault="006B0A06" w:rsidP="00157DCC">
      <w:pPr>
        <w:pStyle w:val="Akapitzlist"/>
        <w:spacing w:after="120"/>
        <w:ind w:left="284"/>
        <w:jc w:val="both"/>
        <w:rPr>
          <w:rFonts w:eastAsia="Calibri" w:cs="Times New Roman"/>
        </w:rPr>
      </w:pPr>
      <w:r w:rsidRPr="006B0A06">
        <w:rPr>
          <w:rFonts w:eastAsia="Calibri" w:cs="Times New Roman"/>
        </w:rPr>
        <w:t>Ponadto w okresie sprawozdawczym odbyły się liczne szkolenia dla bibliotek włączanych do ZSZZB. Przygotowano także cykl filmów i prezentacji z zakresu zastosowania Deskryptorów Biblioteki Narodowej w katalogowaniu publikacji z poszczególnych dyscyplin, przepisów katalogowania Biblioteki Narodowej, zasad redakcji i doboru DBN prezentujących poszczególne deskryptory oraz Uniwersalnej Klasyfikacji Dziesiętnej w łącznym wymiarze 58 godzin. Przygotowano także cykl filmów instruktażowych dotyczących systemu Alma i jego funkcjonalności oraz wyszukiwarki Primo (7 fil</w:t>
      </w:r>
      <w:r w:rsidR="00D017FD">
        <w:rPr>
          <w:rFonts w:eastAsia="Calibri" w:cs="Times New Roman"/>
        </w:rPr>
        <w:t>mów). Dodatkowo przeprowadzono</w:t>
      </w:r>
      <w:r w:rsidRPr="006B0A06">
        <w:rPr>
          <w:rFonts w:eastAsia="Calibri" w:cs="Times New Roman"/>
        </w:rPr>
        <w:t xml:space="preserve"> konsultacje online. Biblioteki korzystały ze wsparcia specjalistów Instytutu Bibliograficznego BN i Zakładu Katalogowania Dziedzinowego BN. </w:t>
      </w:r>
    </w:p>
    <w:p w14:paraId="2A42A34B" w14:textId="47F83CA2" w:rsidR="006B0A06" w:rsidRPr="006B0A06" w:rsidRDefault="006B0A06" w:rsidP="00157DCC">
      <w:pPr>
        <w:pStyle w:val="Akapitzlist"/>
        <w:spacing w:after="120"/>
        <w:ind w:left="284"/>
        <w:jc w:val="both"/>
        <w:rPr>
          <w:rFonts w:eastAsia="Calibri" w:cs="Times New Roman"/>
        </w:rPr>
      </w:pPr>
      <w:r w:rsidRPr="006B0A06">
        <w:rPr>
          <w:rFonts w:eastAsia="Calibri" w:cs="Times New Roman"/>
        </w:rPr>
        <w:t>Łącznie przeprowadzon</w:t>
      </w:r>
      <w:r w:rsidR="00D017FD">
        <w:rPr>
          <w:rFonts w:eastAsia="Calibri" w:cs="Times New Roman"/>
        </w:rPr>
        <w:t>o ponad 900 godzin konsultacji w tym</w:t>
      </w:r>
      <w:r w:rsidRPr="006B0A06">
        <w:rPr>
          <w:rFonts w:eastAsia="Calibri" w:cs="Times New Roman"/>
        </w:rPr>
        <w:t xml:space="preserve"> konsultacje z zakresu obsługi systemu Alma i wyszukiwarki Primo.</w:t>
      </w:r>
    </w:p>
    <w:p w14:paraId="597F2F23" w14:textId="77777777" w:rsidR="006B0A06" w:rsidRPr="006B0A06" w:rsidRDefault="006B0A06" w:rsidP="00157DCC">
      <w:pPr>
        <w:pStyle w:val="Akapitzlist"/>
        <w:spacing w:after="120"/>
        <w:ind w:left="284"/>
        <w:jc w:val="both"/>
        <w:rPr>
          <w:rFonts w:eastAsia="Calibri" w:cs="Times New Roman"/>
        </w:rPr>
      </w:pPr>
      <w:r w:rsidRPr="006B0A06">
        <w:rPr>
          <w:rFonts w:eastAsia="Calibri" w:cs="Times New Roman"/>
        </w:rPr>
        <w:t>W 2022 roku odbyły się także spotkania z bibliotekami, których wdrożenie do ZSZZB odbędzie się w 2023 roku. Zorganizowano spotkania koordynacyjne, przedstawiono plan i szczegóły wdrożenia. Duże biblioteki przesłały dane bibliograficzne do weryfikacji BN, skład zespołów wdrożeniowych oraz rozpoczęły cykl szkoleń z zakresu zastosowania Deskryptorów Biblioteki Narodowej w katalogowaniu publikacji z poszczególnych dyscyplin (w tym dwie biblioteki rozpoczęły korzystanie z konsultacji DBN prowadzonych przez pracowników BN).</w:t>
      </w:r>
    </w:p>
    <w:p w14:paraId="7F404912" w14:textId="77777777" w:rsidR="006B0A06" w:rsidRPr="006B0A06" w:rsidRDefault="006B0A06" w:rsidP="00157DCC">
      <w:pPr>
        <w:pStyle w:val="Akapitzlist"/>
        <w:spacing w:after="120"/>
        <w:ind w:left="284"/>
        <w:jc w:val="both"/>
        <w:rPr>
          <w:rFonts w:eastAsia="Calibri" w:cs="Times New Roman"/>
        </w:rPr>
      </w:pPr>
      <w:r w:rsidRPr="006B0A06">
        <w:rPr>
          <w:rFonts w:eastAsia="Calibri" w:cs="Times New Roman"/>
        </w:rPr>
        <w:t xml:space="preserve">W okresie sprawozdawczym świadczona była także usługa utrzymania zintegrowanego systemu zarządzania zasobami bibliotek w bibliotekach już go posiadających. </w:t>
      </w:r>
    </w:p>
    <w:p w14:paraId="15F27544" w14:textId="77777777" w:rsidR="006B0A06" w:rsidRPr="00157DCC" w:rsidRDefault="006B0A06" w:rsidP="00157DCC">
      <w:pPr>
        <w:spacing w:after="120"/>
        <w:ind w:left="284"/>
        <w:jc w:val="both"/>
        <w:rPr>
          <w:rFonts w:eastAsia="Calibri" w:cs="Times New Roman"/>
          <w:u w:val="single"/>
        </w:rPr>
      </w:pPr>
      <w:r w:rsidRPr="00157DCC">
        <w:rPr>
          <w:rFonts w:eastAsia="Calibri" w:cs="Times New Roman"/>
          <w:u w:val="single"/>
        </w:rPr>
        <w:t>W ramach Programu umowę o przyłączenie do ZSZZB podpisało:</w:t>
      </w:r>
    </w:p>
    <w:p w14:paraId="11897704" w14:textId="77777777" w:rsidR="006B0A06" w:rsidRPr="006B0A06" w:rsidRDefault="006B0A06" w:rsidP="001F73BB">
      <w:pPr>
        <w:pStyle w:val="Akapitzlist"/>
        <w:spacing w:after="120"/>
        <w:ind w:left="567"/>
        <w:jc w:val="both"/>
        <w:rPr>
          <w:rFonts w:eastAsia="Calibri" w:cs="Times New Roman"/>
        </w:rPr>
      </w:pPr>
      <w:r w:rsidRPr="006B0A06">
        <w:rPr>
          <w:rFonts w:eastAsia="Calibri" w:cs="Times New Roman"/>
        </w:rPr>
        <w:t>- 72 biblioteki gmin wiejskich,</w:t>
      </w:r>
    </w:p>
    <w:p w14:paraId="61A7889A" w14:textId="77777777" w:rsidR="006B0A06" w:rsidRPr="006B0A06" w:rsidRDefault="006B0A06" w:rsidP="001F73BB">
      <w:pPr>
        <w:pStyle w:val="Akapitzlist"/>
        <w:spacing w:after="120"/>
        <w:ind w:left="567"/>
        <w:jc w:val="both"/>
        <w:rPr>
          <w:rFonts w:eastAsia="Calibri" w:cs="Times New Roman"/>
        </w:rPr>
      </w:pPr>
      <w:r w:rsidRPr="006B0A06">
        <w:rPr>
          <w:rFonts w:eastAsia="Calibri" w:cs="Times New Roman"/>
        </w:rPr>
        <w:t>- 17 bibliotek z gmin miejsko-wiejskich,</w:t>
      </w:r>
    </w:p>
    <w:p w14:paraId="733065F7" w14:textId="77777777" w:rsidR="006B0A06" w:rsidRPr="006B0A06" w:rsidRDefault="006B0A06" w:rsidP="001F73BB">
      <w:pPr>
        <w:pStyle w:val="Akapitzlist"/>
        <w:spacing w:after="120"/>
        <w:ind w:left="567"/>
        <w:jc w:val="both"/>
        <w:rPr>
          <w:rFonts w:eastAsia="Calibri" w:cs="Times New Roman"/>
        </w:rPr>
      </w:pPr>
      <w:r w:rsidRPr="006B0A06">
        <w:rPr>
          <w:rFonts w:eastAsia="Calibri" w:cs="Times New Roman"/>
        </w:rPr>
        <w:t>- 14 bibliotek gmin miejskich,</w:t>
      </w:r>
    </w:p>
    <w:p w14:paraId="22C4B5C2" w14:textId="77777777" w:rsidR="006B0A06" w:rsidRPr="006B0A06" w:rsidRDefault="006B0A06" w:rsidP="001F73BB">
      <w:pPr>
        <w:pStyle w:val="Akapitzlist"/>
        <w:spacing w:after="120"/>
        <w:ind w:left="567"/>
        <w:jc w:val="both"/>
        <w:rPr>
          <w:rFonts w:eastAsia="Calibri" w:cs="Times New Roman"/>
        </w:rPr>
      </w:pPr>
      <w:r w:rsidRPr="006B0A06">
        <w:rPr>
          <w:rFonts w:eastAsia="Calibri" w:cs="Times New Roman"/>
        </w:rPr>
        <w:t>- 7 bibliotek z miast na prawach powiatu,</w:t>
      </w:r>
    </w:p>
    <w:p w14:paraId="6F7DA539" w14:textId="77777777" w:rsidR="006B0A06" w:rsidRPr="006B0A06" w:rsidRDefault="006B0A06" w:rsidP="001F73BB">
      <w:pPr>
        <w:pStyle w:val="Akapitzlist"/>
        <w:spacing w:after="120"/>
        <w:ind w:left="567"/>
        <w:jc w:val="both"/>
        <w:rPr>
          <w:rFonts w:eastAsia="Calibri" w:cs="Times New Roman"/>
        </w:rPr>
      </w:pPr>
      <w:r w:rsidRPr="006B0A06">
        <w:rPr>
          <w:rFonts w:eastAsia="Calibri" w:cs="Times New Roman"/>
        </w:rPr>
        <w:t>- 7 bibliotek akademickich,</w:t>
      </w:r>
    </w:p>
    <w:p w14:paraId="42385C11" w14:textId="77777777" w:rsidR="006B0A06" w:rsidRPr="006B0A06" w:rsidRDefault="006B0A06" w:rsidP="001F73BB">
      <w:pPr>
        <w:pStyle w:val="Akapitzlist"/>
        <w:spacing w:after="120"/>
        <w:ind w:left="567"/>
        <w:jc w:val="both"/>
        <w:rPr>
          <w:rFonts w:eastAsia="Calibri" w:cs="Times New Roman"/>
        </w:rPr>
      </w:pPr>
      <w:r w:rsidRPr="006B0A06">
        <w:rPr>
          <w:rFonts w:eastAsia="Calibri" w:cs="Times New Roman"/>
        </w:rPr>
        <w:t>- 6 bibliotek powiatowych,</w:t>
      </w:r>
    </w:p>
    <w:p w14:paraId="0730C26F" w14:textId="77777777" w:rsidR="006B0A06" w:rsidRPr="006B0A06" w:rsidRDefault="006B0A06" w:rsidP="001F73BB">
      <w:pPr>
        <w:pStyle w:val="Akapitzlist"/>
        <w:spacing w:after="120"/>
        <w:ind w:left="567"/>
        <w:jc w:val="both"/>
        <w:rPr>
          <w:rFonts w:eastAsia="Calibri" w:cs="Times New Roman"/>
        </w:rPr>
      </w:pPr>
      <w:r w:rsidRPr="006B0A06">
        <w:rPr>
          <w:rFonts w:eastAsia="Calibri" w:cs="Times New Roman"/>
        </w:rPr>
        <w:t>- 5 bibliotek wojewódzkich,</w:t>
      </w:r>
    </w:p>
    <w:p w14:paraId="6FEFCF54" w14:textId="5CFB6AC8" w:rsidR="006B0A06" w:rsidRDefault="006B0A06" w:rsidP="001F73BB">
      <w:pPr>
        <w:pStyle w:val="Akapitzlist"/>
        <w:spacing w:after="120"/>
        <w:ind w:left="567"/>
        <w:jc w:val="both"/>
        <w:rPr>
          <w:rFonts w:eastAsia="Calibri" w:cs="Times New Roman"/>
        </w:rPr>
      </w:pPr>
      <w:r w:rsidRPr="006B0A06">
        <w:rPr>
          <w:rFonts w:eastAsia="Calibri" w:cs="Times New Roman"/>
        </w:rPr>
        <w:t>- 2 biblioteki innych typów.</w:t>
      </w:r>
    </w:p>
    <w:p w14:paraId="343C6F8C" w14:textId="77777777" w:rsidR="006B1642" w:rsidRPr="006B0A06" w:rsidRDefault="006B1642" w:rsidP="006B0A06">
      <w:pPr>
        <w:pStyle w:val="Akapitzlist"/>
        <w:spacing w:after="120"/>
        <w:ind w:left="1134"/>
        <w:jc w:val="both"/>
        <w:rPr>
          <w:rFonts w:eastAsia="Calibri" w:cs="Times New Roman"/>
        </w:rPr>
      </w:pPr>
    </w:p>
    <w:p w14:paraId="54A4BB88" w14:textId="05F36865" w:rsidR="009D3764" w:rsidRDefault="009D3764" w:rsidP="00157DCC">
      <w:pPr>
        <w:pStyle w:val="Akapitzlist"/>
        <w:numPr>
          <w:ilvl w:val="0"/>
          <w:numId w:val="33"/>
        </w:numPr>
        <w:spacing w:after="120"/>
        <w:ind w:left="851" w:hanging="567"/>
        <w:rPr>
          <w:rFonts w:eastAsia="Calibri" w:cs="Times New Roman"/>
          <w:u w:val="single"/>
        </w:rPr>
      </w:pPr>
      <w:bookmarkStart w:id="39" w:name="_Toc99373245"/>
      <w:r w:rsidRPr="006B1642">
        <w:rPr>
          <w:rFonts w:eastAsia="Calibri" w:cs="Times New Roman"/>
          <w:u w:val="single"/>
        </w:rPr>
        <w:t>Kwestie mające wpływ na wykonanie Kierunku interwencji 1.2</w:t>
      </w:r>
      <w:bookmarkEnd w:id="39"/>
      <w:r w:rsidRPr="006B1642">
        <w:rPr>
          <w:rFonts w:eastAsia="Calibri" w:cs="Times New Roman"/>
          <w:u w:val="single"/>
        </w:rPr>
        <w:t xml:space="preserve"> </w:t>
      </w:r>
    </w:p>
    <w:p w14:paraId="5E6C8CF6" w14:textId="77777777" w:rsidR="006B1642" w:rsidRPr="007C0EB8" w:rsidRDefault="006B1642" w:rsidP="00157DCC">
      <w:pPr>
        <w:spacing w:after="120"/>
        <w:ind w:left="284"/>
        <w:contextualSpacing/>
        <w:jc w:val="both"/>
        <w:rPr>
          <w:rFonts w:eastAsia="Calibri" w:cs="Times New Roman"/>
        </w:rPr>
      </w:pPr>
      <w:r w:rsidRPr="007C0EB8">
        <w:rPr>
          <w:rFonts w:eastAsia="Calibri" w:cs="Times New Roman"/>
        </w:rPr>
        <w:t xml:space="preserve">Biblioteka Narodowa w sprawozdaniu rocznym z realizacji Priorytetu 1 NPRCz 2.0 zgłosiła konieczność przeprowadzenia nowelizacji Uchwały nr 69/2021 RM umożliwiającej przeprowadzenie naboru uzupełniającego w ramach K.I.1.2. z powodu </w:t>
      </w:r>
      <w:r w:rsidRPr="007C0EB8">
        <w:rPr>
          <w:rFonts w:eastAsia="Calibri" w:cs="Times New Roman"/>
        </w:rPr>
        <w:lastRenderedPageBreak/>
        <w:t xml:space="preserve">niewykorzystania limitu przez biblioteki z województw świętokrzyskiego, łódzkiego i lubelskiego. </w:t>
      </w:r>
    </w:p>
    <w:p w14:paraId="05689CE0" w14:textId="77777777" w:rsidR="006B1642" w:rsidRPr="007C0EB8" w:rsidRDefault="006B1642" w:rsidP="00157DCC">
      <w:pPr>
        <w:spacing w:after="120"/>
        <w:ind w:left="284"/>
        <w:contextualSpacing/>
        <w:jc w:val="both"/>
        <w:rPr>
          <w:rFonts w:eastAsia="Calibri" w:cs="Times New Roman"/>
        </w:rPr>
      </w:pPr>
      <w:r w:rsidRPr="007C0EB8">
        <w:rPr>
          <w:rFonts w:eastAsia="Calibri" w:cs="Times New Roman"/>
        </w:rPr>
        <w:t xml:space="preserve">W miejsce niewykorzystane przez 366 bibliotek BN zaproponowała podłączenie dodatkowych 12 dużych bibliotek publicznych oraz innych zaliczonych przez ministra właściwego do spraw kultury i ochrony dziedzictwa narodowego do OSB o księgozbiorach liczących powyżej 50 tys. jednostek zbiorów. </w:t>
      </w:r>
    </w:p>
    <w:p w14:paraId="1956F93F" w14:textId="77777777" w:rsidR="006B1642" w:rsidRPr="007C0EB8" w:rsidRDefault="006B1642" w:rsidP="00157DCC">
      <w:pPr>
        <w:spacing w:after="120"/>
        <w:ind w:left="284"/>
        <w:contextualSpacing/>
        <w:jc w:val="both"/>
        <w:rPr>
          <w:rFonts w:eastAsia="Calibri" w:cs="Times New Roman"/>
        </w:rPr>
      </w:pPr>
      <w:r w:rsidRPr="007C0EB8">
        <w:rPr>
          <w:rFonts w:eastAsia="Calibri" w:cs="Times New Roman"/>
        </w:rPr>
        <w:t>W 2022 roku prowadziła uzgodnienia z MKiDN w sprawie procedowania nowelizacji</w:t>
      </w:r>
      <w:r w:rsidRPr="007C0EB8">
        <w:rPr>
          <w:rStyle w:val="Odwoanieprzypisudolnego"/>
          <w:rFonts w:eastAsia="Calibri" w:cs="Times New Roman"/>
        </w:rPr>
        <w:footnoteReference w:id="34"/>
      </w:r>
      <w:r w:rsidRPr="007C0EB8">
        <w:rPr>
          <w:rFonts w:eastAsia="Calibri" w:cs="Times New Roman"/>
        </w:rPr>
        <w:t>.</w:t>
      </w:r>
    </w:p>
    <w:p w14:paraId="1E5CEDCB" w14:textId="77777777" w:rsidR="006B1642" w:rsidRDefault="006B1642" w:rsidP="00157DCC">
      <w:pPr>
        <w:spacing w:after="120"/>
        <w:ind w:left="284"/>
        <w:contextualSpacing/>
        <w:jc w:val="both"/>
        <w:rPr>
          <w:rFonts w:eastAsia="Calibri" w:cs="Times New Roman"/>
        </w:rPr>
      </w:pPr>
      <w:r w:rsidRPr="008F7B25">
        <w:rPr>
          <w:rFonts w:eastAsia="Calibri" w:cs="Times New Roman"/>
        </w:rPr>
        <w:t xml:space="preserve">W 2022 roku wdrożono ZSZZB we wszystkich przewidzianych na ten rok bibliotekach. </w:t>
      </w:r>
    </w:p>
    <w:p w14:paraId="72B2546E" w14:textId="77777777" w:rsidR="006B1642" w:rsidRDefault="006B1642" w:rsidP="006B1642">
      <w:pPr>
        <w:pStyle w:val="Akapitzlist"/>
        <w:spacing w:after="120"/>
        <w:ind w:left="1134"/>
        <w:rPr>
          <w:rFonts w:eastAsia="Calibri" w:cs="Times New Roman"/>
          <w:u w:val="single"/>
        </w:rPr>
      </w:pPr>
    </w:p>
    <w:p w14:paraId="023F4892" w14:textId="30CFD1CE" w:rsidR="009D3764" w:rsidRDefault="009D3764" w:rsidP="00157DCC">
      <w:pPr>
        <w:pStyle w:val="Akapitzlist"/>
        <w:numPr>
          <w:ilvl w:val="0"/>
          <w:numId w:val="33"/>
        </w:numPr>
        <w:spacing w:after="120"/>
        <w:ind w:left="851" w:hanging="709"/>
        <w:rPr>
          <w:rFonts w:eastAsia="Calibri" w:cs="Times New Roman"/>
          <w:u w:val="single"/>
        </w:rPr>
      </w:pPr>
      <w:bookmarkStart w:id="40" w:name="_Toc99373246"/>
      <w:r w:rsidRPr="006B1642">
        <w:rPr>
          <w:rFonts w:eastAsia="Calibri" w:cs="Times New Roman"/>
          <w:u w:val="single"/>
        </w:rPr>
        <w:t>Analiza informacji w odniesieniu do Kierunku interwencji 1.2</w:t>
      </w:r>
      <w:bookmarkEnd w:id="40"/>
      <w:r w:rsidRPr="006B1642">
        <w:rPr>
          <w:rFonts w:eastAsia="Calibri" w:cs="Times New Roman"/>
          <w:u w:val="single"/>
        </w:rPr>
        <w:t xml:space="preserve"> </w:t>
      </w:r>
    </w:p>
    <w:p w14:paraId="6DF43761" w14:textId="755FFD27" w:rsidR="00157DCC" w:rsidRDefault="006B1642" w:rsidP="00157DCC">
      <w:pPr>
        <w:spacing w:after="120"/>
        <w:ind w:left="142"/>
        <w:jc w:val="both"/>
        <w:rPr>
          <w:rFonts w:eastAsia="Calibri" w:cs="Times New Roman"/>
        </w:rPr>
      </w:pPr>
      <w:r w:rsidRPr="00157DCC">
        <w:rPr>
          <w:rFonts w:eastAsia="Calibri" w:cs="Times New Roman"/>
        </w:rPr>
        <w:t>Działania prowadzone w ramach Kierunku interwencji 1.2 znacząco zwiększą zakres podmiotowości bibliotek publicznych oraz wyposażają je w odpowiednie narzędzia (ZSZZB) potrzebne do realizacji postawionych przed nimi zadań. ZSZZB będąc zaawansowaną technologicznie platformą informatyczną, która umożliwia włączonym w nią bibliotekom efektywną obsługę procesów i funkcji bibliotecznych, lepsze rozpoznanie potrzeb i zainteresowań czytelniczych użytkowników bibliotek oraz ekonomizację i optymalizację w obszarze katalogowania i ewidencjonowania zakupionych w ramach wsparcia NPRCz 2.0 i środków własnych JST materiałów bibliotecznych</w:t>
      </w:r>
      <w:r w:rsidR="00B47401">
        <w:rPr>
          <w:rFonts w:eastAsia="Calibri" w:cs="Times New Roman"/>
        </w:rPr>
        <w:t>.</w:t>
      </w:r>
      <w:r w:rsidRPr="00157DCC">
        <w:rPr>
          <w:rFonts w:eastAsia="Calibri" w:cs="Times New Roman"/>
        </w:rPr>
        <w:t xml:space="preserve"> </w:t>
      </w:r>
    </w:p>
    <w:p w14:paraId="2FB0ABBF" w14:textId="62659439" w:rsidR="006B1642" w:rsidRPr="00157DCC" w:rsidRDefault="006B1642" w:rsidP="00157DCC">
      <w:pPr>
        <w:spacing w:after="120"/>
        <w:ind w:left="142"/>
        <w:jc w:val="both"/>
        <w:rPr>
          <w:rFonts w:eastAsia="Calibri" w:cs="Times New Roman"/>
        </w:rPr>
      </w:pPr>
      <w:r w:rsidRPr="00157DCC">
        <w:rPr>
          <w:rFonts w:eastAsia="Calibri" w:cs="Times New Roman"/>
        </w:rPr>
        <w:t xml:space="preserve">Największą zaletą integracji bibliotek w ramach ZSZZB jest możliwość </w:t>
      </w:r>
      <w:proofErr w:type="spellStart"/>
      <w:r w:rsidRPr="00157DCC">
        <w:rPr>
          <w:rFonts w:eastAsia="Calibri" w:cs="Times New Roman"/>
        </w:rPr>
        <w:t>współkatalogowania</w:t>
      </w:r>
      <w:proofErr w:type="spellEnd"/>
      <w:r w:rsidRPr="00157DCC">
        <w:rPr>
          <w:rFonts w:eastAsia="Calibri" w:cs="Times New Roman"/>
        </w:rPr>
        <w:t xml:space="preserve"> w czasie rzeczywistym w jednym systemie informatycznym, co bezpośrednio wpływa na minimalizację kosztów ponoszonych przez biblioteki. Znacząco zwiększy się także liczba bibliotek z dostępem do nowoczesnego katalogu on-line, co wpłynie na zwiększenie dostępności informacji o zbiorach dla czytelników.</w:t>
      </w:r>
    </w:p>
    <w:p w14:paraId="28C7BEBD" w14:textId="77777777" w:rsidR="006B1642" w:rsidRPr="006B1642" w:rsidRDefault="006B1642" w:rsidP="006B1642">
      <w:pPr>
        <w:pStyle w:val="Akapitzlist"/>
        <w:spacing w:after="120"/>
        <w:ind w:left="1134"/>
        <w:jc w:val="both"/>
        <w:rPr>
          <w:rFonts w:eastAsia="Calibri" w:cs="Times New Roman"/>
        </w:rPr>
      </w:pPr>
    </w:p>
    <w:p w14:paraId="77ABE2D5" w14:textId="035E4CDD" w:rsidR="009D3764" w:rsidRDefault="009D3764" w:rsidP="00157DCC">
      <w:pPr>
        <w:pStyle w:val="Akapitzlist"/>
        <w:numPr>
          <w:ilvl w:val="0"/>
          <w:numId w:val="33"/>
        </w:numPr>
        <w:spacing w:after="120"/>
        <w:ind w:left="851" w:hanging="709"/>
        <w:rPr>
          <w:rFonts w:eastAsia="Calibri" w:cs="Times New Roman"/>
          <w:u w:val="single"/>
        </w:rPr>
      </w:pPr>
      <w:bookmarkStart w:id="41" w:name="_Toc99373248"/>
      <w:r w:rsidRPr="006B1642">
        <w:rPr>
          <w:rFonts w:eastAsia="Calibri" w:cs="Times New Roman"/>
          <w:u w:val="single"/>
        </w:rPr>
        <w:t>Postęp finansowy z realizacji Kierunku 1.2</w:t>
      </w:r>
      <w:bookmarkEnd w:id="41"/>
      <w:r w:rsidRPr="006B1642">
        <w:rPr>
          <w:rFonts w:eastAsia="Calibri" w:cs="Times New Roman"/>
          <w:u w:val="single"/>
        </w:rPr>
        <w:t xml:space="preserve"> </w:t>
      </w:r>
    </w:p>
    <w:p w14:paraId="042B5BDB" w14:textId="77777777" w:rsidR="006B1642" w:rsidRPr="00244734" w:rsidRDefault="006B1642" w:rsidP="00157DCC">
      <w:pPr>
        <w:spacing w:after="120"/>
        <w:ind w:left="142"/>
        <w:jc w:val="both"/>
        <w:rPr>
          <w:rFonts w:eastAsia="Calibri" w:cs="Times New Roman"/>
        </w:rPr>
      </w:pPr>
      <w:r w:rsidRPr="00244734">
        <w:rPr>
          <w:rFonts w:eastAsia="Calibri" w:cs="Times New Roman"/>
        </w:rPr>
        <w:t>W 2022 roku wydatkowano środki na wdrożenie ZSZZB w 109 bibliotekach zgodnie z listą rankingową zatwierdzoną przez Ministra Kultury i Dziedzictwa Narodowego w dniu 22 grudnia 2021 roku. Opłacono także utrzymanie ZSZZB w bibliotekach już go posiadających.</w:t>
      </w:r>
    </w:p>
    <w:p w14:paraId="0E6F87F9" w14:textId="087CFBE9" w:rsidR="006B1642" w:rsidRDefault="006B1642" w:rsidP="00157DCC">
      <w:pPr>
        <w:spacing w:after="120"/>
        <w:ind w:left="142"/>
        <w:jc w:val="both"/>
        <w:rPr>
          <w:rFonts w:eastAsia="Calibri" w:cs="Times New Roman"/>
        </w:rPr>
      </w:pPr>
      <w:r w:rsidRPr="00244734">
        <w:rPr>
          <w:rFonts w:eastAsia="Calibri" w:cs="Times New Roman"/>
        </w:rPr>
        <w:lastRenderedPageBreak/>
        <w:t xml:space="preserve">Koszt utrzymania ZSZZB w bibliotekach już go posiadających (Bibliotece Narodowej, Bibliotece Jagiellońskiej, Wojewódzkiej Bibliotece Publicznej w Kielcach i Wojewódzkiej Bibliotece Publicznej w Lublinie) w 2022 roku wyniósł 3 727 </w:t>
      </w:r>
      <w:r>
        <w:rPr>
          <w:rFonts w:eastAsia="Calibri" w:cs="Times New Roman"/>
        </w:rPr>
        <w:t xml:space="preserve">tys. zł </w:t>
      </w:r>
      <w:r w:rsidRPr="00244734">
        <w:rPr>
          <w:rFonts w:eastAsia="Calibri" w:cs="Times New Roman"/>
        </w:rPr>
        <w:t>, a koszty wdrożenia ZSZZB w 109 bibliotekach wyniósł 4</w:t>
      </w:r>
      <w:r>
        <w:rPr>
          <w:rFonts w:eastAsia="Calibri" w:cs="Times New Roman"/>
        </w:rPr>
        <w:t>.</w:t>
      </w:r>
      <w:r w:rsidRPr="00244734">
        <w:rPr>
          <w:rFonts w:eastAsia="Calibri" w:cs="Times New Roman"/>
        </w:rPr>
        <w:t>46</w:t>
      </w:r>
      <w:r>
        <w:rPr>
          <w:rFonts w:eastAsia="Calibri" w:cs="Times New Roman"/>
        </w:rPr>
        <w:t>5 tys. zł. Łącznie wydatkowano 8.</w:t>
      </w:r>
      <w:r w:rsidRPr="00244734">
        <w:rPr>
          <w:rFonts w:eastAsia="Calibri" w:cs="Times New Roman"/>
        </w:rPr>
        <w:t xml:space="preserve">192 </w:t>
      </w:r>
      <w:r>
        <w:rPr>
          <w:rFonts w:eastAsia="Calibri" w:cs="Times New Roman"/>
        </w:rPr>
        <w:t xml:space="preserve">tys. zł </w:t>
      </w:r>
      <w:r w:rsidRPr="00244734">
        <w:rPr>
          <w:rFonts w:eastAsia="Calibri" w:cs="Times New Roman"/>
        </w:rPr>
        <w:t>co stanowi 99,91% przyznanej na 2022 rok kwoty. Wszystkie zadania dot. utrzymania systemu i wdrożenia go w nowych bibliotekach zaplanowane na 2022 rok zostały wykonane.</w:t>
      </w:r>
    </w:p>
    <w:p w14:paraId="3DD8DDAE" w14:textId="77777777" w:rsidR="00300ABD" w:rsidRPr="00244734" w:rsidRDefault="00300ABD" w:rsidP="006B1642">
      <w:pPr>
        <w:spacing w:after="120"/>
        <w:ind w:left="993"/>
        <w:jc w:val="both"/>
        <w:rPr>
          <w:rFonts w:eastAsia="Calibri" w:cs="Times New Roman"/>
        </w:rPr>
      </w:pPr>
    </w:p>
    <w:p w14:paraId="147C8577" w14:textId="7A97CF68" w:rsidR="009D3764" w:rsidRPr="00616F04" w:rsidRDefault="009D3764" w:rsidP="00157DCC">
      <w:pPr>
        <w:pStyle w:val="Nagwek2"/>
        <w:numPr>
          <w:ilvl w:val="0"/>
          <w:numId w:val="17"/>
        </w:numPr>
        <w:ind w:left="284" w:hanging="284"/>
        <w:rPr>
          <w:rFonts w:eastAsia="Calibri"/>
        </w:rPr>
      </w:pPr>
      <w:bookmarkStart w:id="42" w:name="_Toc99373249"/>
      <w:bookmarkStart w:id="43" w:name="_Toc100652151"/>
      <w:bookmarkStart w:id="44" w:name="_Toc133316375"/>
      <w:r w:rsidRPr="00616F04">
        <w:rPr>
          <w:rFonts w:eastAsia="Calibri"/>
        </w:rPr>
        <w:t>Priorytet 2 - Inwestycje w infrastrukturę bibliotek publicznych</w:t>
      </w:r>
      <w:bookmarkEnd w:id="42"/>
      <w:bookmarkEnd w:id="43"/>
      <w:bookmarkEnd w:id="44"/>
      <w:r w:rsidRPr="00616F04">
        <w:rPr>
          <w:rFonts w:eastAsia="Calibri"/>
        </w:rPr>
        <w:t xml:space="preserve"> </w:t>
      </w:r>
    </w:p>
    <w:p w14:paraId="0818D7FD" w14:textId="71FB7452" w:rsidR="009D3764" w:rsidRDefault="009D3764" w:rsidP="009D3764">
      <w:pPr>
        <w:spacing w:after="120"/>
        <w:ind w:left="644"/>
        <w:contextualSpacing/>
        <w:rPr>
          <w:rFonts w:eastAsia="Calibri" w:cs="Times New Roman"/>
        </w:rPr>
      </w:pPr>
    </w:p>
    <w:p w14:paraId="56AA690C" w14:textId="77777777" w:rsidR="0075716B" w:rsidRPr="00DF580B" w:rsidRDefault="0075716B" w:rsidP="009D3764">
      <w:pPr>
        <w:spacing w:after="120"/>
        <w:ind w:left="644"/>
        <w:contextualSpacing/>
        <w:rPr>
          <w:rFonts w:eastAsia="Calibri" w:cs="Times New Roman"/>
        </w:rPr>
      </w:pPr>
    </w:p>
    <w:p w14:paraId="47251D74" w14:textId="77777777" w:rsidR="00157DCC" w:rsidRDefault="0075716B" w:rsidP="00157DCC">
      <w:pPr>
        <w:numPr>
          <w:ilvl w:val="0"/>
          <w:numId w:val="15"/>
        </w:numPr>
        <w:spacing w:after="120"/>
        <w:ind w:left="426" w:hanging="426"/>
        <w:contextualSpacing/>
        <w:rPr>
          <w:rFonts w:eastAsia="Calibri" w:cs="Times New Roman"/>
          <w:u w:val="single"/>
        </w:rPr>
      </w:pPr>
      <w:bookmarkStart w:id="45" w:name="_Toc99373250"/>
      <w:r>
        <w:rPr>
          <w:rFonts w:eastAsia="Calibri" w:cs="Times New Roman"/>
        </w:rPr>
        <w:t xml:space="preserve"> </w:t>
      </w:r>
      <w:r w:rsidR="009D3764" w:rsidRPr="0075716B">
        <w:rPr>
          <w:rFonts w:eastAsia="Calibri" w:cs="Times New Roman"/>
          <w:u w:val="single"/>
        </w:rPr>
        <w:t>Kierunek interwencji 2.1. Infrastruktura bibliotek 2021-2025</w:t>
      </w:r>
      <w:bookmarkEnd w:id="45"/>
    </w:p>
    <w:p w14:paraId="5130B39A" w14:textId="77777777" w:rsidR="00157DCC" w:rsidRDefault="00157DCC" w:rsidP="00157DCC">
      <w:pPr>
        <w:spacing w:after="120"/>
        <w:ind w:left="426"/>
        <w:contextualSpacing/>
        <w:rPr>
          <w:rFonts w:eastAsia="Calibri" w:cs="Times New Roman"/>
          <w:u w:val="single"/>
        </w:rPr>
      </w:pPr>
    </w:p>
    <w:p w14:paraId="5DABAF96" w14:textId="5562FA7F" w:rsidR="0075716B" w:rsidRPr="00157DCC" w:rsidRDefault="0075716B" w:rsidP="00157DCC">
      <w:pPr>
        <w:spacing w:after="120"/>
        <w:ind w:left="426"/>
        <w:contextualSpacing/>
        <w:rPr>
          <w:rFonts w:eastAsia="Calibri" w:cs="Times New Roman"/>
          <w:u w:val="single"/>
        </w:rPr>
      </w:pPr>
      <w:r w:rsidRPr="00157DCC">
        <w:rPr>
          <w:rFonts w:eastAsia="Calibri" w:cs="Times New Roman"/>
        </w:rPr>
        <w:t xml:space="preserve">Wszystkie działania Operatora prowadzone były w oparciu o zatwierdzony przez Ministra Kultury, Dziedzictwa Narodowego i Sportu w dniu 23 czerwca 2021 roku Regulamin konkursu w ramach Kierunku interwencji 2.1. „Infrastruktura bibliotek 2021-2025”. </w:t>
      </w:r>
    </w:p>
    <w:p w14:paraId="13D350D8" w14:textId="77777777" w:rsidR="00300ABD" w:rsidRDefault="00300ABD" w:rsidP="00300ABD">
      <w:pPr>
        <w:pStyle w:val="Akapitzlist"/>
        <w:spacing w:after="120"/>
        <w:jc w:val="both"/>
        <w:rPr>
          <w:rFonts w:eastAsia="Calibri" w:cs="Times New Roman"/>
        </w:rPr>
      </w:pPr>
    </w:p>
    <w:p w14:paraId="764D7756" w14:textId="77777777" w:rsidR="00157DCC" w:rsidRDefault="00300ABD" w:rsidP="00157DCC">
      <w:pPr>
        <w:pStyle w:val="Akapitzlist"/>
        <w:numPr>
          <w:ilvl w:val="0"/>
          <w:numId w:val="15"/>
        </w:numPr>
        <w:spacing w:after="120"/>
        <w:ind w:left="426" w:hanging="426"/>
        <w:jc w:val="both"/>
        <w:rPr>
          <w:rFonts w:eastAsia="Calibri" w:cs="Times New Roman"/>
          <w:u w:val="single"/>
        </w:rPr>
      </w:pPr>
      <w:bookmarkStart w:id="46" w:name="_Toc99373251"/>
      <w:r>
        <w:rPr>
          <w:rFonts w:eastAsia="Calibri" w:cs="Times New Roman"/>
        </w:rPr>
        <w:t xml:space="preserve"> </w:t>
      </w:r>
      <w:r w:rsidR="009D3764" w:rsidRPr="00300ABD">
        <w:rPr>
          <w:rFonts w:eastAsia="Calibri" w:cs="Times New Roman"/>
          <w:u w:val="single"/>
        </w:rPr>
        <w:t>Postęp rzeczowy realizacji Kierunku interwencji 2.1</w:t>
      </w:r>
      <w:bookmarkEnd w:id="46"/>
      <w:r w:rsidR="009D3764" w:rsidRPr="00300ABD">
        <w:rPr>
          <w:rFonts w:eastAsia="Calibri" w:cs="Times New Roman"/>
          <w:u w:val="single"/>
        </w:rPr>
        <w:t xml:space="preserve"> </w:t>
      </w:r>
    </w:p>
    <w:p w14:paraId="3D2A1687" w14:textId="77777777" w:rsidR="00157DCC" w:rsidRDefault="00157DCC" w:rsidP="00157DCC">
      <w:pPr>
        <w:pStyle w:val="Akapitzlist"/>
        <w:spacing w:after="120"/>
        <w:ind w:left="426"/>
        <w:jc w:val="both"/>
        <w:rPr>
          <w:rFonts w:eastAsia="Calibri" w:cs="Times New Roman"/>
          <w:u w:val="single"/>
        </w:rPr>
      </w:pPr>
    </w:p>
    <w:p w14:paraId="7197442F" w14:textId="77777777" w:rsidR="00157DCC" w:rsidRDefault="00BA59CB" w:rsidP="00157DCC">
      <w:pPr>
        <w:pStyle w:val="Akapitzlist"/>
        <w:spacing w:after="120"/>
        <w:ind w:left="426"/>
        <w:jc w:val="both"/>
        <w:rPr>
          <w:rFonts w:eastAsia="Calibri" w:cs="Times New Roman"/>
        </w:rPr>
      </w:pPr>
      <w:r w:rsidRPr="00157DCC">
        <w:rPr>
          <w:rFonts w:eastAsia="Calibri" w:cs="Times New Roman"/>
        </w:rPr>
        <w:t>Od początku realizacji NPRCz 2.0 tj. od 2021 roku w ramach Priorytetu 2 uruchomiono 2 nabory wniosków – jeden zakończony w 2021 r., drugi zaś ogłoszony jeszcze w 2021 – w grudniu -</w:t>
      </w:r>
      <w:r w:rsidR="007829AA" w:rsidRPr="00157DCC">
        <w:rPr>
          <w:rFonts w:eastAsia="Calibri" w:cs="Times New Roman"/>
        </w:rPr>
        <w:t xml:space="preserve"> </w:t>
      </w:r>
      <w:r w:rsidRPr="00157DCC">
        <w:rPr>
          <w:rFonts w:eastAsia="Calibri" w:cs="Times New Roman"/>
        </w:rPr>
        <w:t xml:space="preserve">trwał do lutego 2022 r. </w:t>
      </w:r>
    </w:p>
    <w:p w14:paraId="331A590A" w14:textId="77777777" w:rsidR="00157DCC" w:rsidRDefault="00BA59CB" w:rsidP="00157DCC">
      <w:pPr>
        <w:pStyle w:val="Akapitzlist"/>
        <w:spacing w:after="120"/>
        <w:ind w:left="426"/>
        <w:jc w:val="both"/>
        <w:rPr>
          <w:rFonts w:eastAsia="Calibri" w:cs="Times New Roman"/>
        </w:rPr>
      </w:pPr>
      <w:r w:rsidRPr="00BA59CB">
        <w:rPr>
          <w:rFonts w:eastAsia="Calibri" w:cs="Times New Roman"/>
        </w:rPr>
        <w:t>W wyniku przeprowadzonych naborów realizowan</w:t>
      </w:r>
      <w:r w:rsidR="00D708C6">
        <w:rPr>
          <w:rFonts w:eastAsia="Calibri" w:cs="Times New Roman"/>
        </w:rPr>
        <w:t>e</w:t>
      </w:r>
      <w:r w:rsidRPr="00BA59CB">
        <w:rPr>
          <w:rFonts w:eastAsia="Calibri" w:cs="Times New Roman"/>
        </w:rPr>
        <w:t xml:space="preserve"> </w:t>
      </w:r>
      <w:r w:rsidR="00D708C6">
        <w:rPr>
          <w:rFonts w:eastAsia="Calibri" w:cs="Times New Roman"/>
        </w:rPr>
        <w:t>są</w:t>
      </w:r>
      <w:r w:rsidR="00D708C6" w:rsidRPr="00BA59CB">
        <w:rPr>
          <w:rFonts w:eastAsia="Calibri" w:cs="Times New Roman"/>
        </w:rPr>
        <w:t xml:space="preserve"> </w:t>
      </w:r>
      <w:r w:rsidRPr="00BA59CB">
        <w:rPr>
          <w:rFonts w:eastAsia="Calibri" w:cs="Times New Roman"/>
        </w:rPr>
        <w:t>83 zadania obejmujące</w:t>
      </w:r>
      <w:r w:rsidR="007829AA">
        <w:rPr>
          <w:rFonts w:eastAsia="Calibri" w:cs="Times New Roman"/>
        </w:rPr>
        <w:t xml:space="preserve"> </w:t>
      </w:r>
      <w:r w:rsidRPr="00BA59CB">
        <w:rPr>
          <w:rFonts w:eastAsia="Calibri" w:cs="Times New Roman"/>
        </w:rPr>
        <w:t>83 obiekty biblioteczne (biblioteki główne i filie).</w:t>
      </w:r>
      <w:r w:rsidR="007829AA">
        <w:rPr>
          <w:rFonts w:eastAsia="Calibri" w:cs="Times New Roman"/>
        </w:rPr>
        <w:t xml:space="preserve"> </w:t>
      </w:r>
    </w:p>
    <w:p w14:paraId="1E7529BB" w14:textId="77777777" w:rsidR="00157DCC" w:rsidRDefault="00BA59CB" w:rsidP="00157DCC">
      <w:pPr>
        <w:pStyle w:val="Akapitzlist"/>
        <w:spacing w:after="120"/>
        <w:ind w:left="426"/>
        <w:jc w:val="both"/>
        <w:rPr>
          <w:rFonts w:eastAsia="Calibri" w:cs="Times New Roman"/>
        </w:rPr>
      </w:pPr>
      <w:r w:rsidRPr="00BA59CB">
        <w:rPr>
          <w:rFonts w:eastAsia="Calibri" w:cs="Times New Roman"/>
        </w:rPr>
        <w:t>W ramach ogłoszonego II naboru wniosków do Priorytetu 2 złożono 110 wniosków ( 103 poprawnie złożonych i 7 wniosków zawierających błędy formalne). Spośród poprawnych formalnie wniosków, dofinansowanie otrzymało 47 o najwyższej liczbie punktów uzyskanych w ocenie merytorycznej i strategicznej, na łączną kwotę dofinansowania 78 711 tys. zł.</w:t>
      </w:r>
    </w:p>
    <w:p w14:paraId="6E476971" w14:textId="77777777" w:rsidR="00157DCC" w:rsidRDefault="00BA59CB" w:rsidP="00157DCC">
      <w:pPr>
        <w:pStyle w:val="Akapitzlist"/>
        <w:spacing w:after="120"/>
        <w:ind w:left="426"/>
        <w:jc w:val="both"/>
        <w:rPr>
          <w:rFonts w:eastAsia="Calibri" w:cs="Times New Roman"/>
        </w:rPr>
      </w:pPr>
      <w:r w:rsidRPr="00BA59CB">
        <w:rPr>
          <w:rFonts w:eastAsia="Calibri" w:cs="Times New Roman"/>
        </w:rPr>
        <w:t>Zgodnie z regulaminem konkursu Priorytetu 2 ( por. § 12) wnioskodawcy, którzy nie otrzymali dofinansowania mogli złożyć odwołanie od decyzji. W trybie odwoławczym dofinansowanie otrzymało 16 bibliotek.</w:t>
      </w:r>
    </w:p>
    <w:p w14:paraId="65E5EE2E" w14:textId="77777777" w:rsidR="00157DCC" w:rsidRDefault="00BA59CB" w:rsidP="00157DCC">
      <w:pPr>
        <w:pStyle w:val="Akapitzlist"/>
        <w:spacing w:after="120"/>
        <w:ind w:left="426"/>
        <w:jc w:val="both"/>
        <w:rPr>
          <w:rFonts w:eastAsia="Calibri" w:cs="Times New Roman"/>
        </w:rPr>
      </w:pPr>
      <w:r w:rsidRPr="00BA59CB">
        <w:rPr>
          <w:rFonts w:eastAsia="Calibri" w:cs="Times New Roman"/>
        </w:rPr>
        <w:t>Od ogłoszenia wyników naboru drugiego do</w:t>
      </w:r>
      <w:r w:rsidR="007829AA">
        <w:rPr>
          <w:rFonts w:eastAsia="Calibri" w:cs="Times New Roman"/>
        </w:rPr>
        <w:t xml:space="preserve"> </w:t>
      </w:r>
      <w:r w:rsidRPr="00BA59CB">
        <w:rPr>
          <w:rFonts w:eastAsia="Calibri" w:cs="Times New Roman"/>
        </w:rPr>
        <w:t>września 2022 r.</w:t>
      </w:r>
      <w:r w:rsidR="007829AA">
        <w:rPr>
          <w:rFonts w:eastAsia="Calibri" w:cs="Times New Roman"/>
        </w:rPr>
        <w:t xml:space="preserve"> </w:t>
      </w:r>
      <w:r w:rsidRPr="00BA59CB">
        <w:rPr>
          <w:rFonts w:eastAsia="Calibri" w:cs="Times New Roman"/>
        </w:rPr>
        <w:t xml:space="preserve">z realizacji zadań zrezygnowało łącznie 6 beneficjentów (5 z procedury konkursowej, 1 z procedury odwoławczej). </w:t>
      </w:r>
    </w:p>
    <w:p w14:paraId="7F1501F7" w14:textId="77777777" w:rsidR="00157DCC" w:rsidRDefault="00BA59CB" w:rsidP="00157DCC">
      <w:pPr>
        <w:pStyle w:val="Akapitzlist"/>
        <w:spacing w:after="120"/>
        <w:ind w:left="426"/>
        <w:jc w:val="both"/>
        <w:rPr>
          <w:rFonts w:eastAsia="Calibri" w:cs="Times New Roman"/>
        </w:rPr>
      </w:pPr>
      <w:r w:rsidRPr="00BA59CB">
        <w:rPr>
          <w:rFonts w:eastAsia="Calibri" w:cs="Times New Roman"/>
        </w:rPr>
        <w:t>Dzięki wdrożeniu zapisów regulaminu konkursu (por. § 4 ust. 8 ), po akceptacji</w:t>
      </w:r>
      <w:r w:rsidR="007829AA">
        <w:rPr>
          <w:rFonts w:eastAsia="Calibri" w:cs="Times New Roman"/>
        </w:rPr>
        <w:t xml:space="preserve"> </w:t>
      </w:r>
      <w:r w:rsidRPr="00BA59CB">
        <w:rPr>
          <w:rFonts w:eastAsia="Calibri" w:cs="Times New Roman"/>
        </w:rPr>
        <w:t xml:space="preserve">Ministra KiDN, dofinansowanie otrzymało 7 dodatkowych bibliotek. </w:t>
      </w:r>
    </w:p>
    <w:p w14:paraId="2FFE9201" w14:textId="77777777" w:rsidR="00157DCC" w:rsidRDefault="00157DCC" w:rsidP="00157DCC">
      <w:pPr>
        <w:pStyle w:val="Akapitzlist"/>
        <w:spacing w:after="120"/>
        <w:ind w:left="426"/>
        <w:jc w:val="both"/>
        <w:rPr>
          <w:rFonts w:eastAsia="Calibri" w:cs="Times New Roman"/>
        </w:rPr>
      </w:pPr>
      <w:r>
        <w:rPr>
          <w:rFonts w:eastAsia="Calibri" w:cs="Times New Roman"/>
        </w:rPr>
        <w:t>W</w:t>
      </w:r>
      <w:r w:rsidR="00BA59CB" w:rsidRPr="00BA59CB">
        <w:rPr>
          <w:rFonts w:eastAsia="Calibri" w:cs="Times New Roman"/>
        </w:rPr>
        <w:t xml:space="preserve"> IV kwartale 2022 r. z realizacji zadań zrezygnowały kolejne biblioteki . Łącznie od 2021 r. – na różnym etapie realizacji zadania (często przed obustronnym </w:t>
      </w:r>
      <w:r w:rsidR="00BA59CB" w:rsidRPr="00BA59CB">
        <w:rPr>
          <w:rFonts w:eastAsia="Calibri" w:cs="Times New Roman"/>
        </w:rPr>
        <w:lastRenderedPageBreak/>
        <w:t>podpisaniem umowy) z</w:t>
      </w:r>
      <w:r w:rsidR="00300ABD">
        <w:rPr>
          <w:rFonts w:eastAsia="Calibri" w:cs="Times New Roman"/>
        </w:rPr>
        <w:t>rezygnowało 18 beneficjentów: 6 b</w:t>
      </w:r>
      <w:r w:rsidR="00BA59CB" w:rsidRPr="00BA59CB">
        <w:rPr>
          <w:rFonts w:eastAsia="Calibri" w:cs="Times New Roman"/>
        </w:rPr>
        <w:t>eneficjentów dofinansowanych w ramach I naboru, 12 – w ramach II.</w:t>
      </w:r>
      <w:r w:rsidR="007829AA">
        <w:rPr>
          <w:rFonts w:eastAsia="Calibri" w:cs="Times New Roman"/>
        </w:rPr>
        <w:t xml:space="preserve"> </w:t>
      </w:r>
    </w:p>
    <w:p w14:paraId="29503190" w14:textId="7E7FB980" w:rsidR="00157DCC" w:rsidRDefault="00BA59CB" w:rsidP="00157DCC">
      <w:pPr>
        <w:pStyle w:val="Akapitzlist"/>
        <w:spacing w:after="120"/>
        <w:ind w:left="426"/>
        <w:jc w:val="both"/>
        <w:rPr>
          <w:rFonts w:eastAsia="Calibri" w:cs="Times New Roman"/>
        </w:rPr>
      </w:pPr>
      <w:r w:rsidRPr="00BA59CB">
        <w:rPr>
          <w:rFonts w:eastAsia="Calibri" w:cs="Times New Roman"/>
        </w:rPr>
        <w:t xml:space="preserve">W 2022 roku sporządzono 64 nowe umowy o dofinansowanie, realizowanych było 58 zadań, na które zawarto umowy w 2022 r., na łączną kwotę dofinansowania </w:t>
      </w:r>
      <w:r w:rsidR="00B47401">
        <w:rPr>
          <w:rFonts w:eastAsia="Calibri" w:cs="Times New Roman"/>
        </w:rPr>
        <w:br/>
      </w:r>
      <w:r w:rsidRPr="00BA59CB">
        <w:rPr>
          <w:rFonts w:eastAsia="Calibri" w:cs="Times New Roman"/>
        </w:rPr>
        <w:t xml:space="preserve">92 641 </w:t>
      </w:r>
      <w:r w:rsidR="00300ABD" w:rsidRPr="00BA59CB">
        <w:rPr>
          <w:rFonts w:eastAsia="Calibri" w:cs="Times New Roman"/>
        </w:rPr>
        <w:t>tys.</w:t>
      </w:r>
      <w:r w:rsidRPr="00BA59CB">
        <w:rPr>
          <w:rFonts w:eastAsia="Calibri" w:cs="Times New Roman"/>
        </w:rPr>
        <w:t xml:space="preserve"> zł i wkładów własnych na poziomie 54 198 tys. zł. </w:t>
      </w:r>
    </w:p>
    <w:p w14:paraId="7EEF123D" w14:textId="77777777" w:rsidR="00157DCC" w:rsidRDefault="00BA59CB" w:rsidP="00157DCC">
      <w:pPr>
        <w:pStyle w:val="Akapitzlist"/>
        <w:spacing w:after="120"/>
        <w:ind w:left="426"/>
        <w:jc w:val="both"/>
        <w:rPr>
          <w:rFonts w:eastAsia="Calibri" w:cs="Times New Roman"/>
        </w:rPr>
      </w:pPr>
      <w:r w:rsidRPr="00BA59CB">
        <w:rPr>
          <w:rFonts w:eastAsia="Calibri" w:cs="Times New Roman"/>
        </w:rPr>
        <w:t>Podział przyznanego dofinansowania (stan na 31.01.2023 r.) począwszy od roku sprawozdawczego i na następne lata budżetowe przedstawia się następująco:</w:t>
      </w:r>
    </w:p>
    <w:p w14:paraId="03049081" w14:textId="37D24BCB" w:rsidR="00157DCC" w:rsidRPr="00157DCC" w:rsidRDefault="00BA59CB" w:rsidP="00157DCC">
      <w:pPr>
        <w:pStyle w:val="Akapitzlist"/>
        <w:numPr>
          <w:ilvl w:val="0"/>
          <w:numId w:val="82"/>
        </w:numPr>
        <w:spacing w:after="120"/>
        <w:jc w:val="both"/>
        <w:rPr>
          <w:rFonts w:eastAsia="Calibri" w:cs="Times New Roman"/>
          <w:u w:val="single"/>
        </w:rPr>
      </w:pPr>
      <w:r w:rsidRPr="00B47401">
        <w:rPr>
          <w:rFonts w:eastAsia="Calibri" w:cs="Times New Roman"/>
        </w:rPr>
        <w:t>2022 r. –</w:t>
      </w:r>
      <w:r w:rsidR="009E30F9" w:rsidRPr="00B47401">
        <w:rPr>
          <w:rFonts w:eastAsia="Calibri" w:cs="Times New Roman"/>
        </w:rPr>
        <w:t xml:space="preserve"> 59 212 075 zł zgodnie z aneksem nr 6 do umowy nr 75/DF-V/AJ/2021, natomiast uwzględniając rozwiązanie umowy na mocy</w:t>
      </w:r>
      <w:r w:rsidR="009E30F9" w:rsidRPr="009E30F9">
        <w:rPr>
          <w:rFonts w:eastAsia="Calibri" w:cs="Times New Roman"/>
        </w:rPr>
        <w:t xml:space="preserve"> porozumienia stron z dn. 29 grudnia 2022 r. z Biblioteką Publiczną Miasta i Gminy w Gostyniu kwota ta wynosi 58 234</w:t>
      </w:r>
      <w:r w:rsidR="00B47401">
        <w:rPr>
          <w:rFonts w:eastAsia="Calibri" w:cs="Times New Roman"/>
        </w:rPr>
        <w:t> </w:t>
      </w:r>
      <w:r w:rsidR="009E30F9" w:rsidRPr="009E30F9">
        <w:rPr>
          <w:rFonts w:eastAsia="Calibri" w:cs="Times New Roman"/>
        </w:rPr>
        <w:t>673</w:t>
      </w:r>
      <w:r w:rsidR="00B47401">
        <w:rPr>
          <w:rFonts w:eastAsia="Calibri" w:cs="Times New Roman"/>
        </w:rPr>
        <w:t xml:space="preserve"> zł</w:t>
      </w:r>
      <w:r w:rsidR="007338B9">
        <w:rPr>
          <w:rFonts w:eastAsia="Calibri" w:cs="Times New Roman"/>
        </w:rPr>
        <w:t xml:space="preserve"> </w:t>
      </w:r>
    </w:p>
    <w:p w14:paraId="64B21185" w14:textId="17E89A2F" w:rsidR="00157DCC" w:rsidRPr="00157DCC" w:rsidRDefault="00B47401" w:rsidP="00157DCC">
      <w:pPr>
        <w:pStyle w:val="Akapitzlist"/>
        <w:numPr>
          <w:ilvl w:val="0"/>
          <w:numId w:val="82"/>
        </w:numPr>
        <w:spacing w:after="120"/>
        <w:jc w:val="both"/>
        <w:rPr>
          <w:rFonts w:eastAsia="Calibri" w:cs="Times New Roman"/>
          <w:u w:val="single"/>
        </w:rPr>
      </w:pPr>
      <w:r>
        <w:rPr>
          <w:rFonts w:eastAsia="Calibri" w:cs="Times New Roman"/>
        </w:rPr>
        <w:t>2023 r. – 55 827 818</w:t>
      </w:r>
      <w:r w:rsidRPr="00157DCC">
        <w:rPr>
          <w:rFonts w:eastAsia="Calibri" w:cs="Times New Roman"/>
        </w:rPr>
        <w:t xml:space="preserve"> </w:t>
      </w:r>
      <w:r w:rsidR="00BA59CB" w:rsidRPr="00157DCC">
        <w:rPr>
          <w:rFonts w:eastAsia="Calibri" w:cs="Times New Roman"/>
        </w:rPr>
        <w:t>zł</w:t>
      </w:r>
    </w:p>
    <w:p w14:paraId="427B5775" w14:textId="4405049A" w:rsidR="00157DCC" w:rsidRPr="00157DCC" w:rsidRDefault="00B47401" w:rsidP="00157DCC">
      <w:pPr>
        <w:pStyle w:val="Akapitzlist"/>
        <w:numPr>
          <w:ilvl w:val="0"/>
          <w:numId w:val="82"/>
        </w:numPr>
        <w:spacing w:after="120"/>
        <w:jc w:val="both"/>
        <w:rPr>
          <w:rFonts w:eastAsia="Calibri" w:cs="Times New Roman"/>
          <w:u w:val="single"/>
        </w:rPr>
      </w:pPr>
      <w:r>
        <w:rPr>
          <w:rFonts w:eastAsia="Calibri" w:cs="Times New Roman"/>
        </w:rPr>
        <w:t xml:space="preserve">2024 r. – 8 205 914 </w:t>
      </w:r>
      <w:r w:rsidR="00BA59CB" w:rsidRPr="00157DCC">
        <w:rPr>
          <w:rFonts w:eastAsia="Calibri" w:cs="Times New Roman"/>
        </w:rPr>
        <w:t>zł</w:t>
      </w:r>
    </w:p>
    <w:p w14:paraId="719BBE4E" w14:textId="520C71EC" w:rsidR="00BA59CB" w:rsidRPr="00157DCC" w:rsidRDefault="00BA59CB" w:rsidP="00157DCC">
      <w:pPr>
        <w:pStyle w:val="Akapitzlist"/>
        <w:numPr>
          <w:ilvl w:val="0"/>
          <w:numId w:val="82"/>
        </w:numPr>
        <w:spacing w:after="120"/>
        <w:jc w:val="both"/>
        <w:rPr>
          <w:rFonts w:eastAsia="Calibri" w:cs="Times New Roman"/>
          <w:u w:val="single"/>
        </w:rPr>
      </w:pPr>
      <w:r w:rsidRPr="00157DCC">
        <w:rPr>
          <w:rFonts w:eastAsia="Calibri" w:cs="Times New Roman"/>
        </w:rPr>
        <w:t xml:space="preserve">2025 r. – 0,00 zł </w:t>
      </w:r>
    </w:p>
    <w:p w14:paraId="7EE099D6" w14:textId="77777777" w:rsidR="00BA59CB" w:rsidRPr="00BA59CB" w:rsidRDefault="00BA59CB" w:rsidP="00300ABD">
      <w:pPr>
        <w:spacing w:after="120"/>
        <w:ind w:left="720"/>
        <w:contextualSpacing/>
        <w:jc w:val="both"/>
        <w:rPr>
          <w:rFonts w:eastAsia="Calibri" w:cs="Times New Roman"/>
        </w:rPr>
      </w:pPr>
    </w:p>
    <w:p w14:paraId="097AAF57" w14:textId="77777777" w:rsidR="00BA59CB" w:rsidRPr="00BA59CB" w:rsidRDefault="00BA59CB" w:rsidP="00157DCC">
      <w:pPr>
        <w:spacing w:after="120"/>
        <w:ind w:left="426"/>
        <w:contextualSpacing/>
        <w:jc w:val="both"/>
        <w:rPr>
          <w:rFonts w:eastAsia="Calibri" w:cs="Times New Roman"/>
        </w:rPr>
      </w:pPr>
      <w:r w:rsidRPr="00BA59CB">
        <w:rPr>
          <w:rFonts w:eastAsia="Calibri" w:cs="Times New Roman"/>
        </w:rPr>
        <w:t>Największą trudnością dla beneficjentów realizujących zadania w roku sprawozdawczym okazał się czynnik zewnętrzny, jakim jest wysoki wskaźnik inflacji. Miało to niekorzystny wpływ na płynność prowadzonych inwestycji, wymuszało niejednokrotnie konieczność pozyskania dodatkowego finansowania zadania, uniemożliwiało sprawne wyłonienie wykonawców w prowadzonych procedurach przetargowych.</w:t>
      </w:r>
    </w:p>
    <w:p w14:paraId="42A5552D" w14:textId="77777777" w:rsidR="00BA59CB" w:rsidRPr="00BA59CB" w:rsidRDefault="00BA59CB" w:rsidP="00BA59CB">
      <w:pPr>
        <w:spacing w:after="120"/>
        <w:ind w:left="720"/>
        <w:contextualSpacing/>
        <w:rPr>
          <w:rFonts w:eastAsia="Calibri" w:cs="Times New Roman"/>
        </w:rPr>
      </w:pPr>
    </w:p>
    <w:p w14:paraId="66B16018" w14:textId="77777777" w:rsidR="00BA59CB" w:rsidRDefault="00BA59CB" w:rsidP="00BA59CB">
      <w:pPr>
        <w:spacing w:after="120"/>
        <w:ind w:left="720"/>
        <w:contextualSpacing/>
        <w:rPr>
          <w:rFonts w:eastAsia="Calibri" w:cs="Times New Roman"/>
        </w:rPr>
      </w:pPr>
    </w:p>
    <w:p w14:paraId="18EF3DDE" w14:textId="77777777" w:rsidR="00157DCC" w:rsidRDefault="009D3764" w:rsidP="0096622D">
      <w:pPr>
        <w:numPr>
          <w:ilvl w:val="0"/>
          <w:numId w:val="15"/>
        </w:numPr>
        <w:spacing w:after="120"/>
        <w:ind w:left="426"/>
        <w:contextualSpacing/>
        <w:rPr>
          <w:rFonts w:eastAsia="Calibri" w:cs="Times New Roman"/>
          <w:u w:val="single"/>
        </w:rPr>
      </w:pPr>
      <w:bookmarkStart w:id="47" w:name="_Toc99373252"/>
      <w:r w:rsidRPr="00300ABD">
        <w:rPr>
          <w:rFonts w:eastAsia="Calibri" w:cs="Times New Roman"/>
          <w:u w:val="single"/>
        </w:rPr>
        <w:t>Kwestie mające wpływ na wykonanie Kierunku interwencji 2.1</w:t>
      </w:r>
      <w:bookmarkEnd w:id="47"/>
    </w:p>
    <w:p w14:paraId="0FC08481" w14:textId="77777777" w:rsidR="00157DCC" w:rsidRDefault="00157DCC" w:rsidP="00157DCC">
      <w:pPr>
        <w:spacing w:after="120"/>
        <w:ind w:left="720"/>
        <w:contextualSpacing/>
        <w:rPr>
          <w:rFonts w:eastAsia="Calibri" w:cs="Times New Roman"/>
          <w:u w:val="single"/>
        </w:rPr>
      </w:pPr>
    </w:p>
    <w:p w14:paraId="4605434F" w14:textId="46283686" w:rsidR="00F92B50" w:rsidRPr="00157DCC" w:rsidRDefault="00BA59CB" w:rsidP="0096622D">
      <w:pPr>
        <w:spacing w:after="120"/>
        <w:ind w:left="426"/>
        <w:contextualSpacing/>
        <w:jc w:val="both"/>
        <w:rPr>
          <w:rFonts w:eastAsia="Calibri" w:cs="Times New Roman"/>
          <w:u w:val="single"/>
        </w:rPr>
      </w:pPr>
      <w:r w:rsidRPr="00157DCC">
        <w:rPr>
          <w:rFonts w:eastAsia="Calibri" w:cs="Times New Roman"/>
        </w:rPr>
        <w:t>Rok 2022 przyniósł wiele trudności w płynnej reali</w:t>
      </w:r>
      <w:r w:rsidR="00F92B50" w:rsidRPr="00157DCC">
        <w:rPr>
          <w:rFonts w:eastAsia="Calibri" w:cs="Times New Roman"/>
        </w:rPr>
        <w:t>zacji zadań przez beneficjentów. Z</w:t>
      </w:r>
      <w:r w:rsidRPr="00157DCC">
        <w:rPr>
          <w:rFonts w:eastAsia="Calibri" w:cs="Times New Roman"/>
        </w:rPr>
        <w:t xml:space="preserve">naczne opóźnienia w rozstrzyganiu przetargów, trudności formalno-prawne, a przede wszystkim znaczny wzrost cen na rynkach budowlanym czy energetycznym, które spowodowały problemy w terminowej realizacji zamierzonych celów, </w:t>
      </w:r>
      <w:r w:rsidR="00F92B50" w:rsidRPr="00157DCC">
        <w:rPr>
          <w:rFonts w:eastAsia="Calibri" w:cs="Times New Roman"/>
        </w:rPr>
        <w:t>wymusiły na beneficjencie konieczność przedłużanie realizacji zadania a w konsekwencji</w:t>
      </w:r>
      <w:r w:rsidR="007829AA" w:rsidRPr="00157DCC">
        <w:rPr>
          <w:rFonts w:eastAsia="Calibri" w:cs="Times New Roman"/>
        </w:rPr>
        <w:t xml:space="preserve"> </w:t>
      </w:r>
      <w:r w:rsidRPr="00157DCC">
        <w:rPr>
          <w:rFonts w:eastAsia="Calibri" w:cs="Times New Roman"/>
        </w:rPr>
        <w:t xml:space="preserve">– w niektórych przypadkach </w:t>
      </w:r>
      <w:r w:rsidR="00F92B50" w:rsidRPr="00157DCC">
        <w:rPr>
          <w:rFonts w:eastAsia="Calibri" w:cs="Times New Roman"/>
        </w:rPr>
        <w:t xml:space="preserve">- </w:t>
      </w:r>
      <w:r w:rsidRPr="00157DCC">
        <w:rPr>
          <w:rFonts w:eastAsia="Calibri" w:cs="Times New Roman"/>
        </w:rPr>
        <w:t>konieczność rezygnacji z realizacji zadań.</w:t>
      </w:r>
    </w:p>
    <w:p w14:paraId="2C84B972" w14:textId="26DFB9E0" w:rsidR="00BA59CB" w:rsidRPr="00BA59CB" w:rsidRDefault="00BA59CB" w:rsidP="0096622D">
      <w:pPr>
        <w:spacing w:after="120"/>
        <w:ind w:left="426"/>
        <w:contextualSpacing/>
        <w:jc w:val="both"/>
        <w:rPr>
          <w:rFonts w:eastAsia="Calibri" w:cs="Times New Roman"/>
        </w:rPr>
      </w:pPr>
      <w:r w:rsidRPr="00BA59CB">
        <w:rPr>
          <w:rFonts w:eastAsia="Calibri" w:cs="Times New Roman"/>
        </w:rPr>
        <w:t>Łącznie od 2021 r. – na różnym etapie realizacji zadania (często przed obustronnym podpisaniem umowy) zrezygnowało 18 beneficjentów</w:t>
      </w:r>
      <w:r w:rsidR="00F92B50">
        <w:rPr>
          <w:rFonts w:eastAsia="Calibri" w:cs="Times New Roman"/>
        </w:rPr>
        <w:t xml:space="preserve">. </w:t>
      </w:r>
      <w:r w:rsidRPr="00BA59CB">
        <w:rPr>
          <w:rFonts w:eastAsia="Calibri" w:cs="Times New Roman"/>
        </w:rPr>
        <w:t>Część rezygnacji miała miejsce przed obustronnym podpisanie</w:t>
      </w:r>
      <w:r w:rsidR="00F92B50">
        <w:rPr>
          <w:rFonts w:eastAsia="Calibri" w:cs="Times New Roman"/>
        </w:rPr>
        <w:t>m umowy o dofinansowanie, w</w:t>
      </w:r>
      <w:r w:rsidRPr="00BA59CB">
        <w:rPr>
          <w:rFonts w:eastAsia="Calibri" w:cs="Times New Roman"/>
        </w:rPr>
        <w:t xml:space="preserve"> dwóch </w:t>
      </w:r>
      <w:r w:rsidR="00F92B50">
        <w:rPr>
          <w:rFonts w:eastAsia="Calibri" w:cs="Times New Roman"/>
        </w:rPr>
        <w:t xml:space="preserve">innych </w:t>
      </w:r>
      <w:r w:rsidRPr="00BA59CB">
        <w:rPr>
          <w:rFonts w:eastAsia="Calibri" w:cs="Times New Roman"/>
        </w:rPr>
        <w:t>przypadkach umowa została rozwiązania na mocy porozumienia stron, już po pobraniu przez beneficjenta części dofinansowania</w:t>
      </w:r>
      <w:r w:rsidR="002C6DF8">
        <w:rPr>
          <w:rFonts w:eastAsia="Calibri" w:cs="Times New Roman"/>
        </w:rPr>
        <w:t>.</w:t>
      </w:r>
      <w:r w:rsidRPr="00BA59CB">
        <w:rPr>
          <w:rFonts w:eastAsia="Calibri" w:cs="Times New Roman"/>
        </w:rPr>
        <w:t xml:space="preserve"> </w:t>
      </w:r>
    </w:p>
    <w:p w14:paraId="6D6F5ECB" w14:textId="77777777" w:rsidR="00BA59CB" w:rsidRPr="00BA59CB" w:rsidRDefault="00BA59CB" w:rsidP="0096622D">
      <w:pPr>
        <w:spacing w:after="120"/>
        <w:ind w:left="426"/>
        <w:contextualSpacing/>
        <w:jc w:val="both"/>
        <w:rPr>
          <w:rFonts w:eastAsia="Calibri" w:cs="Times New Roman"/>
        </w:rPr>
      </w:pPr>
    </w:p>
    <w:p w14:paraId="6494722D" w14:textId="7D486F78" w:rsidR="00BA59CB" w:rsidRPr="00BA59CB" w:rsidRDefault="00BA59CB" w:rsidP="0096622D">
      <w:pPr>
        <w:spacing w:after="120"/>
        <w:ind w:left="426"/>
        <w:contextualSpacing/>
        <w:jc w:val="both"/>
        <w:rPr>
          <w:rFonts w:eastAsia="Calibri" w:cs="Times New Roman"/>
        </w:rPr>
      </w:pPr>
      <w:r w:rsidRPr="00BA59CB">
        <w:rPr>
          <w:rFonts w:eastAsia="Calibri" w:cs="Times New Roman"/>
        </w:rPr>
        <w:t xml:space="preserve">Rezygnacje stanowią 17,82% podmiotów rekomendowanych do dofinansowania, łącznie z podmiotami, które otrzymały możliwość otrzymania dofinansowania właśnie wskutek rezygnacji innych beneficjentów (dzięki wdrożeniu zapisów par. 4. ust. 8 regulaminu konkursu). </w:t>
      </w:r>
      <w:r w:rsidR="00271529">
        <w:rPr>
          <w:rFonts w:eastAsia="Calibri" w:cs="Times New Roman"/>
        </w:rPr>
        <w:t xml:space="preserve">Nie bez znaczenia pozostaje fakt, że </w:t>
      </w:r>
      <w:r w:rsidRPr="00BA59CB">
        <w:rPr>
          <w:rFonts w:eastAsia="Calibri" w:cs="Times New Roman"/>
        </w:rPr>
        <w:t xml:space="preserve">nabór </w:t>
      </w:r>
      <w:r w:rsidR="00271529">
        <w:rPr>
          <w:rFonts w:eastAsia="Calibri" w:cs="Times New Roman"/>
        </w:rPr>
        <w:t xml:space="preserve">w </w:t>
      </w:r>
      <w:r w:rsidR="00271529">
        <w:rPr>
          <w:rFonts w:eastAsia="Calibri" w:cs="Times New Roman"/>
        </w:rPr>
        <w:lastRenderedPageBreak/>
        <w:t>pierwszym roku realizacji NPRCz 2.0</w:t>
      </w:r>
      <w:r w:rsidR="007829AA">
        <w:rPr>
          <w:rFonts w:eastAsia="Calibri" w:cs="Times New Roman"/>
        </w:rPr>
        <w:t xml:space="preserve"> </w:t>
      </w:r>
      <w:r w:rsidRPr="00BA59CB">
        <w:rPr>
          <w:rFonts w:eastAsia="Calibri" w:cs="Times New Roman"/>
        </w:rPr>
        <w:t>został ogłoszony stosunkowo późno</w:t>
      </w:r>
      <w:r w:rsidR="00271529">
        <w:rPr>
          <w:rFonts w:eastAsia="Calibri" w:cs="Times New Roman"/>
        </w:rPr>
        <w:t xml:space="preserve"> (koniec czerwca 2021) i jak się </w:t>
      </w:r>
      <w:r w:rsidR="00271529" w:rsidRPr="00271529">
        <w:rPr>
          <w:rFonts w:eastAsia="Calibri" w:cs="Times New Roman"/>
        </w:rPr>
        <w:t>okazało był to czas zbyt krótki na zapewnienie bezproblemowej realizacji niektórych z realizowanych zadań</w:t>
      </w:r>
      <w:r w:rsidR="00271529">
        <w:rPr>
          <w:rFonts w:eastAsia="Calibri" w:cs="Times New Roman"/>
        </w:rPr>
        <w:t xml:space="preserve">. Dodatkowo na powyższą sytuację nałożyła się również </w:t>
      </w:r>
      <w:r w:rsidRPr="00BA59CB">
        <w:rPr>
          <w:rFonts w:eastAsia="Calibri" w:cs="Times New Roman"/>
        </w:rPr>
        <w:t xml:space="preserve">możliwość wnioskowania przez gminy-organizatorów bibliotek publicznych </w:t>
      </w:r>
      <w:r w:rsidR="00271529">
        <w:rPr>
          <w:rFonts w:eastAsia="Calibri" w:cs="Times New Roman"/>
        </w:rPr>
        <w:t xml:space="preserve">- </w:t>
      </w:r>
      <w:r w:rsidRPr="00BA59CB">
        <w:rPr>
          <w:rFonts w:eastAsia="Calibri" w:cs="Times New Roman"/>
        </w:rPr>
        <w:t>do innych programów pomocowych, w tym Polskiego Ładu, a II nabór przypadł na rok bardzo wysokich wskaźników inflacji, także w branży budowlanej, które nie były do przewidzenia w momencie składania wniosku (nabór trwał do 21 lutego 2022 r.)</w:t>
      </w:r>
    </w:p>
    <w:p w14:paraId="0B28F527" w14:textId="371A8996" w:rsidR="00BA59CB" w:rsidRDefault="00BA59CB" w:rsidP="0096622D">
      <w:pPr>
        <w:spacing w:after="120"/>
        <w:ind w:left="426"/>
        <w:contextualSpacing/>
        <w:jc w:val="both"/>
        <w:rPr>
          <w:rFonts w:eastAsia="Calibri" w:cs="Times New Roman"/>
        </w:rPr>
      </w:pPr>
      <w:r w:rsidRPr="00BA59CB">
        <w:rPr>
          <w:rFonts w:eastAsia="Calibri" w:cs="Times New Roman"/>
        </w:rPr>
        <w:t>Jako przyczyny odstąpienia od realizacji zadań wskazywano m.in.: dofinansowanie uzyskane przez gminę w ramach Polskiego Ładu, znaczący wzrost kosztów realizacji przedsięwzięcia uniemożliwiający realizację zadania w założonej perspektywie czasowej, niemożność wyłonienia wykonawcy mimo przeprowadzenia procedury przetargowej, kwestie organizacyjne.</w:t>
      </w:r>
      <w:r w:rsidR="007829AA">
        <w:rPr>
          <w:rFonts w:eastAsia="Calibri" w:cs="Times New Roman"/>
        </w:rPr>
        <w:t xml:space="preserve"> </w:t>
      </w:r>
    </w:p>
    <w:p w14:paraId="209F8535" w14:textId="77777777" w:rsidR="00BA59CB" w:rsidRDefault="00BA59CB" w:rsidP="00BA59CB">
      <w:pPr>
        <w:spacing w:after="120"/>
        <w:ind w:left="720"/>
        <w:contextualSpacing/>
        <w:rPr>
          <w:rFonts w:eastAsia="Calibri" w:cs="Times New Roman"/>
        </w:rPr>
      </w:pPr>
    </w:p>
    <w:p w14:paraId="53C691BE" w14:textId="470B676E" w:rsidR="009D3764" w:rsidRPr="00300ABD" w:rsidRDefault="007829AA" w:rsidP="0096622D">
      <w:pPr>
        <w:numPr>
          <w:ilvl w:val="0"/>
          <w:numId w:val="15"/>
        </w:numPr>
        <w:spacing w:after="120"/>
        <w:ind w:left="426" w:hanging="436"/>
        <w:contextualSpacing/>
        <w:rPr>
          <w:rFonts w:eastAsia="Calibri" w:cs="Times New Roman"/>
          <w:u w:val="single"/>
        </w:rPr>
      </w:pPr>
      <w:r>
        <w:rPr>
          <w:rFonts w:eastAsia="Calibri" w:cs="Times New Roman"/>
          <w:u w:val="single"/>
        </w:rPr>
        <w:t xml:space="preserve"> </w:t>
      </w:r>
      <w:r w:rsidR="009D3764" w:rsidRPr="00300ABD">
        <w:rPr>
          <w:rFonts w:eastAsia="Calibri" w:cs="Times New Roman"/>
          <w:u w:val="single"/>
        </w:rPr>
        <w:t>Analiza informacji w odniesieniu do Kierunku interwencji 2.1</w:t>
      </w:r>
    </w:p>
    <w:p w14:paraId="59ADA1D5" w14:textId="77777777" w:rsidR="00037DA3" w:rsidRPr="00247584" w:rsidRDefault="00037DA3" w:rsidP="005435F7">
      <w:pPr>
        <w:spacing w:after="120"/>
        <w:ind w:left="720"/>
        <w:contextualSpacing/>
        <w:jc w:val="both"/>
        <w:rPr>
          <w:rFonts w:eastAsia="Calibri" w:cs="Times New Roman"/>
        </w:rPr>
      </w:pPr>
    </w:p>
    <w:p w14:paraId="55A6ED61" w14:textId="40546F00" w:rsidR="005435F7" w:rsidRPr="00247584" w:rsidRDefault="005435F7" w:rsidP="00247584">
      <w:pPr>
        <w:spacing w:after="120"/>
        <w:ind w:left="426"/>
        <w:contextualSpacing/>
        <w:jc w:val="both"/>
        <w:rPr>
          <w:rFonts w:eastAsia="Calibri" w:cs="Times New Roman"/>
        </w:rPr>
      </w:pPr>
      <w:r w:rsidRPr="00247584">
        <w:rPr>
          <w:rFonts w:eastAsia="Calibri" w:cs="Times New Roman"/>
        </w:rPr>
        <w:t>W ramach I naboru wniosków przeprowadzonego w 2021 r. złożono łącznie 52 poprawne formalnie wnioski na łączną kwotę wydatków ogółem wynoszącą 232</w:t>
      </w:r>
      <w:r w:rsidR="00037DA3" w:rsidRPr="00247584">
        <w:rPr>
          <w:rFonts w:eastAsia="Calibri" w:cs="Times New Roman"/>
        </w:rPr>
        <w:t> </w:t>
      </w:r>
      <w:r w:rsidRPr="00247584">
        <w:rPr>
          <w:rFonts w:eastAsia="Calibri" w:cs="Times New Roman"/>
        </w:rPr>
        <w:t>53</w:t>
      </w:r>
      <w:r w:rsidR="00037DA3" w:rsidRPr="00247584">
        <w:rPr>
          <w:rFonts w:eastAsia="Calibri" w:cs="Times New Roman"/>
        </w:rPr>
        <w:t>2 tys. zł,</w:t>
      </w:r>
      <w:r w:rsidRPr="00247584">
        <w:rPr>
          <w:rFonts w:eastAsia="Calibri" w:cs="Times New Roman"/>
        </w:rPr>
        <w:t xml:space="preserve"> z tego śr</w:t>
      </w:r>
      <w:r w:rsidR="00037DA3" w:rsidRPr="00247584">
        <w:rPr>
          <w:rFonts w:eastAsia="Calibri" w:cs="Times New Roman"/>
        </w:rPr>
        <w:t xml:space="preserve">odki z budżetu państwa </w:t>
      </w:r>
      <w:r w:rsidR="00247584">
        <w:rPr>
          <w:rFonts w:eastAsia="Calibri" w:cs="Times New Roman"/>
        </w:rPr>
        <w:t xml:space="preserve">w wysokości </w:t>
      </w:r>
      <w:r w:rsidR="00037DA3" w:rsidRPr="00247584">
        <w:rPr>
          <w:rFonts w:eastAsia="Calibri" w:cs="Times New Roman"/>
        </w:rPr>
        <w:t>148 792 tys. zł</w:t>
      </w:r>
      <w:r w:rsidRPr="00247584">
        <w:rPr>
          <w:rFonts w:eastAsia="Calibri" w:cs="Times New Roman"/>
        </w:rPr>
        <w:t xml:space="preserve">, </w:t>
      </w:r>
      <w:r w:rsidR="00247584">
        <w:rPr>
          <w:rFonts w:eastAsia="Calibri" w:cs="Times New Roman"/>
        </w:rPr>
        <w:br/>
      </w:r>
      <w:r w:rsidRPr="00247584">
        <w:rPr>
          <w:rFonts w:eastAsia="Calibri" w:cs="Times New Roman"/>
        </w:rPr>
        <w:t xml:space="preserve">a zadeklarowany wkład własny – 83 740 </w:t>
      </w:r>
      <w:r w:rsidR="00037DA3" w:rsidRPr="00247584">
        <w:rPr>
          <w:rFonts w:eastAsia="Calibri" w:cs="Times New Roman"/>
        </w:rPr>
        <w:t xml:space="preserve">tys. </w:t>
      </w:r>
      <w:r w:rsidRPr="00247584">
        <w:rPr>
          <w:rFonts w:eastAsia="Calibri" w:cs="Times New Roman"/>
        </w:rPr>
        <w:t xml:space="preserve">zł. </w:t>
      </w:r>
    </w:p>
    <w:p w14:paraId="10AC9E4D" w14:textId="5CA6BC2D" w:rsidR="005435F7" w:rsidRPr="005435F7" w:rsidRDefault="005435F7" w:rsidP="00247584">
      <w:pPr>
        <w:spacing w:after="120"/>
        <w:ind w:left="426"/>
        <w:contextualSpacing/>
        <w:jc w:val="both"/>
        <w:rPr>
          <w:rFonts w:eastAsia="Calibri" w:cs="Times New Roman"/>
        </w:rPr>
      </w:pPr>
      <w:r w:rsidRPr="00247584">
        <w:rPr>
          <w:rFonts w:eastAsia="Calibri" w:cs="Times New Roman"/>
        </w:rPr>
        <w:t xml:space="preserve">W ramach II naboru wniosków (zakończonego 21 lutego 2022 r.) złożono w 110 wniosków, w tym 103 wnioski poprawne formalne na łączną kwotę </w:t>
      </w:r>
      <w:r w:rsidR="00037DA3" w:rsidRPr="00247584">
        <w:rPr>
          <w:rFonts w:eastAsia="Calibri" w:cs="Times New Roman"/>
        </w:rPr>
        <w:t>dofinansowania 148 792 tyś</w:t>
      </w:r>
      <w:r w:rsidR="007829AA" w:rsidRPr="00247584">
        <w:rPr>
          <w:rFonts w:eastAsia="Calibri" w:cs="Times New Roman"/>
        </w:rPr>
        <w:t xml:space="preserve"> </w:t>
      </w:r>
      <w:r w:rsidRPr="00247584">
        <w:rPr>
          <w:rFonts w:eastAsia="Calibri" w:cs="Times New Roman"/>
        </w:rPr>
        <w:t>oraz 7 wniosków błędnych formalnie. Po odjęciu rezygnacji z realizacji zadań (wszystkie rezygnacje dla II naboru nastąpiły przed obustronnym podpisaniem umów), podpisano łącznie 64 umowy o dofinansowanie (każda</w:t>
      </w:r>
      <w:r w:rsidRPr="005435F7">
        <w:rPr>
          <w:rFonts w:eastAsia="Calibri" w:cs="Times New Roman"/>
        </w:rPr>
        <w:t xml:space="preserve"> dotyczyła zadan</w:t>
      </w:r>
      <w:r w:rsidR="00037DA3">
        <w:rPr>
          <w:rFonts w:eastAsia="Calibri" w:cs="Times New Roman"/>
        </w:rPr>
        <w:t>ia wieloletniego).</w:t>
      </w:r>
    </w:p>
    <w:p w14:paraId="4941BB0D" w14:textId="22CE38C3" w:rsidR="005435F7" w:rsidRPr="005435F7" w:rsidRDefault="00A61E91" w:rsidP="00247584">
      <w:pPr>
        <w:spacing w:after="120"/>
        <w:ind w:left="426"/>
        <w:contextualSpacing/>
        <w:jc w:val="both"/>
        <w:rPr>
          <w:rFonts w:eastAsia="Calibri" w:cs="Times New Roman"/>
        </w:rPr>
      </w:pPr>
      <w:r>
        <w:rPr>
          <w:rFonts w:eastAsia="Calibri" w:cs="Times New Roman"/>
        </w:rPr>
        <w:t xml:space="preserve">Uprawnionymi wnioskodawcami </w:t>
      </w:r>
      <w:r w:rsidR="00B141F8">
        <w:rPr>
          <w:rFonts w:eastAsia="Calibri" w:cs="Times New Roman"/>
        </w:rPr>
        <w:t>w Priorytecie 2 -</w:t>
      </w:r>
      <w:r w:rsidR="007829AA">
        <w:rPr>
          <w:rFonts w:eastAsia="Calibri" w:cs="Times New Roman"/>
        </w:rPr>
        <w:t xml:space="preserve"> </w:t>
      </w:r>
      <w:r>
        <w:rPr>
          <w:rFonts w:eastAsia="Calibri" w:cs="Times New Roman"/>
        </w:rPr>
        <w:t>są</w:t>
      </w:r>
      <w:r w:rsidR="007829AA">
        <w:rPr>
          <w:rFonts w:eastAsia="Calibri" w:cs="Times New Roman"/>
        </w:rPr>
        <w:t xml:space="preserve"> </w:t>
      </w:r>
      <w:r>
        <w:rPr>
          <w:rFonts w:eastAsia="Calibri" w:cs="Times New Roman"/>
        </w:rPr>
        <w:t>samorządowe instytucje kultury,</w:t>
      </w:r>
      <w:r w:rsidR="005435F7" w:rsidRPr="005435F7">
        <w:rPr>
          <w:rFonts w:eastAsia="Calibri" w:cs="Times New Roman"/>
        </w:rPr>
        <w:t xml:space="preserve"> gminne biblioteki publiczne będące samodzielnymi instytucjami kultury oraz gminne instytucje kultury, w skład których wchodzą wyodrębnione organizacyjnie biblioteki publiczne, dla których organem założycielskim jest odpowiednio: gmina wiejska i gmina miejsko-wiejska bez ograniczenia liczby mieszkańców oraz gmina miejska do 100 tys. mieszkańców. </w:t>
      </w:r>
    </w:p>
    <w:p w14:paraId="327B14BA" w14:textId="023330F7" w:rsidR="005435F7" w:rsidRPr="005435F7" w:rsidRDefault="005435F7" w:rsidP="00247584">
      <w:pPr>
        <w:spacing w:after="120"/>
        <w:ind w:left="426"/>
        <w:contextualSpacing/>
        <w:jc w:val="both"/>
        <w:rPr>
          <w:rFonts w:eastAsia="Calibri" w:cs="Times New Roman"/>
        </w:rPr>
      </w:pPr>
      <w:r w:rsidRPr="005435F7">
        <w:rPr>
          <w:rFonts w:eastAsia="Calibri" w:cs="Times New Roman"/>
        </w:rPr>
        <w:t>Wśród 103 poprawnych formalnie wniosków złożonych II naborze wniosków przeprowadzonym w ramach Kierunku interwencji: 2.1.: Infrastruktura bibliotek 2021–2025</w:t>
      </w:r>
      <w:r w:rsidR="00A61E91">
        <w:rPr>
          <w:rFonts w:eastAsia="Calibri" w:cs="Times New Roman"/>
        </w:rPr>
        <w:t xml:space="preserve">, </w:t>
      </w:r>
      <w:r w:rsidRPr="005435F7">
        <w:rPr>
          <w:rFonts w:eastAsia="Calibri" w:cs="Times New Roman"/>
        </w:rPr>
        <w:t>86 wniosków złożyły bibliotek</w:t>
      </w:r>
      <w:r w:rsidR="00247584">
        <w:rPr>
          <w:rFonts w:eastAsia="Calibri" w:cs="Times New Roman"/>
        </w:rPr>
        <w:t>i</w:t>
      </w:r>
      <w:r w:rsidRPr="005435F7">
        <w:rPr>
          <w:rFonts w:eastAsia="Calibri" w:cs="Times New Roman"/>
        </w:rPr>
        <w:t xml:space="preserve"> publiczne działające jako samodzielne instytucje kultury, a 17 biblioteki znajdujące się w strukturach innych instytucji kultury. </w:t>
      </w:r>
    </w:p>
    <w:p w14:paraId="36D6F4B8" w14:textId="77777777" w:rsidR="005435F7" w:rsidRPr="005435F7" w:rsidRDefault="005435F7" w:rsidP="00247584">
      <w:pPr>
        <w:spacing w:after="120"/>
        <w:ind w:left="426"/>
        <w:contextualSpacing/>
        <w:jc w:val="both"/>
        <w:rPr>
          <w:rFonts w:eastAsia="Calibri" w:cs="Times New Roman"/>
        </w:rPr>
      </w:pPr>
    </w:p>
    <w:p w14:paraId="4833C6A1" w14:textId="11499ED0" w:rsidR="005435F7" w:rsidRPr="005435F7" w:rsidRDefault="005435F7" w:rsidP="00247584">
      <w:pPr>
        <w:spacing w:after="120"/>
        <w:ind w:left="426"/>
        <w:contextualSpacing/>
        <w:jc w:val="both"/>
        <w:rPr>
          <w:rFonts w:eastAsia="Calibri" w:cs="Times New Roman"/>
        </w:rPr>
      </w:pPr>
      <w:r w:rsidRPr="005435F7">
        <w:rPr>
          <w:rFonts w:eastAsia="Calibri" w:cs="Times New Roman"/>
        </w:rPr>
        <w:t>Poprawne formalnie wnioski złożyli wnioskodawcy ze wszys</w:t>
      </w:r>
      <w:r w:rsidR="00A61E91">
        <w:rPr>
          <w:rFonts w:eastAsia="Calibri" w:cs="Times New Roman"/>
        </w:rPr>
        <w:t>tkich województw w kraju.</w:t>
      </w:r>
      <w:r w:rsidR="007829AA">
        <w:rPr>
          <w:rFonts w:eastAsia="Calibri" w:cs="Times New Roman"/>
        </w:rPr>
        <w:t xml:space="preserve"> </w:t>
      </w:r>
      <w:r w:rsidRPr="005435F7">
        <w:rPr>
          <w:rFonts w:eastAsia="Calibri" w:cs="Times New Roman"/>
        </w:rPr>
        <w:t xml:space="preserve">Wśród poprawnych formalnie wniosków 33 dotyczyły modernizacji, 25 przebudowy, 19 adaptacji, 25 budowy i 1 – rekonstrukcji obiektu bibliotecznego. </w:t>
      </w:r>
    </w:p>
    <w:p w14:paraId="162E4A93" w14:textId="598DEF9B" w:rsidR="005435F7" w:rsidRDefault="005435F7" w:rsidP="00247584">
      <w:pPr>
        <w:spacing w:after="120"/>
        <w:ind w:left="426"/>
        <w:contextualSpacing/>
        <w:jc w:val="both"/>
        <w:rPr>
          <w:rFonts w:eastAsia="Calibri" w:cs="Times New Roman"/>
        </w:rPr>
      </w:pPr>
      <w:r w:rsidRPr="005435F7">
        <w:rPr>
          <w:rFonts w:eastAsia="Calibri" w:cs="Times New Roman"/>
        </w:rPr>
        <w:t xml:space="preserve">Wśród beneficjentów </w:t>
      </w:r>
      <w:r w:rsidR="00A61E91">
        <w:rPr>
          <w:rFonts w:eastAsia="Calibri" w:cs="Times New Roman"/>
        </w:rPr>
        <w:t xml:space="preserve">II naboru realizujących zadania, </w:t>
      </w:r>
      <w:r w:rsidRPr="005435F7">
        <w:rPr>
          <w:rFonts w:eastAsia="Calibri" w:cs="Times New Roman"/>
        </w:rPr>
        <w:t xml:space="preserve">znajdują się beneficjenci pochodzący z </w:t>
      </w:r>
      <w:r w:rsidR="00A61E91">
        <w:rPr>
          <w:rFonts w:eastAsia="Calibri" w:cs="Times New Roman"/>
        </w:rPr>
        <w:t xml:space="preserve">prawie </w:t>
      </w:r>
      <w:r w:rsidRPr="005435F7">
        <w:rPr>
          <w:rFonts w:eastAsia="Calibri" w:cs="Times New Roman"/>
        </w:rPr>
        <w:t>każdego województwa,</w:t>
      </w:r>
      <w:r w:rsidR="00A61E91">
        <w:rPr>
          <w:rFonts w:eastAsia="Calibri" w:cs="Times New Roman"/>
        </w:rPr>
        <w:t xml:space="preserve"> (</w:t>
      </w:r>
      <w:r w:rsidRPr="005435F7">
        <w:rPr>
          <w:rFonts w:eastAsia="Calibri" w:cs="Times New Roman"/>
        </w:rPr>
        <w:t>poza wojewódz</w:t>
      </w:r>
      <w:r w:rsidR="00A61E91">
        <w:rPr>
          <w:rFonts w:eastAsia="Calibri" w:cs="Times New Roman"/>
        </w:rPr>
        <w:t xml:space="preserve">twami świętokrzyskim </w:t>
      </w:r>
      <w:r w:rsidR="00A61E91">
        <w:rPr>
          <w:rFonts w:eastAsia="Calibri" w:cs="Times New Roman"/>
        </w:rPr>
        <w:lastRenderedPageBreak/>
        <w:t xml:space="preserve">i łódzkim, </w:t>
      </w:r>
      <w:r w:rsidRPr="005435F7">
        <w:rPr>
          <w:rFonts w:eastAsia="Calibri" w:cs="Times New Roman"/>
        </w:rPr>
        <w:t>beneficjent z woj. łódzkiego zrezygnował z otrzymanego dofinansowania p</w:t>
      </w:r>
      <w:r w:rsidR="0069091E">
        <w:rPr>
          <w:rFonts w:eastAsia="Calibri" w:cs="Times New Roman"/>
        </w:rPr>
        <w:t>rzed podpisaniem umowy).</w:t>
      </w:r>
    </w:p>
    <w:p w14:paraId="352DFEC0" w14:textId="26432EB7" w:rsidR="0069091E" w:rsidRDefault="0069091E" w:rsidP="005435F7">
      <w:pPr>
        <w:spacing w:after="120"/>
        <w:ind w:left="720"/>
        <w:contextualSpacing/>
        <w:jc w:val="both"/>
        <w:rPr>
          <w:rFonts w:eastAsia="Calibri" w:cs="Times New Roman"/>
        </w:rPr>
      </w:pPr>
    </w:p>
    <w:p w14:paraId="0479F76E" w14:textId="45D66787" w:rsidR="0069091E" w:rsidRDefault="0069091E" w:rsidP="0069091E">
      <w:pPr>
        <w:pStyle w:val="Legenda"/>
        <w:keepNext/>
        <w:ind w:left="709"/>
        <w:jc w:val="both"/>
      </w:pPr>
      <w:r>
        <w:t>Wykres</w:t>
      </w:r>
      <w:r w:rsidR="007829AA">
        <w:t xml:space="preserve"> </w:t>
      </w:r>
      <w:r w:rsidR="00CB46D5">
        <w:rPr>
          <w:noProof/>
        </w:rPr>
        <w:fldChar w:fldCharType="begin"/>
      </w:r>
      <w:r w:rsidR="00CB46D5">
        <w:rPr>
          <w:noProof/>
        </w:rPr>
        <w:instrText xml:space="preserve"> SEQ Wykres_ \* ARABIC </w:instrText>
      </w:r>
      <w:r w:rsidR="00CB46D5">
        <w:rPr>
          <w:noProof/>
        </w:rPr>
        <w:fldChar w:fldCharType="separate"/>
      </w:r>
      <w:r w:rsidR="009E30F9">
        <w:rPr>
          <w:noProof/>
        </w:rPr>
        <w:t>1</w:t>
      </w:r>
      <w:r w:rsidR="00CB46D5">
        <w:rPr>
          <w:noProof/>
        </w:rPr>
        <w:fldChar w:fldCharType="end"/>
      </w:r>
      <w:r>
        <w:t>.</w:t>
      </w:r>
      <w:r w:rsidRPr="0069091E">
        <w:t xml:space="preserve"> </w:t>
      </w:r>
      <w:r>
        <w:t>Liczba dofinasowanych bibliotek w ramach Priorytetu 2 w 2022 z podziałem na województwa</w:t>
      </w:r>
    </w:p>
    <w:p w14:paraId="5CBF5585" w14:textId="77777777" w:rsidR="0069091E" w:rsidRDefault="00E62A52" w:rsidP="0069091E">
      <w:pPr>
        <w:keepNext/>
        <w:spacing w:after="120"/>
        <w:ind w:left="720"/>
        <w:contextualSpacing/>
        <w:jc w:val="both"/>
      </w:pPr>
      <w:r>
        <w:rPr>
          <w:rFonts w:eastAsia="Calibri" w:cs="Times New Roman"/>
          <w:noProof/>
          <w:lang w:eastAsia="pl-PL"/>
        </w:rPr>
        <w:drawing>
          <wp:inline distT="0" distB="0" distL="0" distR="0" wp14:anchorId="15D9B8A1" wp14:editId="040B358C">
            <wp:extent cx="4387362" cy="240208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24026" cy="2422159"/>
                    </a:xfrm>
                    <a:prstGeom prst="rect">
                      <a:avLst/>
                    </a:prstGeom>
                    <a:noFill/>
                  </pic:spPr>
                </pic:pic>
              </a:graphicData>
            </a:graphic>
          </wp:inline>
        </w:drawing>
      </w:r>
    </w:p>
    <w:p w14:paraId="097B9C36" w14:textId="20C88F3B" w:rsidR="00E62A52" w:rsidRDefault="000B0BD1" w:rsidP="005435F7">
      <w:pPr>
        <w:spacing w:after="120"/>
        <w:ind w:left="720"/>
        <w:contextualSpacing/>
        <w:jc w:val="both"/>
        <w:rPr>
          <w:rFonts w:eastAsia="Calibri" w:cs="Times New Roman"/>
        </w:rPr>
      </w:pPr>
      <w:r>
        <w:rPr>
          <w:rFonts w:eastAsia="Calibri" w:cs="Times New Roman"/>
        </w:rPr>
        <w:t xml:space="preserve">Dane sporządzone na podstawie danych Operatora Priorytetu 2 </w:t>
      </w:r>
    </w:p>
    <w:p w14:paraId="5ED8BEBD" w14:textId="77777777" w:rsidR="00E62A52" w:rsidRDefault="00E62A52" w:rsidP="005435F7">
      <w:pPr>
        <w:spacing w:after="120"/>
        <w:ind w:left="720"/>
        <w:contextualSpacing/>
        <w:jc w:val="both"/>
        <w:rPr>
          <w:rFonts w:eastAsia="Calibri" w:cs="Times New Roman"/>
        </w:rPr>
      </w:pPr>
    </w:p>
    <w:p w14:paraId="4C2AEEFF" w14:textId="0CCFA59A" w:rsidR="009C41DB" w:rsidRDefault="0069091E" w:rsidP="00CF2186">
      <w:pPr>
        <w:spacing w:after="120"/>
        <w:ind w:left="426"/>
        <w:contextualSpacing/>
        <w:jc w:val="both"/>
        <w:rPr>
          <w:rFonts w:eastAsia="Calibri" w:cs="Times New Roman"/>
        </w:rPr>
      </w:pPr>
      <w:r w:rsidRPr="00DF580B">
        <w:rPr>
          <w:rFonts w:eastAsia="Calibri" w:cs="Times New Roman"/>
        </w:rPr>
        <w:t xml:space="preserve">Najwięcej wnioskodawców otrzymało dofinansowanie </w:t>
      </w:r>
      <w:r w:rsidR="009C41DB">
        <w:rPr>
          <w:rFonts w:eastAsia="Calibri" w:cs="Times New Roman"/>
        </w:rPr>
        <w:t>z województwa mazowieckiego (9</w:t>
      </w:r>
      <w:r w:rsidRPr="00DF580B">
        <w:rPr>
          <w:rFonts w:eastAsia="Calibri" w:cs="Times New Roman"/>
        </w:rPr>
        <w:t xml:space="preserve">) </w:t>
      </w:r>
      <w:r w:rsidR="009C41DB">
        <w:rPr>
          <w:rFonts w:eastAsia="Calibri" w:cs="Times New Roman"/>
        </w:rPr>
        <w:t xml:space="preserve">oraz śląskiego (8) </w:t>
      </w:r>
      <w:r w:rsidRPr="00DF580B">
        <w:rPr>
          <w:rFonts w:eastAsia="Calibri" w:cs="Times New Roman"/>
        </w:rPr>
        <w:t xml:space="preserve">oraz </w:t>
      </w:r>
      <w:r w:rsidR="009C41DB">
        <w:rPr>
          <w:rFonts w:eastAsia="Calibri" w:cs="Times New Roman"/>
        </w:rPr>
        <w:t>małopolskiego (7).</w:t>
      </w:r>
      <w:r w:rsidR="007829AA">
        <w:rPr>
          <w:rFonts w:eastAsia="Calibri" w:cs="Times New Roman"/>
        </w:rPr>
        <w:t xml:space="preserve"> </w:t>
      </w:r>
    </w:p>
    <w:p w14:paraId="212B78F9" w14:textId="77777777" w:rsidR="009C41DB" w:rsidRDefault="005435F7" w:rsidP="00CF2186">
      <w:pPr>
        <w:spacing w:after="120"/>
        <w:ind w:left="426"/>
        <w:contextualSpacing/>
        <w:jc w:val="both"/>
        <w:rPr>
          <w:rFonts w:eastAsia="Calibri" w:cs="Times New Roman"/>
        </w:rPr>
      </w:pPr>
      <w:r w:rsidRPr="005435F7">
        <w:rPr>
          <w:rFonts w:eastAsia="Calibri" w:cs="Times New Roman"/>
        </w:rPr>
        <w:t>Wśród realizowanych zadań (dofinansowanych w ramach II naboru) znajduje się: 18 modernizacji, 13 przebudów, 15 budów, 11 adaptacji, 1 rekonstrukcja biblio</w:t>
      </w:r>
      <w:r w:rsidR="009C41DB">
        <w:rPr>
          <w:rFonts w:eastAsia="Calibri" w:cs="Times New Roman"/>
        </w:rPr>
        <w:t xml:space="preserve">tecznych obiektów budowlanych. </w:t>
      </w:r>
    </w:p>
    <w:p w14:paraId="4E3195F7" w14:textId="5C3E74A4" w:rsidR="005435F7" w:rsidRPr="005435F7" w:rsidRDefault="009C41DB" w:rsidP="00CF2186">
      <w:pPr>
        <w:spacing w:after="120"/>
        <w:ind w:left="426"/>
        <w:contextualSpacing/>
        <w:jc w:val="both"/>
        <w:rPr>
          <w:rFonts w:eastAsia="Calibri" w:cs="Times New Roman"/>
        </w:rPr>
      </w:pPr>
      <w:r>
        <w:rPr>
          <w:rFonts w:eastAsia="Calibri" w:cs="Times New Roman"/>
        </w:rPr>
        <w:t xml:space="preserve">Łącznie realizowanych jest </w:t>
      </w:r>
      <w:r w:rsidR="005435F7" w:rsidRPr="005435F7">
        <w:rPr>
          <w:rFonts w:eastAsia="Calibri" w:cs="Times New Roman"/>
        </w:rPr>
        <w:t xml:space="preserve">83 zadania, wśród których znajduje się: 16 adaptacji, 19 budów, 28 modernizacji, 18 przebudów i 2 rekonstrukcje obiektów bibliotecznych. </w:t>
      </w:r>
    </w:p>
    <w:p w14:paraId="0C51E61A" w14:textId="77777777" w:rsidR="00271529" w:rsidRDefault="00271529" w:rsidP="005435F7">
      <w:pPr>
        <w:spacing w:after="120"/>
        <w:ind w:left="720"/>
        <w:contextualSpacing/>
        <w:jc w:val="both"/>
        <w:rPr>
          <w:rFonts w:eastAsia="Calibri" w:cs="Times New Roman"/>
        </w:rPr>
      </w:pPr>
    </w:p>
    <w:p w14:paraId="26300BEF" w14:textId="5E09AF74" w:rsidR="009D3764" w:rsidRPr="00300ABD" w:rsidRDefault="007338B9" w:rsidP="00CF2186">
      <w:pPr>
        <w:numPr>
          <w:ilvl w:val="0"/>
          <w:numId w:val="15"/>
        </w:numPr>
        <w:spacing w:after="120"/>
        <w:ind w:left="426" w:hanging="567"/>
        <w:contextualSpacing/>
        <w:rPr>
          <w:rFonts w:eastAsia="Calibri" w:cs="Times New Roman"/>
          <w:u w:val="single"/>
        </w:rPr>
      </w:pPr>
      <w:r>
        <w:rPr>
          <w:rFonts w:eastAsia="Calibri" w:cs="Times New Roman"/>
        </w:rPr>
        <w:t xml:space="preserve"> </w:t>
      </w:r>
      <w:r w:rsidR="009D3764" w:rsidRPr="00300ABD">
        <w:rPr>
          <w:rFonts w:eastAsia="Calibri" w:cs="Times New Roman"/>
          <w:u w:val="single"/>
        </w:rPr>
        <w:t xml:space="preserve">Postęp finansowy z realizacji Kierunku 2.1 </w:t>
      </w:r>
    </w:p>
    <w:p w14:paraId="02666B8D" w14:textId="77777777" w:rsidR="00C632F2" w:rsidRDefault="00C632F2" w:rsidP="00C632F2">
      <w:pPr>
        <w:spacing w:after="120"/>
        <w:ind w:left="567"/>
        <w:rPr>
          <w:rFonts w:eastAsia="Calibri" w:cs="Times New Roman"/>
        </w:rPr>
      </w:pPr>
    </w:p>
    <w:p w14:paraId="75F87351" w14:textId="77777777" w:rsidR="00C632F2" w:rsidRDefault="009D3764" w:rsidP="00CF2186">
      <w:pPr>
        <w:spacing w:after="120"/>
        <w:ind w:left="426"/>
        <w:jc w:val="both"/>
        <w:rPr>
          <w:rFonts w:eastAsia="Calibri" w:cs="Times New Roman"/>
        </w:rPr>
      </w:pPr>
      <w:r w:rsidRPr="00DF580B">
        <w:rPr>
          <w:rFonts w:eastAsia="Calibri" w:cs="Times New Roman"/>
        </w:rPr>
        <w:t xml:space="preserve">Środki budżetu </w:t>
      </w:r>
      <w:r w:rsidR="00A165AF">
        <w:rPr>
          <w:rFonts w:eastAsia="Calibri" w:cs="Times New Roman"/>
        </w:rPr>
        <w:t xml:space="preserve">państwa zaplanowane na realizację Kierunku interwencji 2.1. w roku 2022 wyniosły </w:t>
      </w:r>
      <w:r w:rsidR="00A165AF" w:rsidRPr="00DF580B">
        <w:rPr>
          <w:rFonts w:eastAsia="Calibri" w:cs="Times New Roman"/>
        </w:rPr>
        <w:t xml:space="preserve">63 500 </w:t>
      </w:r>
      <w:r w:rsidR="00A165AF">
        <w:rPr>
          <w:rFonts w:eastAsia="Calibri" w:cs="Times New Roman"/>
        </w:rPr>
        <w:t xml:space="preserve">tys. </w:t>
      </w:r>
      <w:r w:rsidR="00A165AF" w:rsidRPr="00DF580B">
        <w:rPr>
          <w:rFonts w:eastAsia="Calibri" w:cs="Times New Roman"/>
        </w:rPr>
        <w:t>zł</w:t>
      </w:r>
      <w:r w:rsidR="00C632F2">
        <w:rPr>
          <w:rFonts w:eastAsia="Calibri" w:cs="Times New Roman"/>
        </w:rPr>
        <w:t>.</w:t>
      </w:r>
    </w:p>
    <w:p w14:paraId="63FD481A" w14:textId="7AEB626F" w:rsidR="00A165AF" w:rsidRPr="00A165AF" w:rsidRDefault="00A165AF" w:rsidP="00CF2186">
      <w:pPr>
        <w:spacing w:after="120"/>
        <w:ind w:left="426"/>
        <w:jc w:val="both"/>
        <w:rPr>
          <w:rFonts w:eastAsia="Calibri" w:cs="Times New Roman"/>
        </w:rPr>
      </w:pPr>
      <w:r w:rsidRPr="00A165AF">
        <w:rPr>
          <w:rFonts w:eastAsia="Calibri" w:cs="Times New Roman"/>
        </w:rPr>
        <w:t>W ramach II naboru wniosków (zakończon</w:t>
      </w:r>
      <w:r>
        <w:rPr>
          <w:rFonts w:eastAsia="Calibri" w:cs="Times New Roman"/>
        </w:rPr>
        <w:t>ego 21 lutego 2022 r.) złożono</w:t>
      </w:r>
      <w:r w:rsidR="007829AA">
        <w:rPr>
          <w:rFonts w:eastAsia="Calibri" w:cs="Times New Roman"/>
        </w:rPr>
        <w:t xml:space="preserve"> </w:t>
      </w:r>
      <w:r w:rsidRPr="00A165AF">
        <w:rPr>
          <w:rFonts w:eastAsia="Calibri" w:cs="Times New Roman"/>
        </w:rPr>
        <w:t>110</w:t>
      </w:r>
      <w:r>
        <w:rPr>
          <w:rFonts w:eastAsia="Calibri" w:cs="Times New Roman"/>
        </w:rPr>
        <w:t> </w:t>
      </w:r>
      <w:r w:rsidRPr="00A165AF">
        <w:rPr>
          <w:rFonts w:eastAsia="Calibri" w:cs="Times New Roman"/>
        </w:rPr>
        <w:t>wniosków, w tym 103 wnioski poprawne formalne na łączną kwotę dofinansowania 148</w:t>
      </w:r>
      <w:r>
        <w:rPr>
          <w:rFonts w:eastAsia="Calibri" w:cs="Times New Roman"/>
        </w:rPr>
        <w:t> </w:t>
      </w:r>
      <w:r w:rsidRPr="00A165AF">
        <w:rPr>
          <w:rFonts w:eastAsia="Calibri" w:cs="Times New Roman"/>
        </w:rPr>
        <w:t>79</w:t>
      </w:r>
      <w:r>
        <w:rPr>
          <w:rFonts w:eastAsia="Calibri" w:cs="Times New Roman"/>
        </w:rPr>
        <w:t>2 tys.</w:t>
      </w:r>
      <w:r w:rsidRPr="00A165AF">
        <w:rPr>
          <w:rFonts w:eastAsia="Calibri" w:cs="Times New Roman"/>
        </w:rPr>
        <w:t xml:space="preserve"> zł oraz 7 wniosków błędnych formalnie. Po odjęciu rezygnacji z realizacji zadań (wszystkie rezygnacje dla II naboru nastąpiły przed obustronnym podpisaniem umów), podpisano łącznie 64 umowy o dofinansowanie (każda dotyczyła zadania wieloletniego) na łączną kwotę ogółem 146 839 </w:t>
      </w:r>
      <w:r>
        <w:rPr>
          <w:rFonts w:eastAsia="Calibri" w:cs="Times New Roman"/>
        </w:rPr>
        <w:t>tys.</w:t>
      </w:r>
      <w:r w:rsidRPr="00A165AF">
        <w:rPr>
          <w:rFonts w:eastAsia="Calibri" w:cs="Times New Roman"/>
        </w:rPr>
        <w:t xml:space="preserve"> zł, z tego środki </w:t>
      </w:r>
      <w:r>
        <w:rPr>
          <w:rFonts w:eastAsia="Calibri" w:cs="Times New Roman"/>
        </w:rPr>
        <w:t>pochodzące z budżetu państwa 92 </w:t>
      </w:r>
      <w:r w:rsidRPr="00A165AF">
        <w:rPr>
          <w:rFonts w:eastAsia="Calibri" w:cs="Times New Roman"/>
        </w:rPr>
        <w:t xml:space="preserve">641 </w:t>
      </w:r>
      <w:r>
        <w:rPr>
          <w:rFonts w:eastAsia="Calibri" w:cs="Times New Roman"/>
        </w:rPr>
        <w:t>tys.</w:t>
      </w:r>
      <w:r w:rsidRPr="00A165AF">
        <w:rPr>
          <w:rFonts w:eastAsia="Calibri" w:cs="Times New Roman"/>
        </w:rPr>
        <w:t xml:space="preserve"> zł i deklarowany wkład własny w wysokości 54</w:t>
      </w:r>
      <w:r>
        <w:rPr>
          <w:rFonts w:eastAsia="Calibri" w:cs="Times New Roman"/>
        </w:rPr>
        <w:t> </w:t>
      </w:r>
      <w:r w:rsidRPr="00A165AF">
        <w:rPr>
          <w:rFonts w:eastAsia="Calibri" w:cs="Times New Roman"/>
        </w:rPr>
        <w:t>19</w:t>
      </w:r>
      <w:r>
        <w:rPr>
          <w:rFonts w:eastAsia="Calibri" w:cs="Times New Roman"/>
        </w:rPr>
        <w:t xml:space="preserve">8 tys. </w:t>
      </w:r>
      <w:r w:rsidRPr="00A165AF">
        <w:rPr>
          <w:rFonts w:eastAsia="Calibri" w:cs="Times New Roman"/>
        </w:rPr>
        <w:t>zł.</w:t>
      </w:r>
      <w:r w:rsidRPr="00A165AF">
        <w:rPr>
          <w:rFonts w:eastAsia="Calibri" w:cs="Times New Roman"/>
        </w:rPr>
        <w:tab/>
      </w:r>
    </w:p>
    <w:p w14:paraId="06C3E869" w14:textId="31C7BBAE" w:rsidR="00A165AF" w:rsidRPr="00A165AF" w:rsidRDefault="00A165AF" w:rsidP="00CF2186">
      <w:pPr>
        <w:spacing w:after="120"/>
        <w:ind w:left="426"/>
        <w:jc w:val="both"/>
        <w:rPr>
          <w:rFonts w:eastAsia="Calibri" w:cs="Times New Roman"/>
        </w:rPr>
      </w:pPr>
      <w:r w:rsidRPr="00A165AF">
        <w:rPr>
          <w:rFonts w:eastAsia="Calibri" w:cs="Times New Roman"/>
        </w:rPr>
        <w:t>Średnie udzielone dofinansowanie, dla wszystkich realizowanych zadań –wyn</w:t>
      </w:r>
      <w:r>
        <w:rPr>
          <w:rFonts w:eastAsia="Calibri" w:cs="Times New Roman"/>
        </w:rPr>
        <w:t>iosło</w:t>
      </w:r>
      <w:r w:rsidRPr="00A165AF">
        <w:rPr>
          <w:rFonts w:eastAsia="Calibri" w:cs="Times New Roman"/>
        </w:rPr>
        <w:t xml:space="preserve"> 1</w:t>
      </w:r>
      <w:r w:rsidR="003356DF">
        <w:rPr>
          <w:rFonts w:eastAsia="Calibri" w:cs="Times New Roman"/>
        </w:rPr>
        <w:t> </w:t>
      </w:r>
      <w:r w:rsidRPr="00A165AF">
        <w:rPr>
          <w:rFonts w:eastAsia="Calibri" w:cs="Times New Roman"/>
        </w:rPr>
        <w:t>57</w:t>
      </w:r>
      <w:r w:rsidR="003356DF">
        <w:rPr>
          <w:rFonts w:eastAsia="Calibri" w:cs="Times New Roman"/>
        </w:rPr>
        <w:t>2 tys.</w:t>
      </w:r>
      <w:r w:rsidRPr="00A165AF">
        <w:rPr>
          <w:rFonts w:eastAsia="Calibri" w:cs="Times New Roman"/>
        </w:rPr>
        <w:t xml:space="preserve"> zł. Średnie udzielone dofinansowanie dla zadań z II naboru – 1 597 </w:t>
      </w:r>
      <w:r w:rsidR="00C632F2">
        <w:rPr>
          <w:rFonts w:eastAsia="Calibri" w:cs="Times New Roman"/>
        </w:rPr>
        <w:t>tys. </w:t>
      </w:r>
      <w:r w:rsidR="003356DF">
        <w:rPr>
          <w:rFonts w:eastAsia="Calibri" w:cs="Times New Roman"/>
        </w:rPr>
        <w:t>zł</w:t>
      </w:r>
      <w:r w:rsidRPr="00A165AF">
        <w:rPr>
          <w:rFonts w:eastAsia="Calibri" w:cs="Times New Roman"/>
        </w:rPr>
        <w:t xml:space="preserve">. </w:t>
      </w:r>
    </w:p>
    <w:p w14:paraId="3D6272CB" w14:textId="77777777" w:rsidR="00DF1D23" w:rsidRDefault="00A165AF" w:rsidP="00CF2186">
      <w:pPr>
        <w:spacing w:after="120"/>
        <w:ind w:left="426"/>
        <w:jc w:val="both"/>
        <w:rPr>
          <w:rFonts w:eastAsia="Calibri" w:cs="Times New Roman"/>
        </w:rPr>
      </w:pPr>
      <w:r w:rsidRPr="00A165AF">
        <w:rPr>
          <w:rFonts w:eastAsia="Calibri" w:cs="Times New Roman"/>
        </w:rPr>
        <w:lastRenderedPageBreak/>
        <w:t>16 beneficj</w:t>
      </w:r>
      <w:r w:rsidR="00EA11E3">
        <w:rPr>
          <w:rFonts w:eastAsia="Calibri" w:cs="Times New Roman"/>
        </w:rPr>
        <w:t xml:space="preserve">entów z II naboru realizujących, </w:t>
      </w:r>
      <w:r w:rsidRPr="00A165AF">
        <w:rPr>
          <w:rFonts w:eastAsia="Calibri" w:cs="Times New Roman"/>
        </w:rPr>
        <w:t xml:space="preserve">otrzymało maksymalną kwotę dofinansowania tj. 2 250 000,00 zł, co stanowi 27,59% wszystkich udzielonych dofinansowań. Ponadto w 2022 r. udzielono 12 dofinansowań w kwocie równej lub powyżej 1 890 000,00 zł. 48,28% wszystkich udzielonych dofinansowań stanowiły dofinansowania </w:t>
      </w:r>
      <w:r w:rsidR="00A764B5">
        <w:rPr>
          <w:rFonts w:eastAsia="Calibri" w:cs="Times New Roman"/>
        </w:rPr>
        <w:t>w przedziale 1 890 000,00-2 250 </w:t>
      </w:r>
      <w:r w:rsidR="00C632F2">
        <w:rPr>
          <w:rFonts w:eastAsia="Calibri" w:cs="Times New Roman"/>
        </w:rPr>
        <w:t xml:space="preserve">000,00 zł. </w:t>
      </w:r>
    </w:p>
    <w:p w14:paraId="4D227F85" w14:textId="5ED8C74B" w:rsidR="0068149F" w:rsidRPr="0068149F" w:rsidRDefault="0068149F" w:rsidP="00CF2186">
      <w:pPr>
        <w:spacing w:after="120"/>
        <w:ind w:left="426"/>
        <w:jc w:val="both"/>
        <w:rPr>
          <w:rFonts w:eastAsia="Calibri" w:cs="Times New Roman"/>
        </w:rPr>
      </w:pPr>
      <w:r w:rsidRPr="0068149F">
        <w:rPr>
          <w:rFonts w:eastAsia="Calibri" w:cs="Times New Roman"/>
        </w:rPr>
        <w:t>W 2022 r. przeprowadzono 15 działań o</w:t>
      </w:r>
      <w:r w:rsidR="00D34D96">
        <w:rPr>
          <w:rFonts w:eastAsia="Calibri" w:cs="Times New Roman"/>
        </w:rPr>
        <w:t> </w:t>
      </w:r>
      <w:r w:rsidRPr="0068149F">
        <w:rPr>
          <w:rFonts w:eastAsia="Calibri" w:cs="Times New Roman"/>
        </w:rPr>
        <w:t>charakterze kontrolnym</w:t>
      </w:r>
      <w:r w:rsidR="008B6FCD">
        <w:rPr>
          <w:rFonts w:eastAsia="Calibri" w:cs="Times New Roman"/>
        </w:rPr>
        <w:t>, z tego</w:t>
      </w:r>
      <w:r w:rsidR="00C632F2">
        <w:rPr>
          <w:rFonts w:eastAsia="Calibri" w:cs="Times New Roman"/>
        </w:rPr>
        <w:t xml:space="preserve"> </w:t>
      </w:r>
      <w:r w:rsidRPr="0068149F">
        <w:rPr>
          <w:rFonts w:eastAsia="Calibri" w:cs="Times New Roman"/>
        </w:rPr>
        <w:t xml:space="preserve">6 podmiotów zostało objętych kontrolą na miejscu, a 9 podmiotów zostało wytypowanych do kontroli finansowej realizowanych zadań. </w:t>
      </w:r>
    </w:p>
    <w:p w14:paraId="6D2AB641" w14:textId="77777777" w:rsidR="009D3764" w:rsidRPr="00DF580B" w:rsidRDefault="009D3764" w:rsidP="009D3764">
      <w:pPr>
        <w:spacing w:after="120"/>
        <w:ind w:left="1701"/>
        <w:contextualSpacing/>
        <w:jc w:val="both"/>
        <w:rPr>
          <w:rFonts w:eastAsia="Calibri" w:cs="Times New Roman"/>
        </w:rPr>
      </w:pPr>
    </w:p>
    <w:p w14:paraId="1A9EC544" w14:textId="220605E4" w:rsidR="009D3764" w:rsidRPr="00616F04" w:rsidRDefault="009D3764" w:rsidP="00C632F2">
      <w:pPr>
        <w:pStyle w:val="Nagwek2"/>
        <w:numPr>
          <w:ilvl w:val="0"/>
          <w:numId w:val="17"/>
        </w:numPr>
        <w:ind w:left="426" w:hanging="426"/>
      </w:pPr>
      <w:bookmarkStart w:id="48" w:name="_Toc99373256"/>
      <w:bookmarkStart w:id="49" w:name="_Toc100652152"/>
      <w:bookmarkStart w:id="50" w:name="_Toc133316376"/>
      <w:r w:rsidRPr="00616F04">
        <w:t xml:space="preserve">Priorytet 3 - Zakup nowości wydawniczych do placówek wychowania </w:t>
      </w:r>
      <w:r w:rsidR="00382BAF" w:rsidRPr="00616F04">
        <w:t>p</w:t>
      </w:r>
      <w:r w:rsidRPr="00616F04">
        <w:t>rzedszkolnego, bibliotek szkolnych i pedagogicznych</w:t>
      </w:r>
      <w:bookmarkEnd w:id="48"/>
      <w:bookmarkEnd w:id="49"/>
      <w:bookmarkEnd w:id="50"/>
      <w:r w:rsidRPr="00616F04">
        <w:t xml:space="preserve"> </w:t>
      </w:r>
    </w:p>
    <w:p w14:paraId="58027986" w14:textId="77777777" w:rsidR="009D3764" w:rsidRPr="00DF580B" w:rsidRDefault="009D3764" w:rsidP="009D3764">
      <w:pPr>
        <w:spacing w:after="120"/>
        <w:ind w:left="426"/>
        <w:contextualSpacing/>
        <w:jc w:val="both"/>
        <w:outlineLvl w:val="1"/>
        <w:rPr>
          <w:rFonts w:eastAsia="Calibri" w:cs="Times New Roman"/>
        </w:rPr>
      </w:pPr>
    </w:p>
    <w:p w14:paraId="05E5862F" w14:textId="77777777" w:rsidR="00C632F2" w:rsidRDefault="00300ABD" w:rsidP="00C632F2">
      <w:pPr>
        <w:pStyle w:val="Akapitzlist"/>
        <w:numPr>
          <w:ilvl w:val="1"/>
          <w:numId w:val="62"/>
        </w:numPr>
        <w:spacing w:after="120"/>
        <w:ind w:left="284" w:firstLine="0"/>
        <w:rPr>
          <w:rFonts w:eastAsia="Calibri" w:cs="Times New Roman"/>
          <w:u w:val="single"/>
        </w:rPr>
      </w:pPr>
      <w:r w:rsidRPr="00C632F2">
        <w:rPr>
          <w:rFonts w:eastAsia="Calibri" w:cs="Times New Roman"/>
          <w:u w:val="single"/>
        </w:rPr>
        <w:t xml:space="preserve">Kierunek interwencji 3.1 i 3.2 </w:t>
      </w:r>
    </w:p>
    <w:p w14:paraId="02A9DFAC" w14:textId="77777777" w:rsidR="00C632F2" w:rsidRDefault="00C632F2" w:rsidP="00C632F2">
      <w:pPr>
        <w:pStyle w:val="Akapitzlist"/>
        <w:spacing w:after="120"/>
        <w:ind w:left="284"/>
        <w:rPr>
          <w:rFonts w:eastAsia="Calibri" w:cs="Times New Roman"/>
          <w:u w:val="single"/>
        </w:rPr>
      </w:pPr>
    </w:p>
    <w:p w14:paraId="51231ED9" w14:textId="70A4F076" w:rsidR="00300ABD" w:rsidRPr="00C632F2" w:rsidRDefault="00300ABD" w:rsidP="00C632F2">
      <w:pPr>
        <w:pStyle w:val="Akapitzlist"/>
        <w:spacing w:after="120"/>
        <w:ind w:left="284"/>
        <w:jc w:val="both"/>
        <w:rPr>
          <w:rFonts w:eastAsia="Calibri" w:cs="Times New Roman"/>
          <w:u w:val="single"/>
        </w:rPr>
      </w:pPr>
      <w:r w:rsidRPr="00C632F2">
        <w:rPr>
          <w:rFonts w:eastAsia="Calibri" w:cs="Times New Roman"/>
        </w:rPr>
        <w:t>Wszystkie działania operatora prowadzone były w oparciu o zasady dotyczące realizacji Priorytetu 3 „Narodowego Programu Rozwoju Czytelnictwa 2.0. na lata 2021-2025” wynikają z obowiązujących w tym zakresie aktów prawnych takich jak:</w:t>
      </w:r>
    </w:p>
    <w:p w14:paraId="3A0F0F01" w14:textId="77777777" w:rsidR="00300ABD" w:rsidRPr="00300ABD" w:rsidRDefault="00300ABD" w:rsidP="00B83160">
      <w:pPr>
        <w:numPr>
          <w:ilvl w:val="0"/>
          <w:numId w:val="5"/>
        </w:numPr>
        <w:spacing w:after="120"/>
        <w:ind w:left="851" w:hanging="425"/>
        <w:contextualSpacing/>
        <w:jc w:val="both"/>
        <w:rPr>
          <w:rFonts w:eastAsia="Calibri" w:cs="Times New Roman"/>
        </w:rPr>
      </w:pPr>
      <w:r w:rsidRPr="00300ABD">
        <w:rPr>
          <w:rFonts w:eastAsia="Calibri" w:cs="Times New Roman"/>
        </w:rPr>
        <w:t xml:space="preserve">art. 90u ust. 4 pkt 6 ustawy z dnia 7 września 1991 r. o systemie oświaty (Dz. U. z 2022 r. poz. 2230 </w:t>
      </w:r>
      <w:proofErr w:type="spellStart"/>
      <w:r w:rsidRPr="00300ABD">
        <w:rPr>
          <w:rFonts w:eastAsia="Calibri" w:cs="Times New Roman"/>
        </w:rPr>
        <w:t>t.j</w:t>
      </w:r>
      <w:proofErr w:type="spellEnd"/>
      <w:r w:rsidRPr="00300ABD">
        <w:rPr>
          <w:rFonts w:eastAsia="Calibri" w:cs="Times New Roman"/>
        </w:rPr>
        <w:t xml:space="preserve">.), </w:t>
      </w:r>
    </w:p>
    <w:p w14:paraId="6EBF5A53" w14:textId="77777777" w:rsidR="00300ABD" w:rsidRPr="00300ABD" w:rsidRDefault="00300ABD" w:rsidP="00B83160">
      <w:pPr>
        <w:numPr>
          <w:ilvl w:val="0"/>
          <w:numId w:val="5"/>
        </w:numPr>
        <w:spacing w:after="120"/>
        <w:ind w:left="851" w:hanging="425"/>
        <w:contextualSpacing/>
        <w:jc w:val="both"/>
        <w:rPr>
          <w:rFonts w:eastAsia="Calibri" w:cs="Times New Roman"/>
        </w:rPr>
      </w:pPr>
      <w:r w:rsidRPr="00300ABD">
        <w:rPr>
          <w:rFonts w:eastAsia="Calibri" w:cs="Times New Roman"/>
        </w:rPr>
        <w:t xml:space="preserve">rozporządzenia Rady Ministrów z dnia 10 września 2021 r. </w:t>
      </w:r>
      <w:r w:rsidRPr="00300ABD">
        <w:rPr>
          <w:rFonts w:eastAsia="Calibri" w:cs="Times New Roman"/>
          <w:i/>
        </w:rPr>
        <w:t>w sprawie szczegółowych warunków, form i trybu realizacji Priorytetu 3 "Narodowego Programu Rozwoju Czytelnictwa 2.0. na lata 2021-2025"</w:t>
      </w:r>
      <w:r w:rsidRPr="00300ABD">
        <w:rPr>
          <w:rFonts w:eastAsia="Calibri" w:cs="Times New Roman"/>
        </w:rPr>
        <w:t xml:space="preserve"> (Dz.U. poz. 1675).</w:t>
      </w:r>
    </w:p>
    <w:p w14:paraId="6AB6636B" w14:textId="606FDE2F" w:rsidR="00FA4134" w:rsidRDefault="00300ABD" w:rsidP="00B83160">
      <w:pPr>
        <w:numPr>
          <w:ilvl w:val="0"/>
          <w:numId w:val="5"/>
        </w:numPr>
        <w:ind w:left="851" w:hanging="425"/>
        <w:contextualSpacing/>
        <w:jc w:val="both"/>
        <w:rPr>
          <w:rFonts w:eastAsia="Calibri" w:cs="Times New Roman"/>
          <w:i/>
        </w:rPr>
      </w:pPr>
      <w:r w:rsidRPr="00300ABD">
        <w:rPr>
          <w:rFonts w:eastAsia="Calibri" w:cs="Times New Roman"/>
        </w:rPr>
        <w:t xml:space="preserve">Zarządzenia Ministra Edukacji i Nauki z dnia 26 stycznia 2022 r. </w:t>
      </w:r>
      <w:r w:rsidRPr="00300ABD">
        <w:rPr>
          <w:rFonts w:eastAsia="Calibri" w:cs="Times New Roman"/>
          <w:i/>
        </w:rPr>
        <w:t>w sprawie powołania Zespołu do spraw oceny wniosków o udzielenie wsparcia finansowego w odniesieniu do szkół polskich oraz szkół i zespołów szkół w Polsce oraz przy przedstawicielstwach dyplomatycznych, urzędach konsularnych i przedstawicielstwach wojskowych Rzeczypospolitej Polskiej, działających w ramach Ośrodka Rozwoju Polskiej Edukacji za Granicą, realizowanego w ramach Priorytetu 3 „Narodowego Programu Rozwoju Czytelnictwa 2.0. na lata 2021-2025”.</w:t>
      </w:r>
    </w:p>
    <w:p w14:paraId="7082B997" w14:textId="1790A061" w:rsidR="00142AE7" w:rsidRPr="00142AE7" w:rsidRDefault="00142AE7" w:rsidP="00142AE7">
      <w:pPr>
        <w:ind w:left="851"/>
        <w:contextualSpacing/>
        <w:jc w:val="both"/>
        <w:rPr>
          <w:rFonts w:eastAsia="Calibri" w:cs="Times New Roman"/>
        </w:rPr>
      </w:pPr>
      <w:r w:rsidRPr="00142AE7">
        <w:rPr>
          <w:rFonts w:eastAsia="Calibri" w:cs="Times New Roman"/>
        </w:rPr>
        <w:t>Zgodnie z ustaloną procedurą, wnioski o udzielenie wsparcia finansowego w ramach Priorytetu 3 NPRCz 2.0</w:t>
      </w:r>
      <w:r>
        <w:rPr>
          <w:rFonts w:eastAsia="Calibri" w:cs="Times New Roman"/>
        </w:rPr>
        <w:t>,</w:t>
      </w:r>
      <w:r w:rsidRPr="00142AE7">
        <w:rPr>
          <w:rFonts w:eastAsia="Calibri" w:cs="Times New Roman"/>
        </w:rPr>
        <w:t xml:space="preserve"> dyrektorzy placówek wychowania przedszkolnego, szkół i bibliotek pedagogicznych składali </w:t>
      </w:r>
      <w:r w:rsidR="00C52971">
        <w:rPr>
          <w:rFonts w:eastAsia="Calibri" w:cs="Times New Roman"/>
        </w:rPr>
        <w:t>do swojego organu prowadzącego</w:t>
      </w:r>
      <w:r w:rsidRPr="00142AE7">
        <w:rPr>
          <w:rFonts w:eastAsia="Calibri" w:cs="Times New Roman"/>
        </w:rPr>
        <w:t xml:space="preserve"> w terminie do 31 października 2022 r. Następnie or</w:t>
      </w:r>
      <w:r w:rsidR="00CE6662">
        <w:rPr>
          <w:rFonts w:eastAsia="Calibri" w:cs="Times New Roman"/>
        </w:rPr>
        <w:t>g</w:t>
      </w:r>
      <w:r w:rsidRPr="00142AE7">
        <w:rPr>
          <w:rFonts w:eastAsia="Calibri" w:cs="Times New Roman"/>
        </w:rPr>
        <w:t xml:space="preserve">any prowadzące odpowiednio placówki wychowania przedszkolnego, szkoły </w:t>
      </w:r>
      <w:r w:rsidR="00C52971">
        <w:rPr>
          <w:rFonts w:eastAsia="Calibri" w:cs="Times New Roman"/>
        </w:rPr>
        <w:br/>
      </w:r>
      <w:r w:rsidRPr="00142AE7">
        <w:rPr>
          <w:rFonts w:eastAsia="Calibri" w:cs="Times New Roman"/>
        </w:rPr>
        <w:t xml:space="preserve">i biblioteki pedagogiczne, składały wnioski – w terminie do 20 listopada 2022 r. - do właściwego wojewody (operatora Priorytetu 3 w województwie). </w:t>
      </w:r>
    </w:p>
    <w:p w14:paraId="6216B96F" w14:textId="77777777" w:rsidR="00142AE7" w:rsidRPr="00142AE7" w:rsidRDefault="00142AE7" w:rsidP="00142AE7">
      <w:pPr>
        <w:ind w:left="851"/>
        <w:contextualSpacing/>
        <w:jc w:val="both"/>
        <w:rPr>
          <w:rFonts w:eastAsia="Calibri" w:cs="Times New Roman"/>
        </w:rPr>
      </w:pPr>
      <w:r w:rsidRPr="00142AE7">
        <w:rPr>
          <w:rFonts w:eastAsia="Calibri" w:cs="Times New Roman"/>
        </w:rPr>
        <w:t>W przypadku szkół prowadzonych przez ministrów, dyrektorzy szkół składali wnioski bezpośrednio do właściwego ministra, a w przypadku szkół w ORPEG – bezpośrednio do dyrektora Ośrodka Rozwoju Polskiej Edukacji za Granicą.</w:t>
      </w:r>
    </w:p>
    <w:p w14:paraId="1CD4C09A" w14:textId="22656F73" w:rsidR="00142AE7" w:rsidRPr="00142AE7" w:rsidRDefault="00142AE7" w:rsidP="00142AE7">
      <w:pPr>
        <w:ind w:left="851"/>
        <w:contextualSpacing/>
        <w:jc w:val="both"/>
        <w:rPr>
          <w:rFonts w:eastAsia="Calibri" w:cs="Times New Roman"/>
        </w:rPr>
      </w:pPr>
      <w:r w:rsidRPr="00142AE7">
        <w:rPr>
          <w:rFonts w:eastAsia="Calibri" w:cs="Times New Roman"/>
        </w:rPr>
        <w:lastRenderedPageBreak/>
        <w:t>Wprowadzono formularze sprawozdań dla beneficjentów realizujących program w 2022 roku wraz z informacją o obowiązkach sprawozdawczych (także informacje zamieszczono w mediach społecznościowych MEiN).</w:t>
      </w:r>
    </w:p>
    <w:p w14:paraId="28ED8F4A" w14:textId="1C5F4168" w:rsidR="00142AE7" w:rsidRPr="00142AE7" w:rsidRDefault="00142AE7" w:rsidP="00142AE7">
      <w:pPr>
        <w:ind w:left="851"/>
        <w:contextualSpacing/>
        <w:jc w:val="both"/>
        <w:rPr>
          <w:rFonts w:eastAsia="Calibri" w:cs="Times New Roman"/>
        </w:rPr>
      </w:pPr>
      <w:r w:rsidRPr="00142AE7">
        <w:rPr>
          <w:rFonts w:eastAsia="Calibri" w:cs="Times New Roman"/>
        </w:rPr>
        <w:t>Ponadto, aby ułatwić operatorom Priorytetu 3 w województwach oraz właściwym ministrom realizację programu, Departament Kształcenia Ogólnego i Podstaw Programowych (DKOPP) MEiN organizował spotkania online</w:t>
      </w:r>
      <w:r w:rsidR="00C52971">
        <w:rPr>
          <w:rFonts w:eastAsia="Calibri" w:cs="Times New Roman"/>
        </w:rPr>
        <w:t xml:space="preserve"> z koordynatorami Priorytetu 3, dot. m.in.: </w:t>
      </w:r>
      <w:r w:rsidRPr="00142AE7">
        <w:rPr>
          <w:rFonts w:eastAsia="Calibri" w:cs="Times New Roman"/>
        </w:rPr>
        <w:t xml:space="preserve">podsumowania programu realizowanego w 2021 roku oraz sprawom bieżącym, przygotowania sprawozdań z </w:t>
      </w:r>
      <w:r w:rsidR="00C52971">
        <w:rPr>
          <w:rFonts w:eastAsia="Calibri" w:cs="Times New Roman"/>
        </w:rPr>
        <w:t xml:space="preserve">realizacji programu za 2022 rok, </w:t>
      </w:r>
      <w:r w:rsidRPr="00142AE7">
        <w:rPr>
          <w:rFonts w:eastAsia="Calibri" w:cs="Times New Roman"/>
        </w:rPr>
        <w:t xml:space="preserve"> omówieniu kwestii sprawozdawczości. Uczestniczyli w nim koordynatorzy programu w następujących ministerstwach: Kultury i Dziedzictwa Narodowego, Rolnictwa i Rozwoju Wsi, Klimatu i Środowiska, Infrastruktury oraz koordynatorzy Ośrodka Rozwoju Polskiej Edukacji za Granicą. </w:t>
      </w:r>
    </w:p>
    <w:p w14:paraId="3EABA37D" w14:textId="12329ABA" w:rsidR="00142AE7" w:rsidRPr="00142AE7" w:rsidRDefault="00142AE7" w:rsidP="00142AE7">
      <w:pPr>
        <w:ind w:left="851"/>
        <w:contextualSpacing/>
        <w:jc w:val="both"/>
        <w:rPr>
          <w:rFonts w:eastAsia="Calibri" w:cs="Times New Roman"/>
        </w:rPr>
      </w:pPr>
      <w:r w:rsidRPr="00142AE7">
        <w:rPr>
          <w:rFonts w:eastAsia="Calibri" w:cs="Times New Roman"/>
        </w:rPr>
        <w:t xml:space="preserve">Ponadto Departament Kształcenia Ogólnego i Podstaw Programowych MEiN przez cały okres realizacji programu </w:t>
      </w:r>
      <w:r w:rsidR="00AF6705" w:rsidRPr="00142AE7">
        <w:rPr>
          <w:rFonts w:eastAsia="Calibri" w:cs="Times New Roman"/>
        </w:rPr>
        <w:t>utrzymywa</w:t>
      </w:r>
      <w:r w:rsidR="00AF6705">
        <w:rPr>
          <w:rFonts w:eastAsia="Calibri" w:cs="Times New Roman"/>
        </w:rPr>
        <w:t>ł</w:t>
      </w:r>
      <w:r w:rsidR="00AF6705" w:rsidRPr="00142AE7">
        <w:rPr>
          <w:rFonts w:eastAsia="Calibri" w:cs="Times New Roman"/>
        </w:rPr>
        <w:t xml:space="preserve"> </w:t>
      </w:r>
      <w:r w:rsidRPr="00142AE7">
        <w:rPr>
          <w:rFonts w:eastAsia="Calibri" w:cs="Times New Roman"/>
        </w:rPr>
        <w:t>bieżący kontakt z koordynatorami. Kierowana do wszystkich koordynatorów Priorytetu 3 NPRCz 2.0 korespondencja mailowa dotyczyła: informacji o rozpoczęciu prac legislacyjnych nad zmianą rozporządzenia w sprawie szczegółowych warunków, form i trybu realizacji Priorytetu 3 "Narodowego Programu Rozwoju Czytelnictwa 2.0. na lata 2021-2025" w zakresie objęcia wsparciem innych form wychowania przedszkolnego, korekty formularzy wniosków wsparcie na 2023 rok, ogłoszeniu naboru wniosków czy przekazania raportu ewaluacyjnego z wdrażania Narodowego Programu Rozwoju Czytelnictwa 2.0 przygotowanego na zlecenie Narodowego Centrum Kultury.</w:t>
      </w:r>
    </w:p>
    <w:p w14:paraId="66B3A79C" w14:textId="77777777" w:rsidR="00FA4134" w:rsidRDefault="00FA4134" w:rsidP="00FA4134">
      <w:pPr>
        <w:ind w:left="851"/>
        <w:contextualSpacing/>
        <w:jc w:val="both"/>
        <w:rPr>
          <w:rFonts w:eastAsia="Calibri" w:cs="Times New Roman"/>
          <w:i/>
        </w:rPr>
      </w:pPr>
    </w:p>
    <w:p w14:paraId="61D46FAC" w14:textId="5E1A43BA" w:rsidR="00FA4134" w:rsidRDefault="009D3764" w:rsidP="00C632F2">
      <w:pPr>
        <w:pStyle w:val="Akapitzlist"/>
        <w:numPr>
          <w:ilvl w:val="1"/>
          <w:numId w:val="20"/>
        </w:numPr>
        <w:spacing w:after="120"/>
        <w:ind w:left="993" w:hanging="142"/>
        <w:rPr>
          <w:rFonts w:eastAsia="Calibri" w:cs="Times New Roman"/>
          <w:u w:val="single"/>
        </w:rPr>
      </w:pPr>
      <w:bookmarkStart w:id="51" w:name="_Toc99373257"/>
      <w:r w:rsidRPr="00FA4134">
        <w:rPr>
          <w:rFonts w:eastAsia="Calibri" w:cs="Times New Roman"/>
          <w:u w:val="single"/>
        </w:rPr>
        <w:t>Kierunek interwencji 3.1. Zakup nowości wydawniczych do placówek wychowania przedszkolnego</w:t>
      </w:r>
      <w:bookmarkEnd w:id="51"/>
    </w:p>
    <w:p w14:paraId="30A51282" w14:textId="77777777" w:rsidR="00D04ACE" w:rsidRDefault="00D04ACE" w:rsidP="00D04ACE">
      <w:pPr>
        <w:pStyle w:val="Akapitzlist"/>
        <w:spacing w:after="120"/>
        <w:rPr>
          <w:rFonts w:eastAsia="Calibri" w:cs="Times New Roman"/>
          <w:u w:val="single"/>
        </w:rPr>
      </w:pPr>
    </w:p>
    <w:p w14:paraId="18898812" w14:textId="20ADD676" w:rsidR="007E73C2" w:rsidRDefault="007E73C2" w:rsidP="007E73C2">
      <w:pPr>
        <w:pStyle w:val="Akapitzlist"/>
        <w:spacing w:after="120"/>
        <w:jc w:val="both"/>
        <w:rPr>
          <w:rFonts w:eastAsia="Calibri" w:cs="Times New Roman"/>
        </w:rPr>
      </w:pPr>
      <w:r w:rsidRPr="007E73C2">
        <w:rPr>
          <w:rFonts w:eastAsia="Calibri" w:cs="Times New Roman"/>
        </w:rPr>
        <w:t xml:space="preserve">W ramach Kierunku interwencji 3.1. organy prowadzące placówki wychowania przedszkolnego: jednostki samorządu terytorialnego, osoby prawne inne niż jednostki samorządu terytorialnego oraz osoby fizyczne mogły ubiegać się </w:t>
      </w:r>
      <w:r w:rsidR="0008357A">
        <w:rPr>
          <w:rFonts w:eastAsia="Calibri" w:cs="Times New Roman"/>
        </w:rPr>
        <w:br/>
      </w:r>
      <w:r w:rsidRPr="007E73C2">
        <w:rPr>
          <w:rFonts w:eastAsia="Calibri" w:cs="Times New Roman"/>
        </w:rPr>
        <w:t xml:space="preserve">o dofinansowanie zakupu nowości wydawniczych dla dzieci w wieku 3-6 lat, </w:t>
      </w:r>
      <w:r w:rsidR="0008357A">
        <w:rPr>
          <w:rFonts w:eastAsia="Calibri" w:cs="Times New Roman"/>
        </w:rPr>
        <w:br/>
      </w:r>
      <w:r w:rsidRPr="007E73C2">
        <w:rPr>
          <w:rFonts w:eastAsia="Calibri" w:cs="Times New Roman"/>
        </w:rPr>
        <w:t xml:space="preserve">w tym książek opublikowanych drukiem lub na innym nośniku (w tym książki obrazkowe, mówione i elektroniczne) oraz wsparcie realizacji działań promujących czytelnictwo w oddziałach przedszkolnych w szkołach </w:t>
      </w:r>
      <w:r w:rsidR="0008357A">
        <w:rPr>
          <w:rFonts w:eastAsia="Calibri" w:cs="Times New Roman"/>
        </w:rPr>
        <w:br/>
      </w:r>
      <w:r w:rsidRPr="007E73C2">
        <w:rPr>
          <w:rFonts w:eastAsia="Calibri" w:cs="Times New Roman"/>
        </w:rPr>
        <w:t>i w</w:t>
      </w:r>
      <w:r w:rsidR="00D04ACE">
        <w:rPr>
          <w:rFonts w:eastAsia="Calibri" w:cs="Times New Roman"/>
        </w:rPr>
        <w:t> </w:t>
      </w:r>
      <w:r w:rsidRPr="007E73C2">
        <w:rPr>
          <w:rFonts w:eastAsia="Calibri" w:cs="Times New Roman"/>
        </w:rPr>
        <w:t>przedszkolach.</w:t>
      </w:r>
    </w:p>
    <w:p w14:paraId="5EAFC639" w14:textId="77777777" w:rsidR="00142AE7" w:rsidRPr="007E73C2" w:rsidRDefault="00142AE7" w:rsidP="007E73C2">
      <w:pPr>
        <w:pStyle w:val="Akapitzlist"/>
        <w:spacing w:after="120"/>
        <w:jc w:val="both"/>
        <w:rPr>
          <w:rFonts w:eastAsia="Calibri" w:cs="Times New Roman"/>
        </w:rPr>
      </w:pPr>
    </w:p>
    <w:p w14:paraId="25D0DA76" w14:textId="77777777" w:rsidR="007E73C2" w:rsidRPr="007E73C2" w:rsidRDefault="007E73C2" w:rsidP="007E73C2">
      <w:pPr>
        <w:pStyle w:val="Akapitzlist"/>
        <w:spacing w:after="120"/>
        <w:jc w:val="both"/>
        <w:rPr>
          <w:rFonts w:eastAsia="Calibri" w:cs="Times New Roman"/>
        </w:rPr>
      </w:pPr>
    </w:p>
    <w:p w14:paraId="69285CC8" w14:textId="77777777" w:rsidR="007829AA" w:rsidRDefault="009D3764" w:rsidP="00B83160">
      <w:pPr>
        <w:pStyle w:val="Akapitzlist"/>
        <w:numPr>
          <w:ilvl w:val="2"/>
          <w:numId w:val="21"/>
        </w:numPr>
        <w:spacing w:after="120"/>
        <w:rPr>
          <w:rFonts w:eastAsia="Calibri" w:cs="Times New Roman"/>
          <w:u w:val="single"/>
        </w:rPr>
      </w:pPr>
      <w:bookmarkStart w:id="52" w:name="_Toc99373258"/>
      <w:r w:rsidRPr="007E73C2">
        <w:rPr>
          <w:rFonts w:eastAsia="Calibri" w:cs="Times New Roman"/>
          <w:u w:val="single"/>
        </w:rPr>
        <w:t>Postęp rzeczowy realizacji Kierunku interwencji 3.1</w:t>
      </w:r>
      <w:bookmarkEnd w:id="52"/>
      <w:r w:rsidRPr="007E73C2">
        <w:rPr>
          <w:rFonts w:eastAsia="Calibri" w:cs="Times New Roman"/>
          <w:u w:val="single"/>
        </w:rPr>
        <w:t xml:space="preserve"> </w:t>
      </w:r>
    </w:p>
    <w:p w14:paraId="7584B51D" w14:textId="77777777" w:rsidR="007829AA" w:rsidRDefault="007829AA" w:rsidP="007829AA">
      <w:pPr>
        <w:pStyle w:val="Akapitzlist"/>
        <w:spacing w:after="120"/>
        <w:rPr>
          <w:rFonts w:eastAsia="Calibri" w:cs="Times New Roman"/>
          <w:u w:val="single"/>
        </w:rPr>
      </w:pPr>
    </w:p>
    <w:p w14:paraId="62E9D6C4" w14:textId="7EEC9571" w:rsidR="008F3B56" w:rsidRDefault="00215CAE" w:rsidP="007829AA">
      <w:pPr>
        <w:pStyle w:val="Akapitzlist"/>
        <w:spacing w:after="120"/>
        <w:jc w:val="both"/>
        <w:rPr>
          <w:rFonts w:eastAsia="Calibri" w:cs="Times New Roman"/>
        </w:rPr>
      </w:pPr>
      <w:r>
        <w:rPr>
          <w:rFonts w:eastAsia="Calibri" w:cs="Times New Roman"/>
        </w:rPr>
        <w:t xml:space="preserve">W 2022 r. </w:t>
      </w:r>
      <w:r w:rsidRPr="00215CAE">
        <w:rPr>
          <w:rFonts w:eastAsia="Calibri" w:cs="Times New Roman"/>
        </w:rPr>
        <w:t>zainteresowanie udziałem w</w:t>
      </w:r>
      <w:r w:rsidRPr="00215CAE">
        <w:t xml:space="preserve"> </w:t>
      </w:r>
      <w:r w:rsidRPr="00215CAE">
        <w:rPr>
          <w:rFonts w:eastAsia="Calibri" w:cs="Times New Roman"/>
        </w:rPr>
        <w:t xml:space="preserve">Kierunku interwencji 3.1 </w:t>
      </w:r>
      <w:r>
        <w:rPr>
          <w:rFonts w:eastAsia="Calibri" w:cs="Times New Roman"/>
        </w:rPr>
        <w:t>w</w:t>
      </w:r>
      <w:r w:rsidRPr="00215CAE">
        <w:rPr>
          <w:rFonts w:eastAsia="Calibri" w:cs="Times New Roman"/>
        </w:rPr>
        <w:t>yraziło – poprzez złożenie wn</w:t>
      </w:r>
      <w:r>
        <w:rPr>
          <w:rFonts w:eastAsia="Calibri" w:cs="Times New Roman"/>
        </w:rPr>
        <w:t>iosków do organów prowadzących</w:t>
      </w:r>
      <w:r w:rsidRPr="00215CAE">
        <w:rPr>
          <w:rFonts w:eastAsia="Calibri" w:cs="Times New Roman"/>
        </w:rPr>
        <w:t xml:space="preserve"> 4215 placówek </w:t>
      </w:r>
      <w:r w:rsidRPr="00B21C0B">
        <w:rPr>
          <w:rFonts w:eastAsia="Calibri" w:cs="Times New Roman"/>
        </w:rPr>
        <w:lastRenderedPageBreak/>
        <w:t>wychowania przedszkolnego</w:t>
      </w:r>
      <w:r w:rsidR="0008357A" w:rsidRPr="00B21C0B">
        <w:rPr>
          <w:rFonts w:eastAsia="Calibri" w:cs="Times New Roman"/>
        </w:rPr>
        <w:t>.</w:t>
      </w:r>
      <w:r w:rsidRPr="00B21C0B">
        <w:rPr>
          <w:rFonts w:eastAsia="Calibri" w:cs="Times New Roman"/>
        </w:rPr>
        <w:t xml:space="preserve"> </w:t>
      </w:r>
      <w:r w:rsidR="00D04ACE" w:rsidRPr="00B21C0B">
        <w:rPr>
          <w:rFonts w:eastAsia="Calibri" w:cs="Times New Roman"/>
        </w:rPr>
        <w:t xml:space="preserve">W 2022 r. ze wsparcia skorzystały 2 943 placówki wychowania przedszkolnego, w tym oddziały przedszkolne w szkołach </w:t>
      </w:r>
      <w:r w:rsidR="00B21C0B" w:rsidRPr="00B21C0B">
        <w:rPr>
          <w:rFonts w:eastAsia="Calibri" w:cs="Times New Roman"/>
        </w:rPr>
        <w:br/>
      </w:r>
      <w:r w:rsidR="00D04ACE" w:rsidRPr="00B21C0B">
        <w:rPr>
          <w:rFonts w:eastAsia="Calibri" w:cs="Times New Roman"/>
        </w:rPr>
        <w:t xml:space="preserve">i </w:t>
      </w:r>
      <w:r w:rsidR="00AF6705" w:rsidRPr="00B21C0B">
        <w:rPr>
          <w:rFonts w:eastAsia="Calibri" w:cs="Times New Roman"/>
        </w:rPr>
        <w:t xml:space="preserve">przedszkola </w:t>
      </w:r>
      <w:r w:rsidR="00D04ACE" w:rsidRPr="00B21C0B">
        <w:rPr>
          <w:rFonts w:eastAsia="Calibri" w:cs="Times New Roman"/>
        </w:rPr>
        <w:t>zarówno publiczne, jak i niepubliczne</w:t>
      </w:r>
      <w:r w:rsidR="00AF6705" w:rsidRPr="00B21C0B">
        <w:rPr>
          <w:rFonts w:eastAsia="Calibri" w:cs="Times New Roman"/>
        </w:rPr>
        <w:t>,</w:t>
      </w:r>
      <w:r w:rsidR="00D04ACE" w:rsidRPr="00B21C0B">
        <w:rPr>
          <w:rFonts w:eastAsia="Calibri" w:cs="Times New Roman"/>
        </w:rPr>
        <w:t xml:space="preserve"> </w:t>
      </w:r>
      <w:r w:rsidR="00AF6705" w:rsidRPr="00B21C0B">
        <w:rPr>
          <w:rFonts w:eastAsia="Calibri" w:cs="Times New Roman"/>
        </w:rPr>
        <w:t xml:space="preserve">do </w:t>
      </w:r>
      <w:r w:rsidR="008F3B56" w:rsidRPr="00B21C0B">
        <w:rPr>
          <w:rFonts w:eastAsia="Calibri" w:cs="Times New Roman"/>
        </w:rPr>
        <w:t>których uczęszcza ogółem 296 075</w:t>
      </w:r>
      <w:r w:rsidR="008F3B56" w:rsidRPr="008F3B56">
        <w:rPr>
          <w:rFonts w:eastAsia="Calibri" w:cs="Times New Roman"/>
        </w:rPr>
        <w:t xml:space="preserve"> dzieci. </w:t>
      </w:r>
    </w:p>
    <w:p w14:paraId="3846E39A" w14:textId="77777777" w:rsidR="008F3B56" w:rsidRDefault="008F3B56" w:rsidP="007829AA">
      <w:pPr>
        <w:pStyle w:val="Akapitzlist"/>
        <w:spacing w:after="120"/>
        <w:jc w:val="both"/>
        <w:rPr>
          <w:rFonts w:eastAsia="Calibri" w:cs="Times New Roman"/>
        </w:rPr>
      </w:pPr>
    </w:p>
    <w:p w14:paraId="449CE08F" w14:textId="29559084" w:rsidR="00D04ACE" w:rsidRPr="007829AA" w:rsidRDefault="00D04ACE" w:rsidP="007829AA">
      <w:pPr>
        <w:pStyle w:val="Akapitzlist"/>
        <w:spacing w:after="120"/>
        <w:jc w:val="both"/>
        <w:rPr>
          <w:rFonts w:eastAsia="Calibri" w:cs="Times New Roman"/>
          <w:u w:val="single"/>
        </w:rPr>
      </w:pPr>
      <w:r w:rsidRPr="007829AA">
        <w:rPr>
          <w:rFonts w:eastAsia="Calibri" w:cs="Times New Roman"/>
        </w:rPr>
        <w:t xml:space="preserve">Poniżej zestawienie </w:t>
      </w:r>
      <w:r w:rsidR="00274DD2">
        <w:rPr>
          <w:rFonts w:eastAsia="Calibri" w:cs="Times New Roman"/>
        </w:rPr>
        <w:t xml:space="preserve">placówek </w:t>
      </w:r>
      <w:r w:rsidRPr="007829AA">
        <w:rPr>
          <w:rFonts w:eastAsia="Calibri" w:cs="Times New Roman"/>
        </w:rPr>
        <w:t>z podziałem na województwa.</w:t>
      </w:r>
    </w:p>
    <w:p w14:paraId="5EA4C637" w14:textId="66B92261" w:rsidR="0050341F" w:rsidRPr="0050341F" w:rsidRDefault="006B4653" w:rsidP="00C632F2">
      <w:pPr>
        <w:pStyle w:val="Legenda"/>
        <w:keepNext/>
        <w:jc w:val="both"/>
        <w:rPr>
          <w:color w:val="auto"/>
        </w:rPr>
      </w:pPr>
      <w:bookmarkStart w:id="53" w:name="_Toc132713953"/>
      <w:r w:rsidRPr="006B4653">
        <w:rPr>
          <w:i w:val="0"/>
          <w:color w:val="auto"/>
        </w:rPr>
        <w:t xml:space="preserve"> </w:t>
      </w:r>
      <w:bookmarkEnd w:id="53"/>
    </w:p>
    <w:p w14:paraId="40C6B6FB" w14:textId="754205FD" w:rsidR="00C632F2" w:rsidRPr="00C632F2" w:rsidRDefault="00C632F2" w:rsidP="00C632F2">
      <w:pPr>
        <w:pStyle w:val="Legenda"/>
        <w:keepNext/>
        <w:tabs>
          <w:tab w:val="left" w:pos="426"/>
        </w:tabs>
        <w:ind w:left="709"/>
        <w:jc w:val="both"/>
        <w:rPr>
          <w:color w:val="auto"/>
        </w:rPr>
      </w:pPr>
      <w:r>
        <w:rPr>
          <w:color w:val="auto"/>
        </w:rPr>
        <w:t>W</w:t>
      </w:r>
      <w:r w:rsidRPr="00C632F2">
        <w:rPr>
          <w:color w:val="auto"/>
        </w:rPr>
        <w:t xml:space="preserve">ykres </w:t>
      </w:r>
      <w:r w:rsidRPr="00C632F2">
        <w:rPr>
          <w:color w:val="auto"/>
        </w:rPr>
        <w:fldChar w:fldCharType="begin"/>
      </w:r>
      <w:r w:rsidRPr="00C632F2">
        <w:rPr>
          <w:color w:val="auto"/>
        </w:rPr>
        <w:instrText xml:space="preserve"> SEQ wykres \* ARABIC </w:instrText>
      </w:r>
      <w:r w:rsidRPr="00C632F2">
        <w:rPr>
          <w:color w:val="auto"/>
        </w:rPr>
        <w:fldChar w:fldCharType="separate"/>
      </w:r>
      <w:r w:rsidRPr="00C632F2">
        <w:rPr>
          <w:noProof/>
          <w:color w:val="auto"/>
        </w:rPr>
        <w:t>2</w:t>
      </w:r>
      <w:r w:rsidRPr="00C632F2">
        <w:rPr>
          <w:color w:val="auto"/>
        </w:rPr>
        <w:fldChar w:fldCharType="end"/>
      </w:r>
      <w:r w:rsidRPr="00C632F2">
        <w:rPr>
          <w:rFonts w:eastAsia="Calibri" w:cs="Times New Roman"/>
          <w:i w:val="0"/>
          <w:iCs w:val="0"/>
          <w:color w:val="auto"/>
        </w:rPr>
        <w:t xml:space="preserve"> </w:t>
      </w:r>
      <w:r w:rsidRPr="0050341F">
        <w:rPr>
          <w:rFonts w:eastAsia="Calibri" w:cs="Times New Roman"/>
          <w:i w:val="0"/>
          <w:iCs w:val="0"/>
          <w:color w:val="auto"/>
        </w:rPr>
        <w:t>Liczba placówek wychowania przedszkolnego, które skorzystały z dofinansowania w ramach K.I.3.1 – w podziale na województwa</w:t>
      </w:r>
    </w:p>
    <w:p w14:paraId="4A31A158" w14:textId="77777777" w:rsidR="007829AA" w:rsidRPr="00DF580B" w:rsidRDefault="007829AA" w:rsidP="009D3764">
      <w:pPr>
        <w:keepNext/>
        <w:spacing w:after="120"/>
        <w:ind w:left="709"/>
        <w:jc w:val="both"/>
        <w:rPr>
          <w:rFonts w:eastAsia="Calibri" w:cs="Times New Roman"/>
          <w:iCs/>
          <w:sz w:val="18"/>
          <w:szCs w:val="18"/>
        </w:rPr>
      </w:pPr>
      <w:r>
        <w:rPr>
          <w:rFonts w:eastAsia="Calibri" w:cs="Times New Roman"/>
          <w:iCs/>
          <w:noProof/>
          <w:sz w:val="18"/>
          <w:szCs w:val="18"/>
          <w:lang w:eastAsia="pl-PL"/>
        </w:rPr>
        <w:drawing>
          <wp:inline distT="0" distB="0" distL="0" distR="0" wp14:anchorId="1B0B7DDC" wp14:editId="4E59ECC2">
            <wp:extent cx="5307362" cy="3115331"/>
            <wp:effectExtent l="0" t="0" r="7620" b="889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1123" cy="3135148"/>
                    </a:xfrm>
                    <a:prstGeom prst="rect">
                      <a:avLst/>
                    </a:prstGeom>
                    <a:noFill/>
                  </pic:spPr>
                </pic:pic>
              </a:graphicData>
            </a:graphic>
          </wp:inline>
        </w:drawing>
      </w:r>
    </w:p>
    <w:p w14:paraId="6F638E59" w14:textId="07B65F75" w:rsidR="009D3764" w:rsidRPr="00DF580B" w:rsidRDefault="009D3764" w:rsidP="009D3764">
      <w:pPr>
        <w:spacing w:after="120"/>
        <w:ind w:left="720"/>
        <w:contextualSpacing/>
        <w:jc w:val="both"/>
        <w:rPr>
          <w:rFonts w:eastAsia="Calibri" w:cs="Times New Roman"/>
          <w:sz w:val="18"/>
          <w:szCs w:val="18"/>
        </w:rPr>
      </w:pPr>
      <w:r w:rsidRPr="00DF580B">
        <w:rPr>
          <w:rFonts w:eastAsia="Calibri" w:cs="Times New Roman"/>
          <w:sz w:val="18"/>
          <w:szCs w:val="18"/>
        </w:rPr>
        <w:t xml:space="preserve">Źródło: Dane ze sprawozdania MEiN </w:t>
      </w:r>
    </w:p>
    <w:p w14:paraId="5958D8AD" w14:textId="77777777" w:rsidR="009D3764" w:rsidRPr="00DF580B" w:rsidRDefault="009D3764" w:rsidP="009D3764">
      <w:pPr>
        <w:spacing w:after="120"/>
        <w:ind w:left="720"/>
        <w:contextualSpacing/>
        <w:jc w:val="both"/>
        <w:rPr>
          <w:rFonts w:eastAsia="Calibri" w:cs="Times New Roman"/>
        </w:rPr>
      </w:pPr>
    </w:p>
    <w:p w14:paraId="407D57B7" w14:textId="5CF6D3ED" w:rsidR="009D3764" w:rsidRDefault="009D3764" w:rsidP="009D3764">
      <w:pPr>
        <w:spacing w:after="120"/>
        <w:ind w:left="720"/>
        <w:jc w:val="both"/>
        <w:rPr>
          <w:rFonts w:eastAsia="Calibri" w:cs="Times New Roman"/>
        </w:rPr>
      </w:pPr>
      <w:r w:rsidRPr="00DF580B">
        <w:rPr>
          <w:rFonts w:eastAsia="Calibri" w:cs="Times New Roman"/>
        </w:rPr>
        <w:t xml:space="preserve">W ramach kierunku interwencji 3.1 najwięcej </w:t>
      </w:r>
      <w:r w:rsidR="00D47D10">
        <w:rPr>
          <w:rFonts w:eastAsia="Calibri" w:cs="Times New Roman"/>
        </w:rPr>
        <w:t xml:space="preserve">skorzystało </w:t>
      </w:r>
      <w:r w:rsidRPr="00DF580B">
        <w:rPr>
          <w:rFonts w:eastAsia="Calibri" w:cs="Times New Roman"/>
        </w:rPr>
        <w:t>placówek wychowania przedszkolnego w województwie Małopolskim oraz Mazowieckim.</w:t>
      </w:r>
    </w:p>
    <w:p w14:paraId="0F45689A" w14:textId="702B93EA" w:rsidR="007829AA" w:rsidRDefault="007829AA" w:rsidP="007829AA">
      <w:pPr>
        <w:spacing w:after="120"/>
        <w:ind w:left="720"/>
        <w:jc w:val="both"/>
        <w:rPr>
          <w:rFonts w:eastAsia="Calibri" w:cs="Times New Roman"/>
        </w:rPr>
      </w:pPr>
      <w:r w:rsidRPr="00B21C0B">
        <w:rPr>
          <w:rFonts w:eastAsia="Calibri" w:cs="Times New Roman"/>
        </w:rPr>
        <w:t>Do placówek wychowania przedszkolnego zakupione zostały 538.982 książki</w:t>
      </w:r>
      <w:r w:rsidRPr="007829AA">
        <w:rPr>
          <w:rFonts w:eastAsia="Calibri" w:cs="Times New Roman"/>
        </w:rPr>
        <w:t xml:space="preserve"> (w</w:t>
      </w:r>
      <w:r>
        <w:rPr>
          <w:rFonts w:eastAsia="Calibri" w:cs="Times New Roman"/>
        </w:rPr>
        <w:t> tym 533.805 książek papierowych, 4.</w:t>
      </w:r>
      <w:r w:rsidRPr="007829AA">
        <w:rPr>
          <w:rFonts w:eastAsia="Calibri" w:cs="Times New Roman"/>
        </w:rPr>
        <w:t>588 audiobooków i 589 książek elektronicznych).</w:t>
      </w:r>
    </w:p>
    <w:p w14:paraId="2F31A57F" w14:textId="01ECCB60" w:rsidR="007829AA" w:rsidRPr="00DF580B" w:rsidRDefault="007829AA" w:rsidP="007829AA">
      <w:pPr>
        <w:spacing w:after="120"/>
        <w:ind w:left="720"/>
        <w:jc w:val="both"/>
        <w:rPr>
          <w:rFonts w:eastAsia="Calibri" w:cs="Times New Roman"/>
        </w:rPr>
      </w:pPr>
      <w:r w:rsidRPr="007829AA">
        <w:rPr>
          <w:rFonts w:eastAsia="Calibri" w:cs="Times New Roman"/>
        </w:rPr>
        <w:t xml:space="preserve">Ze względu na to, że w placówkach wychowania przedszkolnego nie ma odrębnych pomieszczeń przeznaczonych na potrzeby gromadzenia zbiorów bibliotecznych, zakupione książki były eksponowane na wydzielonych półkach, np. w holu przedszkola, utworzonych kącikach bibliotecznych w sali zabaw (książki zostały umieszczone na półkach, na wysokości umożliwiającej swobodny dostęp do nowości dla wszystkich dzieci), w pokoju zajęć dodatkowych i gabinecie logopedycznym, a nawet w przedsionku i szatni przedszkolnej, w celu zainteresowania rodziców i opiekunów dzieci realizacją programu. W szkołach, w których funkcjonuje oddział przedszkolny, biblioteki szkolne utworzyły dział </w:t>
      </w:r>
      <w:r w:rsidRPr="007829AA">
        <w:rPr>
          <w:rFonts w:eastAsia="Calibri" w:cs="Times New Roman"/>
        </w:rPr>
        <w:lastRenderedPageBreak/>
        <w:t>książek dla przedszkolaków. W niektórych placówkach utworzone zostały także samodzielne przedszkolne małe biblioteki. Zakupione egzemplarze książek zostały także wyeksponowane na internetowej stronie przedszkola i w mediach społecznościowych.</w:t>
      </w:r>
    </w:p>
    <w:p w14:paraId="37E38516" w14:textId="5574D67B" w:rsidR="00EE39FA" w:rsidRPr="00427C83" w:rsidRDefault="00B5654F" w:rsidP="00427C83">
      <w:pPr>
        <w:pStyle w:val="Legenda"/>
        <w:jc w:val="both"/>
        <w:rPr>
          <w:i w:val="0"/>
          <w:color w:val="auto"/>
        </w:rPr>
      </w:pPr>
      <w:bookmarkStart w:id="54" w:name="_Toc133411520"/>
      <w:r w:rsidRPr="00427C83">
        <w:rPr>
          <w:i w:val="0"/>
          <w:color w:val="auto"/>
        </w:rPr>
        <w:t xml:space="preserve">Tabela </w:t>
      </w:r>
      <w:r w:rsidRPr="00427C83">
        <w:rPr>
          <w:i w:val="0"/>
          <w:color w:val="auto"/>
        </w:rPr>
        <w:fldChar w:fldCharType="begin"/>
      </w:r>
      <w:r w:rsidRPr="00427C83">
        <w:rPr>
          <w:i w:val="0"/>
          <w:color w:val="auto"/>
        </w:rPr>
        <w:instrText xml:space="preserve"> SEQ Tabela \* ARABIC </w:instrText>
      </w:r>
      <w:r w:rsidRPr="00427C83">
        <w:rPr>
          <w:i w:val="0"/>
          <w:color w:val="auto"/>
        </w:rPr>
        <w:fldChar w:fldCharType="separate"/>
      </w:r>
      <w:r w:rsidR="00E222BE">
        <w:rPr>
          <w:i w:val="0"/>
          <w:noProof/>
          <w:color w:val="auto"/>
        </w:rPr>
        <w:t>7</w:t>
      </w:r>
      <w:r w:rsidRPr="00427C83">
        <w:rPr>
          <w:i w:val="0"/>
          <w:color w:val="auto"/>
        </w:rPr>
        <w:fldChar w:fldCharType="end"/>
      </w:r>
      <w:r w:rsidR="00EE39FA" w:rsidRPr="00427C83">
        <w:rPr>
          <w:rFonts w:eastAsia="Calibri" w:cs="Times New Roman"/>
          <w:i w:val="0"/>
          <w:iCs w:val="0"/>
          <w:color w:val="auto"/>
        </w:rPr>
        <w:t xml:space="preserve"> Liczba nowości wydawniczych zakupionych przez </w:t>
      </w:r>
      <w:r w:rsidR="00B16883" w:rsidRPr="00427C83">
        <w:rPr>
          <w:rFonts w:eastAsia="Calibri" w:cs="Times New Roman"/>
          <w:i w:val="0"/>
          <w:iCs w:val="0"/>
          <w:color w:val="auto"/>
        </w:rPr>
        <w:t>placów</w:t>
      </w:r>
      <w:r w:rsidR="00B16883">
        <w:rPr>
          <w:rFonts w:eastAsia="Calibri" w:cs="Times New Roman"/>
          <w:i w:val="0"/>
          <w:iCs w:val="0"/>
          <w:color w:val="auto"/>
        </w:rPr>
        <w:t>ki</w:t>
      </w:r>
      <w:r w:rsidR="00B16883" w:rsidRPr="00427C83">
        <w:rPr>
          <w:rFonts w:eastAsia="Calibri" w:cs="Times New Roman"/>
          <w:i w:val="0"/>
          <w:iCs w:val="0"/>
          <w:color w:val="auto"/>
        </w:rPr>
        <w:t xml:space="preserve"> </w:t>
      </w:r>
      <w:r w:rsidR="00EE39FA" w:rsidRPr="00427C83">
        <w:rPr>
          <w:rFonts w:eastAsia="Calibri" w:cs="Times New Roman"/>
          <w:i w:val="0"/>
          <w:iCs w:val="0"/>
          <w:color w:val="auto"/>
        </w:rPr>
        <w:t>wychowania przedszkolnego (ogółem)-</w:t>
      </w:r>
      <w:r w:rsidR="00E97F11" w:rsidRPr="00427C83">
        <w:rPr>
          <w:rFonts w:eastAsia="Calibri" w:cs="Times New Roman"/>
          <w:i w:val="0"/>
          <w:iCs w:val="0"/>
          <w:color w:val="auto"/>
        </w:rPr>
        <w:t xml:space="preserve"> </w:t>
      </w:r>
      <w:r w:rsidR="00EE39FA" w:rsidRPr="00427C83">
        <w:rPr>
          <w:i w:val="0"/>
          <w:color w:val="auto"/>
        </w:rPr>
        <w:t>w podziale</w:t>
      </w:r>
      <w:r w:rsidR="00EE39FA" w:rsidRPr="00427C83">
        <w:rPr>
          <w:rFonts w:eastAsia="Calibri" w:cs="Times New Roman"/>
          <w:i w:val="0"/>
          <w:iCs w:val="0"/>
          <w:color w:val="auto"/>
        </w:rPr>
        <w:t xml:space="preserve"> na województwa</w:t>
      </w:r>
      <w:bookmarkEnd w:id="54"/>
    </w:p>
    <w:tbl>
      <w:tblPr>
        <w:tblStyle w:val="Tabelasiatki3akcent1"/>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069"/>
        <w:gridCol w:w="1751"/>
        <w:gridCol w:w="1408"/>
        <w:gridCol w:w="1616"/>
        <w:gridCol w:w="1594"/>
      </w:tblGrid>
      <w:tr w:rsidR="008F3B56" w:rsidRPr="00B21C0B" w14:paraId="5FEBFF91" w14:textId="77777777" w:rsidTr="008E5104">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511" w:type="dxa"/>
            <w:tcBorders>
              <w:top w:val="single" w:sz="4" w:space="0" w:color="auto"/>
              <w:left w:val="single" w:sz="4" w:space="0" w:color="auto"/>
              <w:bottom w:val="single" w:sz="4" w:space="0" w:color="auto"/>
              <w:right w:val="single" w:sz="4" w:space="0" w:color="auto"/>
            </w:tcBorders>
            <w:noWrap/>
            <w:hideMark/>
          </w:tcPr>
          <w:p w14:paraId="7CF2CA9D" w14:textId="0FB94825" w:rsidR="008F3B56" w:rsidRPr="00B21C0B" w:rsidRDefault="008F3B56" w:rsidP="008F3B56">
            <w:pPr>
              <w:jc w:val="center"/>
              <w:rPr>
                <w:rFonts w:eastAsia="Times New Roman" w:cs="Calibri"/>
                <w:b w:val="0"/>
                <w:i w:val="0"/>
                <w:color w:val="000000"/>
                <w:sz w:val="20"/>
                <w:szCs w:val="20"/>
                <w:lang w:eastAsia="pl-PL"/>
              </w:rPr>
            </w:pPr>
            <w:r w:rsidRPr="00B21C0B">
              <w:rPr>
                <w:rFonts w:eastAsia="Times New Roman" w:cs="Calibri"/>
                <w:b w:val="0"/>
                <w:i w:val="0"/>
                <w:color w:val="000000"/>
                <w:sz w:val="20"/>
                <w:szCs w:val="20"/>
                <w:lang w:eastAsia="pl-PL"/>
              </w:rPr>
              <w:t xml:space="preserve"> Lp. </w:t>
            </w:r>
          </w:p>
        </w:tc>
        <w:tc>
          <w:tcPr>
            <w:tcW w:w="1752" w:type="dxa"/>
            <w:tcBorders>
              <w:top w:val="single" w:sz="4" w:space="0" w:color="auto"/>
              <w:left w:val="single" w:sz="4" w:space="0" w:color="auto"/>
              <w:bottom w:val="single" w:sz="4" w:space="0" w:color="auto"/>
              <w:right w:val="single" w:sz="4" w:space="0" w:color="auto"/>
            </w:tcBorders>
            <w:noWrap/>
            <w:hideMark/>
          </w:tcPr>
          <w:p w14:paraId="0953F647" w14:textId="3C73CD39" w:rsidR="008F3B56" w:rsidRPr="00B21C0B" w:rsidRDefault="008F3B56" w:rsidP="008F3B56">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pl-PL"/>
              </w:rPr>
            </w:pPr>
            <w:r w:rsidRPr="00B21C0B">
              <w:rPr>
                <w:rFonts w:eastAsia="Times New Roman" w:cs="Calibri"/>
                <w:b w:val="0"/>
                <w:color w:val="000000"/>
                <w:sz w:val="20"/>
                <w:szCs w:val="20"/>
                <w:lang w:eastAsia="pl-PL"/>
              </w:rPr>
              <w:t>Wnioskodawcy (województwa)</w:t>
            </w:r>
          </w:p>
        </w:tc>
        <w:tc>
          <w:tcPr>
            <w:tcW w:w="1751" w:type="dxa"/>
            <w:tcBorders>
              <w:top w:val="single" w:sz="4" w:space="0" w:color="auto"/>
              <w:left w:val="single" w:sz="4" w:space="0" w:color="auto"/>
              <w:bottom w:val="single" w:sz="4" w:space="0" w:color="auto"/>
              <w:right w:val="single" w:sz="4" w:space="0" w:color="auto"/>
            </w:tcBorders>
            <w:noWrap/>
          </w:tcPr>
          <w:p w14:paraId="751BC467" w14:textId="32E9BF4D" w:rsidR="008F3B56" w:rsidRPr="00B21C0B" w:rsidRDefault="008F3B56" w:rsidP="008F3B56">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pl-PL"/>
              </w:rPr>
            </w:pPr>
            <w:r w:rsidRPr="00B21C0B">
              <w:rPr>
                <w:rFonts w:eastAsia="Times New Roman" w:cs="Calibri"/>
                <w:b w:val="0"/>
                <w:color w:val="000000"/>
                <w:sz w:val="20"/>
                <w:szCs w:val="20"/>
                <w:lang w:eastAsia="pl-PL"/>
              </w:rPr>
              <w:t>Liczba zakupionych książek papierowych</w:t>
            </w:r>
          </w:p>
        </w:tc>
        <w:tc>
          <w:tcPr>
            <w:tcW w:w="1408" w:type="dxa"/>
            <w:tcBorders>
              <w:top w:val="single" w:sz="4" w:space="0" w:color="auto"/>
              <w:left w:val="single" w:sz="4" w:space="0" w:color="auto"/>
              <w:bottom w:val="single" w:sz="4" w:space="0" w:color="auto"/>
              <w:right w:val="single" w:sz="4" w:space="0" w:color="auto"/>
            </w:tcBorders>
            <w:noWrap/>
          </w:tcPr>
          <w:p w14:paraId="454A8F9D" w14:textId="4C5CB86D" w:rsidR="008F3B56" w:rsidRPr="00B21C0B" w:rsidRDefault="008F3B56" w:rsidP="008F3B56">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pl-PL"/>
              </w:rPr>
            </w:pPr>
            <w:r w:rsidRPr="00B21C0B">
              <w:rPr>
                <w:rFonts w:eastAsia="Times New Roman" w:cs="Calibri"/>
                <w:b w:val="0"/>
                <w:color w:val="000000"/>
                <w:sz w:val="20"/>
                <w:szCs w:val="20"/>
                <w:lang w:eastAsia="pl-PL"/>
              </w:rPr>
              <w:t>Liczba zakupionych audiobooków</w:t>
            </w:r>
          </w:p>
        </w:tc>
        <w:tc>
          <w:tcPr>
            <w:tcW w:w="1616" w:type="dxa"/>
            <w:tcBorders>
              <w:top w:val="single" w:sz="4" w:space="0" w:color="auto"/>
              <w:left w:val="single" w:sz="4" w:space="0" w:color="auto"/>
              <w:bottom w:val="single" w:sz="4" w:space="0" w:color="auto"/>
              <w:right w:val="single" w:sz="4" w:space="0" w:color="auto"/>
            </w:tcBorders>
            <w:noWrap/>
          </w:tcPr>
          <w:p w14:paraId="58745EF6" w14:textId="1C1C0411" w:rsidR="008F3B56" w:rsidRPr="00B21C0B" w:rsidRDefault="008F3B56" w:rsidP="008F3B56">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pl-PL"/>
              </w:rPr>
            </w:pPr>
            <w:r w:rsidRPr="00B21C0B">
              <w:rPr>
                <w:rFonts w:eastAsia="Times New Roman" w:cs="Calibri"/>
                <w:b w:val="0"/>
                <w:color w:val="000000"/>
                <w:sz w:val="20"/>
                <w:szCs w:val="20"/>
                <w:lang w:eastAsia="pl-PL"/>
              </w:rPr>
              <w:t>Liczba zakupionych książek elektronicznych</w:t>
            </w:r>
          </w:p>
        </w:tc>
        <w:tc>
          <w:tcPr>
            <w:tcW w:w="1594" w:type="dxa"/>
            <w:tcBorders>
              <w:top w:val="single" w:sz="4" w:space="0" w:color="auto"/>
              <w:left w:val="single" w:sz="4" w:space="0" w:color="auto"/>
              <w:bottom w:val="single" w:sz="4" w:space="0" w:color="auto"/>
              <w:right w:val="single" w:sz="4" w:space="0" w:color="auto"/>
            </w:tcBorders>
          </w:tcPr>
          <w:p w14:paraId="036BF6E9" w14:textId="782CF32A" w:rsidR="008F3B56" w:rsidRPr="00B21C0B" w:rsidRDefault="008F3B56" w:rsidP="008F3B56">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pl-PL"/>
              </w:rPr>
            </w:pPr>
            <w:r w:rsidRPr="00B21C0B">
              <w:rPr>
                <w:rFonts w:eastAsia="Times New Roman" w:cs="Calibri"/>
                <w:b w:val="0"/>
                <w:color w:val="000000"/>
                <w:sz w:val="20"/>
                <w:szCs w:val="20"/>
                <w:lang w:eastAsia="pl-PL"/>
              </w:rPr>
              <w:t>Liczba nowości wydawniczych zakupionych przez placówki wychowania przedszkolnego (ogółem)</w:t>
            </w:r>
          </w:p>
        </w:tc>
      </w:tr>
      <w:tr w:rsidR="008F3B56" w:rsidRPr="00B21C0B" w14:paraId="71982A8F" w14:textId="77777777" w:rsidTr="008E51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7BB83CFB"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1</w:t>
            </w:r>
          </w:p>
        </w:tc>
        <w:tc>
          <w:tcPr>
            <w:tcW w:w="1752" w:type="dxa"/>
            <w:noWrap/>
            <w:hideMark/>
          </w:tcPr>
          <w:p w14:paraId="66086B2F" w14:textId="77777777" w:rsidR="008F3B56" w:rsidRPr="00B21C0B" w:rsidRDefault="008F3B56" w:rsidP="008F3B5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 xml:space="preserve">Dolnośląskie </w:t>
            </w:r>
          </w:p>
        </w:tc>
        <w:tc>
          <w:tcPr>
            <w:tcW w:w="1751" w:type="dxa"/>
            <w:noWrap/>
            <w:hideMark/>
          </w:tcPr>
          <w:p w14:paraId="6C04C99B"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30964</w:t>
            </w:r>
          </w:p>
        </w:tc>
        <w:tc>
          <w:tcPr>
            <w:tcW w:w="1408" w:type="dxa"/>
            <w:noWrap/>
            <w:hideMark/>
          </w:tcPr>
          <w:p w14:paraId="0EB72FDB"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474</w:t>
            </w:r>
          </w:p>
        </w:tc>
        <w:tc>
          <w:tcPr>
            <w:tcW w:w="1616" w:type="dxa"/>
            <w:noWrap/>
            <w:hideMark/>
          </w:tcPr>
          <w:p w14:paraId="24B39171"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81</w:t>
            </w:r>
          </w:p>
        </w:tc>
        <w:tc>
          <w:tcPr>
            <w:tcW w:w="1594" w:type="dxa"/>
            <w:noWrap/>
            <w:hideMark/>
          </w:tcPr>
          <w:p w14:paraId="17DF6E53"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31 519</w:t>
            </w:r>
          </w:p>
        </w:tc>
      </w:tr>
      <w:tr w:rsidR="008F3B56" w:rsidRPr="00B21C0B" w14:paraId="70DD30B2" w14:textId="77777777" w:rsidTr="008E5104">
        <w:trPr>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75A5A9EE"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2</w:t>
            </w:r>
          </w:p>
        </w:tc>
        <w:tc>
          <w:tcPr>
            <w:tcW w:w="1752" w:type="dxa"/>
            <w:tcBorders>
              <w:top w:val="single" w:sz="4" w:space="0" w:color="auto"/>
              <w:bottom w:val="single" w:sz="4" w:space="0" w:color="auto"/>
            </w:tcBorders>
            <w:noWrap/>
            <w:hideMark/>
          </w:tcPr>
          <w:p w14:paraId="6F750492" w14:textId="77777777" w:rsidR="008F3B56" w:rsidRPr="00B21C0B" w:rsidRDefault="008F3B56" w:rsidP="008F3B5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 xml:space="preserve">Kujawsko - pomorskie </w:t>
            </w:r>
          </w:p>
        </w:tc>
        <w:tc>
          <w:tcPr>
            <w:tcW w:w="1751" w:type="dxa"/>
            <w:tcBorders>
              <w:top w:val="single" w:sz="4" w:space="0" w:color="auto"/>
              <w:bottom w:val="single" w:sz="4" w:space="0" w:color="auto"/>
            </w:tcBorders>
            <w:noWrap/>
            <w:hideMark/>
          </w:tcPr>
          <w:p w14:paraId="773D51A4"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20262</w:t>
            </w:r>
          </w:p>
        </w:tc>
        <w:tc>
          <w:tcPr>
            <w:tcW w:w="1408" w:type="dxa"/>
            <w:tcBorders>
              <w:top w:val="single" w:sz="4" w:space="0" w:color="auto"/>
              <w:bottom w:val="single" w:sz="4" w:space="0" w:color="auto"/>
            </w:tcBorders>
            <w:noWrap/>
            <w:hideMark/>
          </w:tcPr>
          <w:p w14:paraId="0672037B"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166</w:t>
            </w:r>
          </w:p>
        </w:tc>
        <w:tc>
          <w:tcPr>
            <w:tcW w:w="1616" w:type="dxa"/>
            <w:tcBorders>
              <w:top w:val="single" w:sz="4" w:space="0" w:color="auto"/>
              <w:bottom w:val="single" w:sz="4" w:space="0" w:color="auto"/>
            </w:tcBorders>
            <w:noWrap/>
            <w:hideMark/>
          </w:tcPr>
          <w:p w14:paraId="5EFC45BF"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0</w:t>
            </w:r>
          </w:p>
        </w:tc>
        <w:tc>
          <w:tcPr>
            <w:tcW w:w="1594" w:type="dxa"/>
            <w:tcBorders>
              <w:top w:val="single" w:sz="4" w:space="0" w:color="auto"/>
              <w:bottom w:val="single" w:sz="4" w:space="0" w:color="auto"/>
            </w:tcBorders>
            <w:noWrap/>
            <w:hideMark/>
          </w:tcPr>
          <w:p w14:paraId="0F0C95D8"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20 428</w:t>
            </w:r>
          </w:p>
        </w:tc>
      </w:tr>
      <w:tr w:rsidR="008F3B56" w:rsidRPr="00B21C0B" w14:paraId="54989CEF" w14:textId="77777777" w:rsidTr="008E51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70A20377"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3</w:t>
            </w:r>
          </w:p>
        </w:tc>
        <w:tc>
          <w:tcPr>
            <w:tcW w:w="1752" w:type="dxa"/>
            <w:noWrap/>
            <w:hideMark/>
          </w:tcPr>
          <w:p w14:paraId="126BCE2A" w14:textId="77777777" w:rsidR="008F3B56" w:rsidRPr="00B21C0B" w:rsidRDefault="008F3B56" w:rsidP="008F3B5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 xml:space="preserve">Lubelskie </w:t>
            </w:r>
          </w:p>
        </w:tc>
        <w:tc>
          <w:tcPr>
            <w:tcW w:w="1751" w:type="dxa"/>
            <w:noWrap/>
            <w:hideMark/>
          </w:tcPr>
          <w:p w14:paraId="4CD0E451"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42225</w:t>
            </w:r>
          </w:p>
        </w:tc>
        <w:tc>
          <w:tcPr>
            <w:tcW w:w="1408" w:type="dxa"/>
            <w:noWrap/>
            <w:hideMark/>
          </w:tcPr>
          <w:p w14:paraId="04D3E713"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276</w:t>
            </w:r>
          </w:p>
        </w:tc>
        <w:tc>
          <w:tcPr>
            <w:tcW w:w="1616" w:type="dxa"/>
            <w:noWrap/>
            <w:hideMark/>
          </w:tcPr>
          <w:p w14:paraId="505469BE"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95</w:t>
            </w:r>
          </w:p>
        </w:tc>
        <w:tc>
          <w:tcPr>
            <w:tcW w:w="1594" w:type="dxa"/>
            <w:noWrap/>
            <w:hideMark/>
          </w:tcPr>
          <w:p w14:paraId="51696D72"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42 596</w:t>
            </w:r>
          </w:p>
        </w:tc>
      </w:tr>
      <w:tr w:rsidR="008F3B56" w:rsidRPr="00B21C0B" w14:paraId="59898FC1" w14:textId="77777777" w:rsidTr="008E5104">
        <w:trPr>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7DC95396"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4</w:t>
            </w:r>
          </w:p>
        </w:tc>
        <w:tc>
          <w:tcPr>
            <w:tcW w:w="1752" w:type="dxa"/>
            <w:tcBorders>
              <w:top w:val="single" w:sz="4" w:space="0" w:color="auto"/>
              <w:bottom w:val="single" w:sz="4" w:space="0" w:color="auto"/>
            </w:tcBorders>
            <w:noWrap/>
            <w:hideMark/>
          </w:tcPr>
          <w:p w14:paraId="2F98AEBC" w14:textId="77777777" w:rsidR="008F3B56" w:rsidRPr="00B21C0B" w:rsidRDefault="008F3B56" w:rsidP="008F3B5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 xml:space="preserve">Lubuskie </w:t>
            </w:r>
          </w:p>
        </w:tc>
        <w:tc>
          <w:tcPr>
            <w:tcW w:w="1751" w:type="dxa"/>
            <w:tcBorders>
              <w:top w:val="single" w:sz="4" w:space="0" w:color="auto"/>
              <w:bottom w:val="single" w:sz="4" w:space="0" w:color="auto"/>
            </w:tcBorders>
            <w:noWrap/>
            <w:hideMark/>
          </w:tcPr>
          <w:p w14:paraId="0F7424E9"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10691</w:t>
            </w:r>
          </w:p>
        </w:tc>
        <w:tc>
          <w:tcPr>
            <w:tcW w:w="1408" w:type="dxa"/>
            <w:tcBorders>
              <w:top w:val="single" w:sz="4" w:space="0" w:color="auto"/>
              <w:bottom w:val="single" w:sz="4" w:space="0" w:color="auto"/>
            </w:tcBorders>
            <w:noWrap/>
            <w:hideMark/>
          </w:tcPr>
          <w:p w14:paraId="75B8C47A"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137</w:t>
            </w:r>
          </w:p>
        </w:tc>
        <w:tc>
          <w:tcPr>
            <w:tcW w:w="1616" w:type="dxa"/>
            <w:tcBorders>
              <w:top w:val="single" w:sz="4" w:space="0" w:color="auto"/>
              <w:bottom w:val="single" w:sz="4" w:space="0" w:color="auto"/>
            </w:tcBorders>
            <w:noWrap/>
            <w:hideMark/>
          </w:tcPr>
          <w:p w14:paraId="4C566140"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16</w:t>
            </w:r>
          </w:p>
        </w:tc>
        <w:tc>
          <w:tcPr>
            <w:tcW w:w="1594" w:type="dxa"/>
            <w:tcBorders>
              <w:top w:val="single" w:sz="4" w:space="0" w:color="auto"/>
              <w:bottom w:val="single" w:sz="4" w:space="0" w:color="auto"/>
            </w:tcBorders>
            <w:noWrap/>
            <w:hideMark/>
          </w:tcPr>
          <w:p w14:paraId="28DDA181"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10 844</w:t>
            </w:r>
          </w:p>
        </w:tc>
      </w:tr>
      <w:tr w:rsidR="008F3B56" w:rsidRPr="00B21C0B" w14:paraId="7E60DADA" w14:textId="77777777" w:rsidTr="008E51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0D5CBA4E"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5</w:t>
            </w:r>
          </w:p>
        </w:tc>
        <w:tc>
          <w:tcPr>
            <w:tcW w:w="1752" w:type="dxa"/>
            <w:noWrap/>
            <w:hideMark/>
          </w:tcPr>
          <w:p w14:paraId="3963F7FC" w14:textId="77777777" w:rsidR="008F3B56" w:rsidRPr="00B21C0B" w:rsidRDefault="008F3B56" w:rsidP="008F3B5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Łódzkie</w:t>
            </w:r>
          </w:p>
        </w:tc>
        <w:tc>
          <w:tcPr>
            <w:tcW w:w="1751" w:type="dxa"/>
            <w:noWrap/>
            <w:hideMark/>
          </w:tcPr>
          <w:p w14:paraId="4B2D5A7C"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26315</w:t>
            </w:r>
          </w:p>
        </w:tc>
        <w:tc>
          <w:tcPr>
            <w:tcW w:w="1408" w:type="dxa"/>
            <w:noWrap/>
            <w:hideMark/>
          </w:tcPr>
          <w:p w14:paraId="25F51C04"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311</w:t>
            </w:r>
          </w:p>
        </w:tc>
        <w:tc>
          <w:tcPr>
            <w:tcW w:w="1616" w:type="dxa"/>
            <w:noWrap/>
            <w:hideMark/>
          </w:tcPr>
          <w:p w14:paraId="47409E8B"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13</w:t>
            </w:r>
          </w:p>
        </w:tc>
        <w:tc>
          <w:tcPr>
            <w:tcW w:w="1594" w:type="dxa"/>
            <w:noWrap/>
            <w:hideMark/>
          </w:tcPr>
          <w:p w14:paraId="150F1337"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26 639</w:t>
            </w:r>
          </w:p>
        </w:tc>
      </w:tr>
      <w:tr w:rsidR="008F3B56" w:rsidRPr="00B21C0B" w14:paraId="04F02D5C" w14:textId="77777777" w:rsidTr="008E5104">
        <w:trPr>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64B8CE09"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6</w:t>
            </w:r>
          </w:p>
        </w:tc>
        <w:tc>
          <w:tcPr>
            <w:tcW w:w="1752" w:type="dxa"/>
            <w:tcBorders>
              <w:top w:val="single" w:sz="4" w:space="0" w:color="auto"/>
              <w:bottom w:val="single" w:sz="4" w:space="0" w:color="auto"/>
            </w:tcBorders>
            <w:noWrap/>
            <w:hideMark/>
          </w:tcPr>
          <w:p w14:paraId="20C51E64" w14:textId="77777777" w:rsidR="008F3B56" w:rsidRPr="00B21C0B" w:rsidRDefault="008F3B56" w:rsidP="008F3B5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Małopolskie</w:t>
            </w:r>
          </w:p>
        </w:tc>
        <w:tc>
          <w:tcPr>
            <w:tcW w:w="1751" w:type="dxa"/>
            <w:tcBorders>
              <w:top w:val="single" w:sz="4" w:space="0" w:color="auto"/>
              <w:bottom w:val="single" w:sz="4" w:space="0" w:color="auto"/>
            </w:tcBorders>
            <w:noWrap/>
            <w:hideMark/>
          </w:tcPr>
          <w:p w14:paraId="452BA41D"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127332</w:t>
            </w:r>
          </w:p>
        </w:tc>
        <w:tc>
          <w:tcPr>
            <w:tcW w:w="1408" w:type="dxa"/>
            <w:tcBorders>
              <w:top w:val="single" w:sz="4" w:space="0" w:color="auto"/>
              <w:bottom w:val="single" w:sz="4" w:space="0" w:color="auto"/>
            </w:tcBorders>
            <w:noWrap/>
            <w:hideMark/>
          </w:tcPr>
          <w:p w14:paraId="3643D8CF"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375</w:t>
            </w:r>
          </w:p>
        </w:tc>
        <w:tc>
          <w:tcPr>
            <w:tcW w:w="1616" w:type="dxa"/>
            <w:tcBorders>
              <w:top w:val="single" w:sz="4" w:space="0" w:color="auto"/>
              <w:bottom w:val="single" w:sz="4" w:space="0" w:color="auto"/>
            </w:tcBorders>
            <w:noWrap/>
            <w:hideMark/>
          </w:tcPr>
          <w:p w14:paraId="63E142BB"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97</w:t>
            </w:r>
          </w:p>
        </w:tc>
        <w:tc>
          <w:tcPr>
            <w:tcW w:w="1594" w:type="dxa"/>
            <w:tcBorders>
              <w:top w:val="single" w:sz="4" w:space="0" w:color="auto"/>
              <w:bottom w:val="single" w:sz="4" w:space="0" w:color="auto"/>
            </w:tcBorders>
            <w:noWrap/>
            <w:hideMark/>
          </w:tcPr>
          <w:p w14:paraId="53C9EF5A"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127 804</w:t>
            </w:r>
          </w:p>
        </w:tc>
      </w:tr>
      <w:tr w:rsidR="008F3B56" w:rsidRPr="00B21C0B" w14:paraId="08144FBA" w14:textId="77777777" w:rsidTr="008E51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0D08D7D9"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7</w:t>
            </w:r>
          </w:p>
        </w:tc>
        <w:tc>
          <w:tcPr>
            <w:tcW w:w="1752" w:type="dxa"/>
            <w:noWrap/>
            <w:hideMark/>
          </w:tcPr>
          <w:p w14:paraId="274D66DE" w14:textId="77777777" w:rsidR="008F3B56" w:rsidRPr="00B21C0B" w:rsidRDefault="008F3B56" w:rsidP="008F3B5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Mazowieckie</w:t>
            </w:r>
          </w:p>
        </w:tc>
        <w:tc>
          <w:tcPr>
            <w:tcW w:w="1751" w:type="dxa"/>
            <w:noWrap/>
            <w:hideMark/>
          </w:tcPr>
          <w:p w14:paraId="5F700D9E"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54870</w:t>
            </w:r>
          </w:p>
        </w:tc>
        <w:tc>
          <w:tcPr>
            <w:tcW w:w="1408" w:type="dxa"/>
            <w:noWrap/>
            <w:hideMark/>
          </w:tcPr>
          <w:p w14:paraId="68C73E5D"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799</w:t>
            </w:r>
          </w:p>
        </w:tc>
        <w:tc>
          <w:tcPr>
            <w:tcW w:w="1616" w:type="dxa"/>
            <w:noWrap/>
            <w:hideMark/>
          </w:tcPr>
          <w:p w14:paraId="3EB05911"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49</w:t>
            </w:r>
          </w:p>
        </w:tc>
        <w:tc>
          <w:tcPr>
            <w:tcW w:w="1594" w:type="dxa"/>
            <w:noWrap/>
            <w:hideMark/>
          </w:tcPr>
          <w:p w14:paraId="0E55AE81"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55 718</w:t>
            </w:r>
          </w:p>
        </w:tc>
      </w:tr>
      <w:tr w:rsidR="008F3B56" w:rsidRPr="00B21C0B" w14:paraId="63909971" w14:textId="77777777" w:rsidTr="008E5104">
        <w:trPr>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0E434347"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8</w:t>
            </w:r>
          </w:p>
        </w:tc>
        <w:tc>
          <w:tcPr>
            <w:tcW w:w="1752" w:type="dxa"/>
            <w:tcBorders>
              <w:top w:val="single" w:sz="4" w:space="0" w:color="auto"/>
              <w:bottom w:val="single" w:sz="4" w:space="0" w:color="auto"/>
            </w:tcBorders>
            <w:noWrap/>
            <w:hideMark/>
          </w:tcPr>
          <w:p w14:paraId="4578B0D1" w14:textId="77777777" w:rsidR="008F3B56" w:rsidRPr="00B21C0B" w:rsidRDefault="008F3B56" w:rsidP="008F3B5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Opolskie</w:t>
            </w:r>
          </w:p>
        </w:tc>
        <w:tc>
          <w:tcPr>
            <w:tcW w:w="1751" w:type="dxa"/>
            <w:tcBorders>
              <w:top w:val="single" w:sz="4" w:space="0" w:color="auto"/>
              <w:bottom w:val="single" w:sz="4" w:space="0" w:color="auto"/>
            </w:tcBorders>
            <w:noWrap/>
            <w:hideMark/>
          </w:tcPr>
          <w:p w14:paraId="42241A57"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20604</w:t>
            </w:r>
          </w:p>
        </w:tc>
        <w:tc>
          <w:tcPr>
            <w:tcW w:w="1408" w:type="dxa"/>
            <w:tcBorders>
              <w:top w:val="single" w:sz="4" w:space="0" w:color="auto"/>
              <w:bottom w:val="single" w:sz="4" w:space="0" w:color="auto"/>
            </w:tcBorders>
            <w:noWrap/>
            <w:hideMark/>
          </w:tcPr>
          <w:p w14:paraId="7E136254"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124</w:t>
            </w:r>
          </w:p>
        </w:tc>
        <w:tc>
          <w:tcPr>
            <w:tcW w:w="1616" w:type="dxa"/>
            <w:tcBorders>
              <w:top w:val="single" w:sz="4" w:space="0" w:color="auto"/>
              <w:bottom w:val="single" w:sz="4" w:space="0" w:color="auto"/>
            </w:tcBorders>
            <w:noWrap/>
            <w:hideMark/>
          </w:tcPr>
          <w:p w14:paraId="48B031D7"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19</w:t>
            </w:r>
          </w:p>
        </w:tc>
        <w:tc>
          <w:tcPr>
            <w:tcW w:w="1594" w:type="dxa"/>
            <w:tcBorders>
              <w:top w:val="single" w:sz="4" w:space="0" w:color="auto"/>
              <w:bottom w:val="single" w:sz="4" w:space="0" w:color="auto"/>
            </w:tcBorders>
            <w:noWrap/>
            <w:hideMark/>
          </w:tcPr>
          <w:p w14:paraId="2A74F2BA"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20 747</w:t>
            </w:r>
          </w:p>
        </w:tc>
      </w:tr>
      <w:tr w:rsidR="008F3B56" w:rsidRPr="00B21C0B" w14:paraId="30E27573" w14:textId="77777777" w:rsidTr="008E51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3D5B7604"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9</w:t>
            </w:r>
          </w:p>
        </w:tc>
        <w:tc>
          <w:tcPr>
            <w:tcW w:w="1752" w:type="dxa"/>
            <w:noWrap/>
            <w:hideMark/>
          </w:tcPr>
          <w:p w14:paraId="78CB5BDB" w14:textId="77777777" w:rsidR="008F3B56" w:rsidRPr="00B21C0B" w:rsidRDefault="008F3B56" w:rsidP="008F3B5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Podkarpackie</w:t>
            </w:r>
          </w:p>
        </w:tc>
        <w:tc>
          <w:tcPr>
            <w:tcW w:w="1751" w:type="dxa"/>
            <w:noWrap/>
            <w:hideMark/>
          </w:tcPr>
          <w:p w14:paraId="2C8FC9AF"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55154</w:t>
            </w:r>
          </w:p>
        </w:tc>
        <w:tc>
          <w:tcPr>
            <w:tcW w:w="1408" w:type="dxa"/>
            <w:noWrap/>
            <w:hideMark/>
          </w:tcPr>
          <w:p w14:paraId="2339126C"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484</w:t>
            </w:r>
          </w:p>
        </w:tc>
        <w:tc>
          <w:tcPr>
            <w:tcW w:w="1616" w:type="dxa"/>
            <w:noWrap/>
            <w:hideMark/>
          </w:tcPr>
          <w:p w14:paraId="5F847686"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51</w:t>
            </w:r>
          </w:p>
        </w:tc>
        <w:tc>
          <w:tcPr>
            <w:tcW w:w="1594" w:type="dxa"/>
            <w:noWrap/>
            <w:hideMark/>
          </w:tcPr>
          <w:p w14:paraId="77C3E2D8"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55 689</w:t>
            </w:r>
          </w:p>
        </w:tc>
      </w:tr>
      <w:tr w:rsidR="008F3B56" w:rsidRPr="00B21C0B" w14:paraId="1360CA90" w14:textId="77777777" w:rsidTr="008E5104">
        <w:trPr>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7AC095B7"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10</w:t>
            </w:r>
          </w:p>
        </w:tc>
        <w:tc>
          <w:tcPr>
            <w:tcW w:w="1752" w:type="dxa"/>
            <w:tcBorders>
              <w:top w:val="single" w:sz="4" w:space="0" w:color="auto"/>
              <w:bottom w:val="single" w:sz="4" w:space="0" w:color="auto"/>
            </w:tcBorders>
            <w:noWrap/>
            <w:hideMark/>
          </w:tcPr>
          <w:p w14:paraId="493C7E9F" w14:textId="77777777" w:rsidR="008F3B56" w:rsidRPr="00B21C0B" w:rsidRDefault="008F3B56" w:rsidP="008F3B5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Podlaskie</w:t>
            </w:r>
          </w:p>
        </w:tc>
        <w:tc>
          <w:tcPr>
            <w:tcW w:w="1751" w:type="dxa"/>
            <w:tcBorders>
              <w:top w:val="single" w:sz="4" w:space="0" w:color="auto"/>
              <w:bottom w:val="single" w:sz="4" w:space="0" w:color="auto"/>
            </w:tcBorders>
            <w:noWrap/>
            <w:hideMark/>
          </w:tcPr>
          <w:p w14:paraId="30D27E64"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11708</w:t>
            </w:r>
          </w:p>
        </w:tc>
        <w:tc>
          <w:tcPr>
            <w:tcW w:w="1408" w:type="dxa"/>
            <w:tcBorders>
              <w:top w:val="single" w:sz="4" w:space="0" w:color="auto"/>
              <w:bottom w:val="single" w:sz="4" w:space="0" w:color="auto"/>
            </w:tcBorders>
            <w:noWrap/>
            <w:hideMark/>
          </w:tcPr>
          <w:p w14:paraId="164799FF"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120</w:t>
            </w:r>
          </w:p>
        </w:tc>
        <w:tc>
          <w:tcPr>
            <w:tcW w:w="1616" w:type="dxa"/>
            <w:tcBorders>
              <w:top w:val="single" w:sz="4" w:space="0" w:color="auto"/>
              <w:bottom w:val="single" w:sz="4" w:space="0" w:color="auto"/>
            </w:tcBorders>
            <w:noWrap/>
            <w:hideMark/>
          </w:tcPr>
          <w:p w14:paraId="53EB930B"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11</w:t>
            </w:r>
          </w:p>
        </w:tc>
        <w:tc>
          <w:tcPr>
            <w:tcW w:w="1594" w:type="dxa"/>
            <w:tcBorders>
              <w:top w:val="single" w:sz="4" w:space="0" w:color="auto"/>
              <w:bottom w:val="single" w:sz="4" w:space="0" w:color="auto"/>
            </w:tcBorders>
            <w:noWrap/>
            <w:hideMark/>
          </w:tcPr>
          <w:p w14:paraId="0F74EACF"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11 839</w:t>
            </w:r>
          </w:p>
        </w:tc>
      </w:tr>
      <w:tr w:rsidR="008F3B56" w:rsidRPr="00B21C0B" w14:paraId="650CFCA3" w14:textId="77777777" w:rsidTr="008E51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0347B51B"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11</w:t>
            </w:r>
          </w:p>
        </w:tc>
        <w:tc>
          <w:tcPr>
            <w:tcW w:w="1752" w:type="dxa"/>
            <w:noWrap/>
            <w:hideMark/>
          </w:tcPr>
          <w:p w14:paraId="70FB8886" w14:textId="77777777" w:rsidR="008F3B56" w:rsidRPr="00B21C0B" w:rsidRDefault="008F3B56" w:rsidP="008F3B5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Pomorskie</w:t>
            </w:r>
          </w:p>
        </w:tc>
        <w:tc>
          <w:tcPr>
            <w:tcW w:w="1751" w:type="dxa"/>
            <w:noWrap/>
            <w:hideMark/>
          </w:tcPr>
          <w:p w14:paraId="7CB173F7"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19255</w:t>
            </w:r>
          </w:p>
        </w:tc>
        <w:tc>
          <w:tcPr>
            <w:tcW w:w="1408" w:type="dxa"/>
            <w:noWrap/>
            <w:hideMark/>
          </w:tcPr>
          <w:p w14:paraId="3EBAC23E"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214</w:t>
            </w:r>
          </w:p>
        </w:tc>
        <w:tc>
          <w:tcPr>
            <w:tcW w:w="1616" w:type="dxa"/>
            <w:noWrap/>
            <w:hideMark/>
          </w:tcPr>
          <w:p w14:paraId="1DBA9393"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14</w:t>
            </w:r>
          </w:p>
        </w:tc>
        <w:tc>
          <w:tcPr>
            <w:tcW w:w="1594" w:type="dxa"/>
            <w:noWrap/>
            <w:hideMark/>
          </w:tcPr>
          <w:p w14:paraId="19BC3A15"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19 483</w:t>
            </w:r>
          </w:p>
        </w:tc>
      </w:tr>
      <w:tr w:rsidR="008F3B56" w:rsidRPr="00B21C0B" w14:paraId="123FE5ED" w14:textId="77777777" w:rsidTr="008E5104">
        <w:trPr>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3E44DE38"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12</w:t>
            </w:r>
          </w:p>
        </w:tc>
        <w:tc>
          <w:tcPr>
            <w:tcW w:w="1752" w:type="dxa"/>
            <w:tcBorders>
              <w:top w:val="single" w:sz="4" w:space="0" w:color="auto"/>
              <w:bottom w:val="single" w:sz="4" w:space="0" w:color="auto"/>
            </w:tcBorders>
            <w:noWrap/>
            <w:hideMark/>
          </w:tcPr>
          <w:p w14:paraId="730DDE7C" w14:textId="77777777" w:rsidR="008F3B56" w:rsidRPr="00B21C0B" w:rsidRDefault="008F3B56" w:rsidP="008F3B5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Śląskie</w:t>
            </w:r>
          </w:p>
        </w:tc>
        <w:tc>
          <w:tcPr>
            <w:tcW w:w="1751" w:type="dxa"/>
            <w:tcBorders>
              <w:top w:val="single" w:sz="4" w:space="0" w:color="auto"/>
              <w:bottom w:val="single" w:sz="4" w:space="0" w:color="auto"/>
            </w:tcBorders>
            <w:noWrap/>
            <w:hideMark/>
          </w:tcPr>
          <w:p w14:paraId="761D3A92"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50272</w:t>
            </w:r>
          </w:p>
        </w:tc>
        <w:tc>
          <w:tcPr>
            <w:tcW w:w="1408" w:type="dxa"/>
            <w:tcBorders>
              <w:top w:val="single" w:sz="4" w:space="0" w:color="auto"/>
              <w:bottom w:val="single" w:sz="4" w:space="0" w:color="auto"/>
            </w:tcBorders>
            <w:noWrap/>
            <w:hideMark/>
          </w:tcPr>
          <w:p w14:paraId="5A5CF93C"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504</w:t>
            </w:r>
          </w:p>
        </w:tc>
        <w:tc>
          <w:tcPr>
            <w:tcW w:w="1616" w:type="dxa"/>
            <w:tcBorders>
              <w:top w:val="single" w:sz="4" w:space="0" w:color="auto"/>
              <w:bottom w:val="single" w:sz="4" w:space="0" w:color="auto"/>
            </w:tcBorders>
            <w:noWrap/>
            <w:hideMark/>
          </w:tcPr>
          <w:p w14:paraId="3BD258ED"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68</w:t>
            </w:r>
          </w:p>
        </w:tc>
        <w:tc>
          <w:tcPr>
            <w:tcW w:w="1594" w:type="dxa"/>
            <w:tcBorders>
              <w:top w:val="single" w:sz="4" w:space="0" w:color="auto"/>
              <w:bottom w:val="single" w:sz="4" w:space="0" w:color="auto"/>
            </w:tcBorders>
            <w:noWrap/>
            <w:hideMark/>
          </w:tcPr>
          <w:p w14:paraId="0FAA45AE"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50 844</w:t>
            </w:r>
          </w:p>
        </w:tc>
      </w:tr>
      <w:tr w:rsidR="008F3B56" w:rsidRPr="00B21C0B" w14:paraId="69987462" w14:textId="77777777" w:rsidTr="008E51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3864740A"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13</w:t>
            </w:r>
          </w:p>
        </w:tc>
        <w:tc>
          <w:tcPr>
            <w:tcW w:w="1752" w:type="dxa"/>
            <w:noWrap/>
            <w:hideMark/>
          </w:tcPr>
          <w:p w14:paraId="00C46D4B" w14:textId="77777777" w:rsidR="008F3B56" w:rsidRPr="00B21C0B" w:rsidRDefault="008F3B56" w:rsidP="008F3B5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Świętokrzyskie</w:t>
            </w:r>
          </w:p>
        </w:tc>
        <w:tc>
          <w:tcPr>
            <w:tcW w:w="1751" w:type="dxa"/>
            <w:noWrap/>
            <w:hideMark/>
          </w:tcPr>
          <w:p w14:paraId="0AA17891"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6092</w:t>
            </w:r>
          </w:p>
        </w:tc>
        <w:tc>
          <w:tcPr>
            <w:tcW w:w="1408" w:type="dxa"/>
            <w:noWrap/>
            <w:hideMark/>
          </w:tcPr>
          <w:p w14:paraId="6F9B0D7E"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57</w:t>
            </w:r>
          </w:p>
        </w:tc>
        <w:tc>
          <w:tcPr>
            <w:tcW w:w="1616" w:type="dxa"/>
            <w:noWrap/>
            <w:hideMark/>
          </w:tcPr>
          <w:p w14:paraId="2A6196AB"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10</w:t>
            </w:r>
          </w:p>
        </w:tc>
        <w:tc>
          <w:tcPr>
            <w:tcW w:w="1594" w:type="dxa"/>
            <w:noWrap/>
            <w:hideMark/>
          </w:tcPr>
          <w:p w14:paraId="7CDDF1F6"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6 159</w:t>
            </w:r>
          </w:p>
        </w:tc>
      </w:tr>
      <w:tr w:rsidR="008F3B56" w:rsidRPr="00B21C0B" w14:paraId="1682F69F" w14:textId="77777777" w:rsidTr="008E5104">
        <w:trPr>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18B5C3EC"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14</w:t>
            </w:r>
          </w:p>
        </w:tc>
        <w:tc>
          <w:tcPr>
            <w:tcW w:w="1752" w:type="dxa"/>
            <w:tcBorders>
              <w:top w:val="single" w:sz="4" w:space="0" w:color="auto"/>
              <w:bottom w:val="single" w:sz="4" w:space="0" w:color="auto"/>
            </w:tcBorders>
            <w:noWrap/>
            <w:hideMark/>
          </w:tcPr>
          <w:p w14:paraId="1029F2EE" w14:textId="77777777" w:rsidR="008F3B56" w:rsidRPr="00B21C0B" w:rsidRDefault="008F3B56" w:rsidP="008F3B5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Warmińsko-mazurskie</w:t>
            </w:r>
          </w:p>
        </w:tc>
        <w:tc>
          <w:tcPr>
            <w:tcW w:w="1751" w:type="dxa"/>
            <w:tcBorders>
              <w:top w:val="single" w:sz="4" w:space="0" w:color="auto"/>
              <w:bottom w:val="single" w:sz="4" w:space="0" w:color="auto"/>
            </w:tcBorders>
            <w:noWrap/>
            <w:hideMark/>
          </w:tcPr>
          <w:p w14:paraId="34593ECC"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16453</w:t>
            </w:r>
          </w:p>
        </w:tc>
        <w:tc>
          <w:tcPr>
            <w:tcW w:w="1408" w:type="dxa"/>
            <w:tcBorders>
              <w:top w:val="single" w:sz="4" w:space="0" w:color="auto"/>
              <w:bottom w:val="single" w:sz="4" w:space="0" w:color="auto"/>
            </w:tcBorders>
            <w:noWrap/>
            <w:hideMark/>
          </w:tcPr>
          <w:p w14:paraId="5ECAE3A3"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194</w:t>
            </w:r>
          </w:p>
        </w:tc>
        <w:tc>
          <w:tcPr>
            <w:tcW w:w="1616" w:type="dxa"/>
            <w:tcBorders>
              <w:top w:val="single" w:sz="4" w:space="0" w:color="auto"/>
              <w:bottom w:val="single" w:sz="4" w:space="0" w:color="auto"/>
            </w:tcBorders>
            <w:noWrap/>
            <w:hideMark/>
          </w:tcPr>
          <w:p w14:paraId="288BC1A7"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23</w:t>
            </w:r>
          </w:p>
        </w:tc>
        <w:tc>
          <w:tcPr>
            <w:tcW w:w="1594" w:type="dxa"/>
            <w:tcBorders>
              <w:top w:val="single" w:sz="4" w:space="0" w:color="auto"/>
              <w:bottom w:val="single" w:sz="4" w:space="0" w:color="auto"/>
            </w:tcBorders>
            <w:noWrap/>
            <w:hideMark/>
          </w:tcPr>
          <w:p w14:paraId="1490EA8E"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16 670</w:t>
            </w:r>
          </w:p>
        </w:tc>
      </w:tr>
      <w:tr w:rsidR="008F3B56" w:rsidRPr="00B21C0B" w14:paraId="7F82C854" w14:textId="77777777" w:rsidTr="008E51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393BEB9B"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15</w:t>
            </w:r>
          </w:p>
        </w:tc>
        <w:tc>
          <w:tcPr>
            <w:tcW w:w="1752" w:type="dxa"/>
            <w:noWrap/>
            <w:hideMark/>
          </w:tcPr>
          <w:p w14:paraId="4ACA7BD7" w14:textId="77777777" w:rsidR="008F3B56" w:rsidRPr="00B21C0B" w:rsidRDefault="008F3B56" w:rsidP="008F3B5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Wielkopolskie</w:t>
            </w:r>
          </w:p>
        </w:tc>
        <w:tc>
          <w:tcPr>
            <w:tcW w:w="1751" w:type="dxa"/>
            <w:noWrap/>
            <w:hideMark/>
          </w:tcPr>
          <w:p w14:paraId="54FDBB79"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23767</w:t>
            </w:r>
          </w:p>
        </w:tc>
        <w:tc>
          <w:tcPr>
            <w:tcW w:w="1408" w:type="dxa"/>
            <w:noWrap/>
            <w:hideMark/>
          </w:tcPr>
          <w:p w14:paraId="250DFF07"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185</w:t>
            </w:r>
          </w:p>
        </w:tc>
        <w:tc>
          <w:tcPr>
            <w:tcW w:w="1616" w:type="dxa"/>
            <w:noWrap/>
            <w:hideMark/>
          </w:tcPr>
          <w:p w14:paraId="24FD82DD"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30</w:t>
            </w:r>
          </w:p>
        </w:tc>
        <w:tc>
          <w:tcPr>
            <w:tcW w:w="1594" w:type="dxa"/>
            <w:noWrap/>
            <w:hideMark/>
          </w:tcPr>
          <w:p w14:paraId="2C923187"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23 982</w:t>
            </w:r>
          </w:p>
        </w:tc>
      </w:tr>
      <w:tr w:rsidR="008F3B56" w:rsidRPr="00B21C0B" w14:paraId="112CC8F8" w14:textId="77777777" w:rsidTr="008E5104">
        <w:trPr>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574C38DF" w14:textId="77777777" w:rsidR="008F3B56" w:rsidRPr="00B21C0B" w:rsidRDefault="008F3B56" w:rsidP="008F3B56">
            <w:pPr>
              <w:jc w:val="center"/>
              <w:rPr>
                <w:rFonts w:eastAsia="Times New Roman" w:cs="Calibri"/>
                <w:i w:val="0"/>
                <w:color w:val="000000"/>
                <w:sz w:val="20"/>
                <w:szCs w:val="20"/>
                <w:lang w:eastAsia="pl-PL"/>
              </w:rPr>
            </w:pPr>
            <w:r w:rsidRPr="00B21C0B">
              <w:rPr>
                <w:rFonts w:eastAsia="Times New Roman" w:cs="Calibri"/>
                <w:i w:val="0"/>
                <w:color w:val="000000"/>
                <w:sz w:val="20"/>
                <w:szCs w:val="20"/>
                <w:lang w:eastAsia="pl-PL"/>
              </w:rPr>
              <w:t>16</w:t>
            </w:r>
          </w:p>
        </w:tc>
        <w:tc>
          <w:tcPr>
            <w:tcW w:w="1752" w:type="dxa"/>
            <w:tcBorders>
              <w:top w:val="single" w:sz="4" w:space="0" w:color="auto"/>
              <w:bottom w:val="single" w:sz="4" w:space="0" w:color="auto"/>
            </w:tcBorders>
            <w:noWrap/>
            <w:hideMark/>
          </w:tcPr>
          <w:p w14:paraId="222EB4AE" w14:textId="77777777" w:rsidR="008F3B56" w:rsidRPr="00B21C0B" w:rsidRDefault="008F3B56" w:rsidP="008F3B5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Zachodniopomorskie</w:t>
            </w:r>
          </w:p>
        </w:tc>
        <w:tc>
          <w:tcPr>
            <w:tcW w:w="1751" w:type="dxa"/>
            <w:tcBorders>
              <w:top w:val="single" w:sz="4" w:space="0" w:color="auto"/>
              <w:bottom w:val="single" w:sz="4" w:space="0" w:color="auto"/>
            </w:tcBorders>
            <w:noWrap/>
            <w:hideMark/>
          </w:tcPr>
          <w:p w14:paraId="74D63FBD"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17841</w:t>
            </w:r>
          </w:p>
        </w:tc>
        <w:tc>
          <w:tcPr>
            <w:tcW w:w="1408" w:type="dxa"/>
            <w:tcBorders>
              <w:top w:val="single" w:sz="4" w:space="0" w:color="auto"/>
              <w:bottom w:val="single" w:sz="4" w:space="0" w:color="auto"/>
            </w:tcBorders>
            <w:noWrap/>
            <w:hideMark/>
          </w:tcPr>
          <w:p w14:paraId="5A582F44"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168</w:t>
            </w:r>
          </w:p>
        </w:tc>
        <w:tc>
          <w:tcPr>
            <w:tcW w:w="1616" w:type="dxa"/>
            <w:tcBorders>
              <w:top w:val="single" w:sz="4" w:space="0" w:color="auto"/>
              <w:bottom w:val="single" w:sz="4" w:space="0" w:color="auto"/>
            </w:tcBorders>
            <w:noWrap/>
            <w:hideMark/>
          </w:tcPr>
          <w:p w14:paraId="041A3C6B"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12</w:t>
            </w:r>
          </w:p>
        </w:tc>
        <w:tc>
          <w:tcPr>
            <w:tcW w:w="1594" w:type="dxa"/>
            <w:tcBorders>
              <w:top w:val="single" w:sz="4" w:space="0" w:color="auto"/>
              <w:bottom w:val="single" w:sz="4" w:space="0" w:color="auto"/>
            </w:tcBorders>
            <w:noWrap/>
            <w:hideMark/>
          </w:tcPr>
          <w:p w14:paraId="7D8C79E2" w14:textId="77777777" w:rsidR="008F3B56" w:rsidRPr="00B21C0B" w:rsidRDefault="008F3B56" w:rsidP="008F3B5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18 021</w:t>
            </w:r>
          </w:p>
        </w:tc>
      </w:tr>
      <w:tr w:rsidR="008F3B56" w:rsidRPr="00B21C0B" w14:paraId="41742BF5" w14:textId="77777777" w:rsidTr="008E51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auto"/>
              <w:left w:val="single" w:sz="4" w:space="0" w:color="auto"/>
              <w:bottom w:val="single" w:sz="4" w:space="0" w:color="auto"/>
            </w:tcBorders>
            <w:noWrap/>
            <w:hideMark/>
          </w:tcPr>
          <w:p w14:paraId="7E267AED" w14:textId="77777777" w:rsidR="008F3B56" w:rsidRPr="00B21C0B" w:rsidRDefault="008F3B56" w:rsidP="008F3B56">
            <w:pPr>
              <w:rPr>
                <w:rFonts w:eastAsia="Times New Roman" w:cs="Calibri"/>
                <w:i w:val="0"/>
                <w:color w:val="000000"/>
                <w:sz w:val="20"/>
                <w:szCs w:val="20"/>
                <w:lang w:eastAsia="pl-PL"/>
              </w:rPr>
            </w:pPr>
            <w:r w:rsidRPr="00B21C0B">
              <w:rPr>
                <w:rFonts w:eastAsia="Times New Roman" w:cs="Calibri"/>
                <w:i w:val="0"/>
                <w:color w:val="000000"/>
                <w:sz w:val="20"/>
                <w:szCs w:val="20"/>
                <w:lang w:eastAsia="pl-PL"/>
              </w:rPr>
              <w:t> </w:t>
            </w:r>
          </w:p>
        </w:tc>
        <w:tc>
          <w:tcPr>
            <w:tcW w:w="1752" w:type="dxa"/>
            <w:noWrap/>
            <w:hideMark/>
          </w:tcPr>
          <w:p w14:paraId="2546D614" w14:textId="77777777" w:rsidR="008F3B56" w:rsidRPr="00B21C0B" w:rsidRDefault="008F3B56" w:rsidP="008F3B5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Razem</w:t>
            </w:r>
          </w:p>
        </w:tc>
        <w:tc>
          <w:tcPr>
            <w:tcW w:w="1751" w:type="dxa"/>
            <w:noWrap/>
            <w:hideMark/>
          </w:tcPr>
          <w:p w14:paraId="298F7A09"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533805</w:t>
            </w:r>
          </w:p>
        </w:tc>
        <w:tc>
          <w:tcPr>
            <w:tcW w:w="1408" w:type="dxa"/>
            <w:noWrap/>
            <w:hideMark/>
          </w:tcPr>
          <w:p w14:paraId="00496AAA"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4588</w:t>
            </w:r>
          </w:p>
        </w:tc>
        <w:tc>
          <w:tcPr>
            <w:tcW w:w="1616" w:type="dxa"/>
            <w:noWrap/>
            <w:hideMark/>
          </w:tcPr>
          <w:p w14:paraId="1B8DA280"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589</w:t>
            </w:r>
          </w:p>
        </w:tc>
        <w:tc>
          <w:tcPr>
            <w:tcW w:w="1594" w:type="dxa"/>
            <w:noWrap/>
            <w:hideMark/>
          </w:tcPr>
          <w:p w14:paraId="239FB875" w14:textId="77777777" w:rsidR="008F3B56" w:rsidRPr="00B21C0B" w:rsidRDefault="008F3B56" w:rsidP="008F3B5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pl-PL"/>
              </w:rPr>
            </w:pPr>
            <w:r w:rsidRPr="00B21C0B">
              <w:rPr>
                <w:rFonts w:eastAsia="Times New Roman" w:cs="Calibri"/>
                <w:color w:val="000000"/>
                <w:sz w:val="20"/>
                <w:szCs w:val="20"/>
                <w:lang w:eastAsia="pl-PL"/>
              </w:rPr>
              <w:t>538 982</w:t>
            </w:r>
          </w:p>
        </w:tc>
      </w:tr>
    </w:tbl>
    <w:p w14:paraId="5A7C5F04" w14:textId="77777777" w:rsidR="009D3764" w:rsidRPr="00A764B5" w:rsidRDefault="009D3764" w:rsidP="002B57EA">
      <w:pPr>
        <w:spacing w:after="120"/>
        <w:contextualSpacing/>
        <w:rPr>
          <w:rFonts w:eastAsia="Calibri" w:cs="Times New Roman"/>
          <w:i/>
          <w:sz w:val="20"/>
          <w:szCs w:val="20"/>
        </w:rPr>
      </w:pPr>
      <w:r w:rsidRPr="00A764B5">
        <w:rPr>
          <w:rFonts w:eastAsia="Calibri" w:cs="Times New Roman"/>
          <w:i/>
          <w:sz w:val="20"/>
          <w:szCs w:val="20"/>
        </w:rPr>
        <w:t>Źródło: Dane ze sprawozdania MEiN</w:t>
      </w:r>
    </w:p>
    <w:p w14:paraId="7354E57A" w14:textId="39C74222" w:rsidR="008F3B56" w:rsidRDefault="008F3B56" w:rsidP="009D3764">
      <w:pPr>
        <w:autoSpaceDE w:val="0"/>
        <w:autoSpaceDN w:val="0"/>
        <w:adjustRightInd w:val="0"/>
        <w:spacing w:after="120"/>
        <w:ind w:left="851"/>
        <w:jc w:val="both"/>
        <w:rPr>
          <w:rFonts w:eastAsia="Calibri" w:cs="Calibri"/>
          <w:color w:val="000000"/>
          <w:szCs w:val="24"/>
        </w:rPr>
      </w:pPr>
    </w:p>
    <w:p w14:paraId="5B059DA4" w14:textId="01868EA0" w:rsidR="008F3B56" w:rsidRDefault="008F3B56" w:rsidP="00492444">
      <w:pPr>
        <w:autoSpaceDE w:val="0"/>
        <w:autoSpaceDN w:val="0"/>
        <w:adjustRightInd w:val="0"/>
        <w:spacing w:after="120"/>
        <w:ind w:left="709"/>
        <w:jc w:val="both"/>
        <w:rPr>
          <w:rFonts w:eastAsia="Calibri" w:cs="Calibri"/>
          <w:color w:val="000000"/>
          <w:szCs w:val="24"/>
        </w:rPr>
      </w:pPr>
      <w:r w:rsidRPr="008F3B56">
        <w:rPr>
          <w:rFonts w:eastAsia="Calibri" w:cs="Calibri"/>
          <w:color w:val="000000"/>
          <w:szCs w:val="24"/>
        </w:rPr>
        <w:t xml:space="preserve">Placówki wychowania przedszkolnego podejmowały szereg działań, do których zostały zobowiązane przepisami rozporządzenia Rady Ministrów z dnia 10 września 2021 r. </w:t>
      </w:r>
      <w:r w:rsidRPr="00AC7E3D">
        <w:rPr>
          <w:rFonts w:eastAsia="Calibri" w:cs="Calibri"/>
          <w:i/>
          <w:color w:val="000000"/>
          <w:szCs w:val="24"/>
        </w:rPr>
        <w:t>w sprawie szczegółowych warunków, form i trybu realizacji Priorytetu 3 "Narodowego Programu Rozwoju Czyte</w:t>
      </w:r>
      <w:r w:rsidR="00AC7E3D" w:rsidRPr="00AC7E3D">
        <w:rPr>
          <w:rFonts w:eastAsia="Calibri" w:cs="Calibri"/>
          <w:i/>
          <w:color w:val="000000"/>
          <w:szCs w:val="24"/>
        </w:rPr>
        <w:t>lnictwa 2.0. na lata 2021-2025"</w:t>
      </w:r>
      <w:r w:rsidR="00AC7E3D">
        <w:rPr>
          <w:rFonts w:eastAsia="Calibri" w:cs="Calibri"/>
          <w:i/>
          <w:color w:val="000000"/>
          <w:szCs w:val="24"/>
        </w:rPr>
        <w:t xml:space="preserve"> </w:t>
      </w:r>
      <w:r w:rsidR="000E6724">
        <w:rPr>
          <w:rFonts w:eastAsia="Calibri" w:cs="Calibri"/>
          <w:color w:val="000000"/>
          <w:szCs w:val="24"/>
        </w:rPr>
        <w:t>, w tym:</w:t>
      </w:r>
    </w:p>
    <w:p w14:paraId="72A2F6ED" w14:textId="62E2B0A9" w:rsidR="00492444" w:rsidRDefault="008F3B56" w:rsidP="00492444">
      <w:pPr>
        <w:pStyle w:val="Akapitzlist"/>
        <w:numPr>
          <w:ilvl w:val="0"/>
          <w:numId w:val="35"/>
        </w:numPr>
        <w:autoSpaceDE w:val="0"/>
        <w:autoSpaceDN w:val="0"/>
        <w:adjustRightInd w:val="0"/>
        <w:spacing w:after="120"/>
        <w:ind w:left="1134" w:hanging="425"/>
        <w:jc w:val="both"/>
        <w:rPr>
          <w:rFonts w:eastAsia="Calibri" w:cs="Calibri"/>
          <w:color w:val="000000"/>
          <w:szCs w:val="24"/>
        </w:rPr>
      </w:pPr>
      <w:r w:rsidRPr="00AC7E3D">
        <w:rPr>
          <w:rFonts w:eastAsia="Calibri" w:cs="Calibri"/>
          <w:color w:val="000000"/>
          <w:szCs w:val="24"/>
        </w:rPr>
        <w:t xml:space="preserve">podjęły współpracę z biblioteką publiczną/pedagogiczną w zakresie, np.: konsultacji w sprawie zakupu książek, organizacji wizyt dzieci w bibliotece publicznej i zapoznanie z jej działalnością oraz pracą bibliotekarza, organizacji konkursów i zajęć bibliotecznych, organizacji w bibliotece publicznej wystawy prac plastycznych dzieci, zachęcanie do założenia karty czytelnika, wymiany informacji o działaniach proczytelniczych, udziału we </w:t>
      </w:r>
      <w:r w:rsidRPr="00AC7E3D">
        <w:rPr>
          <w:rFonts w:eastAsia="Calibri" w:cs="Calibri"/>
          <w:color w:val="000000"/>
          <w:szCs w:val="24"/>
        </w:rPr>
        <w:lastRenderedPageBreak/>
        <w:t xml:space="preserve">wspólnych akcjach czytelniczych, udziału nauczycieli bibliotekarzy </w:t>
      </w:r>
      <w:r w:rsidR="000E6724">
        <w:rPr>
          <w:rFonts w:eastAsia="Calibri" w:cs="Calibri"/>
          <w:color w:val="000000"/>
          <w:szCs w:val="24"/>
        </w:rPr>
        <w:br/>
      </w:r>
      <w:r w:rsidRPr="00AC7E3D">
        <w:rPr>
          <w:rFonts w:eastAsia="Calibri" w:cs="Calibri"/>
          <w:color w:val="000000"/>
          <w:szCs w:val="24"/>
        </w:rPr>
        <w:t xml:space="preserve">w szkoleniach online, udziału bibliotekarzy w zajęciach w przedszkolach </w:t>
      </w:r>
      <w:r w:rsidR="000E6724">
        <w:rPr>
          <w:rFonts w:eastAsia="Calibri" w:cs="Calibri"/>
          <w:color w:val="000000"/>
          <w:szCs w:val="24"/>
        </w:rPr>
        <w:br/>
      </w:r>
      <w:r w:rsidRPr="00AC7E3D">
        <w:rPr>
          <w:rFonts w:eastAsia="Calibri" w:cs="Calibri"/>
          <w:color w:val="000000"/>
          <w:szCs w:val="24"/>
        </w:rPr>
        <w:t>i spotkaniach z rodzicami;</w:t>
      </w:r>
    </w:p>
    <w:p w14:paraId="029113ED" w14:textId="77777777" w:rsidR="00492444" w:rsidRDefault="008F3B56" w:rsidP="00492444">
      <w:pPr>
        <w:pStyle w:val="Akapitzlist"/>
        <w:numPr>
          <w:ilvl w:val="0"/>
          <w:numId w:val="35"/>
        </w:numPr>
        <w:autoSpaceDE w:val="0"/>
        <w:autoSpaceDN w:val="0"/>
        <w:adjustRightInd w:val="0"/>
        <w:spacing w:after="120"/>
        <w:ind w:left="1134" w:hanging="425"/>
        <w:jc w:val="both"/>
        <w:rPr>
          <w:rFonts w:eastAsia="Calibri" w:cs="Calibri"/>
          <w:color w:val="000000"/>
          <w:szCs w:val="24"/>
        </w:rPr>
      </w:pPr>
      <w:r w:rsidRPr="00492444">
        <w:rPr>
          <w:rFonts w:eastAsia="Calibri" w:cs="Calibri"/>
          <w:color w:val="000000"/>
          <w:szCs w:val="24"/>
        </w:rPr>
        <w:t xml:space="preserve">zorganizowały w czasie roku szkolnego co najmniej jedno wydarzenie promujące czytelnictwo, w szczególności spotkanie z twórcami literatury, w tym dziecięcej, np.: udział w akcjach czytelniczych (typu Cała Polska czyta dzieciom, Czytanie ma moc), organizacja spotkania autorskiego z twórcami książek dla dzieci (Katarzyna Kędzierska, Ewa </w:t>
      </w:r>
      <w:proofErr w:type="spellStart"/>
      <w:r w:rsidRPr="00492444">
        <w:rPr>
          <w:rFonts w:eastAsia="Calibri" w:cs="Calibri"/>
          <w:color w:val="000000"/>
          <w:szCs w:val="24"/>
        </w:rPr>
        <w:t>Stadtmuller</w:t>
      </w:r>
      <w:proofErr w:type="spellEnd"/>
      <w:r w:rsidRPr="00492444">
        <w:rPr>
          <w:rFonts w:eastAsia="Calibri" w:cs="Calibri"/>
          <w:color w:val="000000"/>
          <w:szCs w:val="24"/>
        </w:rPr>
        <w:t>, Agata Romaniuk) i ilustratorką Karoliną Hoppe, realizacja czytelniczych projektów edukacyjnych, organizacja przedstawień teatralnych i inscenizacji bajek, organizacja kiermaszu książek przy współpracy z księgarnią, organizacja w przedszkolu kącika wędrującej książki, warsztatów literackich;</w:t>
      </w:r>
    </w:p>
    <w:p w14:paraId="7582E92E" w14:textId="77777777" w:rsidR="00492444" w:rsidRDefault="008F3B56" w:rsidP="00492444">
      <w:pPr>
        <w:pStyle w:val="Akapitzlist"/>
        <w:numPr>
          <w:ilvl w:val="0"/>
          <w:numId w:val="35"/>
        </w:numPr>
        <w:autoSpaceDE w:val="0"/>
        <w:autoSpaceDN w:val="0"/>
        <w:adjustRightInd w:val="0"/>
        <w:spacing w:after="120"/>
        <w:ind w:left="1134" w:hanging="425"/>
        <w:jc w:val="both"/>
        <w:rPr>
          <w:rFonts w:eastAsia="Calibri" w:cs="Calibri"/>
          <w:color w:val="000000"/>
          <w:szCs w:val="24"/>
        </w:rPr>
      </w:pPr>
      <w:r w:rsidRPr="00492444">
        <w:rPr>
          <w:rFonts w:eastAsia="Calibri" w:cs="Calibri"/>
          <w:color w:val="000000"/>
          <w:szCs w:val="24"/>
        </w:rPr>
        <w:t>uwzględniły tematykę wpływu czytania na rozwój dzieci podczas zorganizowanego spotkania z rodzicami, utworzenie klubu czytających rodzin; organizowano rodzinne spotkania czytelnicze;</w:t>
      </w:r>
    </w:p>
    <w:p w14:paraId="2C40DB2F" w14:textId="288AF26C" w:rsidR="008F3B56" w:rsidRPr="00492444" w:rsidRDefault="008F3B56" w:rsidP="00492444">
      <w:pPr>
        <w:pStyle w:val="Akapitzlist"/>
        <w:numPr>
          <w:ilvl w:val="0"/>
          <w:numId w:val="35"/>
        </w:numPr>
        <w:autoSpaceDE w:val="0"/>
        <w:autoSpaceDN w:val="0"/>
        <w:adjustRightInd w:val="0"/>
        <w:spacing w:after="120"/>
        <w:ind w:left="1134" w:hanging="425"/>
        <w:jc w:val="both"/>
        <w:rPr>
          <w:rFonts w:eastAsia="Calibri" w:cs="Calibri"/>
          <w:color w:val="000000"/>
          <w:szCs w:val="24"/>
        </w:rPr>
      </w:pPr>
      <w:r w:rsidRPr="00492444">
        <w:rPr>
          <w:rFonts w:eastAsia="Calibri" w:cs="Calibri"/>
          <w:color w:val="000000"/>
          <w:szCs w:val="24"/>
        </w:rPr>
        <w:t>zorganizowały zajęcia edukacyjne z wykorzystaniem zakupionych książek, np. zapoznanie dzieci z nowymi książkami w zorganizowanym kąciku małego czytelnika, wykonanie pracy plastycznej na podstawie przeczytanej książki, wykorzystanie książek do zabaw relaksacyjnych, wyciszających i do zajęć terapeutycznych, organizacja cyklu zajęć dotyczących emocji, empatii, osób niepełnosprawnych i chorych na podstawie zakupionych i przeczytanych książek.</w:t>
      </w:r>
    </w:p>
    <w:p w14:paraId="3AC5F69C" w14:textId="77777777" w:rsidR="009D3764" w:rsidRPr="00DF580B" w:rsidRDefault="009D3764" w:rsidP="009D3764">
      <w:pPr>
        <w:autoSpaceDE w:val="0"/>
        <w:autoSpaceDN w:val="0"/>
        <w:adjustRightInd w:val="0"/>
        <w:spacing w:after="120"/>
        <w:jc w:val="both"/>
        <w:rPr>
          <w:rFonts w:eastAsia="Calibri" w:cs="Calibri"/>
          <w:color w:val="000000"/>
        </w:rPr>
      </w:pPr>
    </w:p>
    <w:p w14:paraId="335FEABE" w14:textId="18CB5C17" w:rsidR="00AC7E3D" w:rsidRPr="00492444" w:rsidRDefault="005E36EF" w:rsidP="00492444">
      <w:pPr>
        <w:ind w:left="284"/>
        <w:jc w:val="both"/>
        <w:rPr>
          <w:highlight w:val="lightGray"/>
          <w:u w:val="single"/>
        </w:rPr>
      </w:pPr>
      <w:r w:rsidRPr="00492444">
        <w:rPr>
          <w:u w:val="single"/>
        </w:rPr>
        <w:t>3.2</w:t>
      </w:r>
      <w:r w:rsidR="00E97F11" w:rsidRPr="00492444">
        <w:rPr>
          <w:u w:val="single"/>
        </w:rPr>
        <w:t xml:space="preserve"> </w:t>
      </w:r>
      <w:r w:rsidR="009D3764" w:rsidRPr="00492444">
        <w:rPr>
          <w:u w:val="single"/>
        </w:rPr>
        <w:t>Kierunek interwencji 3.2. Zakup nowości wydawniczych oraz elementów</w:t>
      </w:r>
      <w:r w:rsidR="007338B9" w:rsidRPr="00492444">
        <w:rPr>
          <w:u w:val="single"/>
        </w:rPr>
        <w:t xml:space="preserve"> </w:t>
      </w:r>
      <w:r w:rsidR="009D3764" w:rsidRPr="00492444">
        <w:rPr>
          <w:u w:val="single"/>
        </w:rPr>
        <w:t>wyposażenia do bibliotek szkolnych i pedagogicznych,</w:t>
      </w:r>
    </w:p>
    <w:p w14:paraId="15E0A09E" w14:textId="3F5360C6" w:rsidR="009D3764" w:rsidRDefault="00AC7E3D" w:rsidP="00AC7E3D">
      <w:pPr>
        <w:pStyle w:val="Akapitzlist"/>
        <w:ind w:left="426"/>
        <w:jc w:val="both"/>
      </w:pPr>
      <w:r w:rsidRPr="00AC7E3D">
        <w:t>W ramach Kierunku interwencji 3.2.</w:t>
      </w:r>
      <w:r w:rsidR="00021461">
        <w:t>,</w:t>
      </w:r>
      <w:r w:rsidRPr="00AC7E3D">
        <w:t xml:space="preserve"> o wsparcie z budżetu państwa w 2022 roku ubiegały się organy prowadzące szkoły podstawowe i ponadpodstawowe oraz szkoły artystyczne realizujące kształcenie ogólne w zakresie szkoły podstawowej lub liceum ogólnokształcące: jednostki samorządu terytorialnego, osoby prawne inne niż jednostki samorządu terytorialnego, osoby fizyczne oraz ministrowie: właściwy do spraw kultury i ochrony dziedzictwa narodowego, właściwy do spraw rolnictwa, właściwy do spraw klimatu oraz Ośrodek Rozwoju Polsk</w:t>
      </w:r>
      <w:r>
        <w:t>iej Edukacji za Granicą (ORPEG)</w:t>
      </w:r>
      <w:r w:rsidRPr="00AC7E3D">
        <w:t>.</w:t>
      </w:r>
    </w:p>
    <w:p w14:paraId="7CB456C8" w14:textId="2AE65E59" w:rsidR="00946C5F" w:rsidRDefault="00946C5F" w:rsidP="00AC7E3D">
      <w:pPr>
        <w:pStyle w:val="Akapitzlist"/>
        <w:ind w:left="426"/>
        <w:jc w:val="both"/>
      </w:pPr>
    </w:p>
    <w:p w14:paraId="06A36C6B" w14:textId="77777777" w:rsidR="00492444" w:rsidRPr="00492444" w:rsidRDefault="009D3764" w:rsidP="000C7331">
      <w:pPr>
        <w:pStyle w:val="Akapitzlist"/>
        <w:numPr>
          <w:ilvl w:val="0"/>
          <w:numId w:val="74"/>
        </w:numPr>
        <w:ind w:left="426" w:hanging="720"/>
        <w:jc w:val="both"/>
        <w:rPr>
          <w:rFonts w:eastAsia="Calibri" w:cs="Times New Roman"/>
        </w:rPr>
      </w:pPr>
      <w:bookmarkStart w:id="55" w:name="_Toc99373259"/>
      <w:r w:rsidRPr="00492444">
        <w:rPr>
          <w:u w:val="single"/>
        </w:rPr>
        <w:t>Postęp rzeczowy realizacji Kierunku interwencji 3.2</w:t>
      </w:r>
      <w:bookmarkEnd w:id="55"/>
      <w:r w:rsidRPr="00492444">
        <w:rPr>
          <w:u w:val="single"/>
        </w:rPr>
        <w:t xml:space="preserve"> </w:t>
      </w:r>
    </w:p>
    <w:p w14:paraId="56110A18" w14:textId="77777777" w:rsidR="00492444" w:rsidRDefault="00492444" w:rsidP="00492444">
      <w:pPr>
        <w:pStyle w:val="Akapitzlist"/>
        <w:ind w:left="1146"/>
        <w:jc w:val="both"/>
        <w:rPr>
          <w:u w:val="single"/>
        </w:rPr>
      </w:pPr>
    </w:p>
    <w:p w14:paraId="47C18426" w14:textId="518BACA7" w:rsidR="00021461" w:rsidRPr="000C7331" w:rsidRDefault="00215CAE" w:rsidP="000C7331">
      <w:pPr>
        <w:pStyle w:val="Akapitzlist"/>
        <w:ind w:left="426"/>
        <w:jc w:val="both"/>
        <w:rPr>
          <w:rFonts w:eastAsia="Calibri" w:cs="Times New Roman"/>
        </w:rPr>
      </w:pPr>
      <w:r w:rsidRPr="000C7331">
        <w:rPr>
          <w:rFonts w:eastAsia="Calibri" w:cs="Calibri"/>
          <w:color w:val="000000"/>
          <w:szCs w:val="24"/>
        </w:rPr>
        <w:t xml:space="preserve">Operatorzy Priorytetu 3 w województwie otrzymali wnioski od organów prowadzących, szkoły podstawowe i ponadpodstawowe oraz biblioteki pedagogiczne, a ministrowie: właściwy do spraw kultury, właściwy do spraw rolnictwa oraz właściwy do klimatu oraz dyrektora Ośrodka Rozwoju Polskiej Edukacji za Granicą otrzymali wnioski bezpośrednio od dyrektorów szkół. Ogółem </w:t>
      </w:r>
      <w:r w:rsidRPr="000C7331">
        <w:rPr>
          <w:rFonts w:eastAsia="Calibri" w:cs="Calibri"/>
          <w:color w:val="000000"/>
          <w:szCs w:val="24"/>
        </w:rPr>
        <w:lastRenderedPageBreak/>
        <w:t>zainteresowanie udziałem Kierunku interwencji 3.2</w:t>
      </w:r>
      <w:r w:rsidR="00E97F11" w:rsidRPr="000C7331">
        <w:rPr>
          <w:rFonts w:eastAsia="Calibri" w:cs="Calibri"/>
          <w:color w:val="000000"/>
          <w:szCs w:val="24"/>
        </w:rPr>
        <w:t xml:space="preserve"> </w:t>
      </w:r>
      <w:r w:rsidRPr="000C7331">
        <w:rPr>
          <w:rFonts w:eastAsia="Calibri" w:cs="Calibri"/>
          <w:color w:val="000000"/>
          <w:szCs w:val="24"/>
        </w:rPr>
        <w:t>wyraziło – poprzez złożenie wniosków do organów prowadzących –7973 szkół i bibliotek pedagogicznych.</w:t>
      </w:r>
      <w:r w:rsidR="007338B9" w:rsidRPr="000C7331">
        <w:rPr>
          <w:rFonts w:eastAsia="Calibri" w:cs="Calibri"/>
          <w:color w:val="000000"/>
          <w:szCs w:val="24"/>
        </w:rPr>
        <w:t xml:space="preserve"> </w:t>
      </w:r>
      <w:r w:rsidR="00021461" w:rsidRPr="000C7331">
        <w:rPr>
          <w:rFonts w:eastAsia="Calibri" w:cs="Calibri"/>
          <w:color w:val="000000"/>
          <w:szCs w:val="24"/>
        </w:rPr>
        <w:t>W 2022</w:t>
      </w:r>
      <w:r w:rsidR="009D3764" w:rsidRPr="000C7331">
        <w:rPr>
          <w:rFonts w:eastAsia="Calibri" w:cs="Calibri"/>
          <w:color w:val="000000"/>
          <w:szCs w:val="24"/>
        </w:rPr>
        <w:t xml:space="preserve"> r. w programie wzięło udział </w:t>
      </w:r>
      <w:r w:rsidR="00CF398D" w:rsidRPr="000C7331">
        <w:rPr>
          <w:rFonts w:eastAsia="Calibri" w:cs="Calibri"/>
          <w:color w:val="000000"/>
          <w:szCs w:val="24"/>
        </w:rPr>
        <w:t>2801</w:t>
      </w:r>
      <w:r w:rsidR="00021461" w:rsidRPr="000C7331">
        <w:rPr>
          <w:rFonts w:eastAsia="Calibri" w:cs="Calibri"/>
          <w:color w:val="000000"/>
          <w:szCs w:val="24"/>
        </w:rPr>
        <w:t xml:space="preserve"> </w:t>
      </w:r>
      <w:r w:rsidR="00CF398D" w:rsidRPr="000C7331">
        <w:rPr>
          <w:rFonts w:eastAsia="Calibri" w:cs="Calibri"/>
          <w:color w:val="000000"/>
          <w:szCs w:val="24"/>
        </w:rPr>
        <w:t>szkół</w:t>
      </w:r>
      <w:r w:rsidR="00021461" w:rsidRPr="000C7331">
        <w:rPr>
          <w:rFonts w:eastAsia="Calibri" w:cs="Calibri"/>
          <w:color w:val="000000"/>
          <w:szCs w:val="24"/>
        </w:rPr>
        <w:t xml:space="preserve"> (w tym 2</w:t>
      </w:r>
      <w:r w:rsidR="00CF398D" w:rsidRPr="000C7331">
        <w:rPr>
          <w:rFonts w:eastAsia="Calibri" w:cs="Calibri"/>
          <w:color w:val="000000"/>
          <w:szCs w:val="24"/>
        </w:rPr>
        <w:t>076</w:t>
      </w:r>
      <w:r w:rsidR="00021461" w:rsidRPr="000C7331">
        <w:rPr>
          <w:rFonts w:eastAsia="Calibri" w:cs="Calibri"/>
          <w:color w:val="000000"/>
          <w:szCs w:val="24"/>
        </w:rPr>
        <w:t xml:space="preserve"> podstawowych i 72</w:t>
      </w:r>
      <w:r w:rsidR="00CF398D" w:rsidRPr="000C7331">
        <w:rPr>
          <w:rFonts w:eastAsia="Calibri" w:cs="Calibri"/>
          <w:color w:val="000000"/>
          <w:szCs w:val="24"/>
        </w:rPr>
        <w:t>5</w:t>
      </w:r>
      <w:r w:rsidR="00021461" w:rsidRPr="000C7331">
        <w:rPr>
          <w:rFonts w:eastAsia="Calibri" w:cs="Calibri"/>
          <w:color w:val="000000"/>
          <w:szCs w:val="24"/>
        </w:rPr>
        <w:t xml:space="preserve"> ponadpodstawowe). </w:t>
      </w:r>
    </w:p>
    <w:p w14:paraId="36282422" w14:textId="7F0A997A" w:rsidR="006B4653" w:rsidRDefault="006B4653" w:rsidP="006B4653">
      <w:pPr>
        <w:pStyle w:val="Legenda"/>
        <w:keepNext/>
      </w:pPr>
      <w:bookmarkStart w:id="56" w:name="_Toc132713954"/>
      <w:r w:rsidRPr="006B4653">
        <w:rPr>
          <w:i w:val="0"/>
          <w:color w:val="auto"/>
        </w:rPr>
        <w:t xml:space="preserve">Wykres </w:t>
      </w:r>
      <w:r w:rsidR="00C632F2">
        <w:rPr>
          <w:i w:val="0"/>
          <w:color w:val="auto"/>
        </w:rPr>
        <w:fldChar w:fldCharType="begin"/>
      </w:r>
      <w:r w:rsidR="00C632F2">
        <w:rPr>
          <w:i w:val="0"/>
          <w:color w:val="auto"/>
        </w:rPr>
        <w:instrText xml:space="preserve"> SEQ wykres \* ARABIC </w:instrText>
      </w:r>
      <w:r w:rsidR="00C632F2">
        <w:rPr>
          <w:i w:val="0"/>
          <w:color w:val="auto"/>
        </w:rPr>
        <w:fldChar w:fldCharType="separate"/>
      </w:r>
      <w:r w:rsidR="00C632F2">
        <w:rPr>
          <w:i w:val="0"/>
          <w:noProof/>
          <w:color w:val="auto"/>
        </w:rPr>
        <w:t>3</w:t>
      </w:r>
      <w:r w:rsidR="00C632F2">
        <w:rPr>
          <w:i w:val="0"/>
          <w:color w:val="auto"/>
        </w:rPr>
        <w:fldChar w:fldCharType="end"/>
      </w:r>
      <w:r w:rsidRPr="006B4653">
        <w:rPr>
          <w:rFonts w:eastAsia="Times New Roman" w:cs="Calibri"/>
          <w:i w:val="0"/>
          <w:iCs w:val="0"/>
          <w:color w:val="auto"/>
          <w:lang w:eastAsia="pl-PL"/>
        </w:rPr>
        <w:t xml:space="preserve"> : Liczba </w:t>
      </w:r>
      <w:r w:rsidRPr="008D6982">
        <w:rPr>
          <w:rFonts w:eastAsia="Times New Roman" w:cs="Calibri"/>
          <w:i w:val="0"/>
          <w:iCs w:val="0"/>
          <w:color w:val="auto"/>
          <w:lang w:eastAsia="pl-PL"/>
        </w:rPr>
        <w:t>szkół ogółem, które wzięły udział w programie</w:t>
      </w:r>
      <w:r>
        <w:rPr>
          <w:rFonts w:eastAsia="Times New Roman" w:cs="Calibri"/>
          <w:i w:val="0"/>
          <w:iCs w:val="0"/>
          <w:color w:val="auto"/>
          <w:lang w:eastAsia="pl-PL"/>
        </w:rPr>
        <w:t>- z podziałem na województwa</w:t>
      </w:r>
      <w:bookmarkEnd w:id="56"/>
      <w:r>
        <w:rPr>
          <w:rFonts w:eastAsia="Times New Roman" w:cs="Calibri"/>
          <w:i w:val="0"/>
          <w:iCs w:val="0"/>
          <w:color w:val="auto"/>
          <w:lang w:eastAsia="pl-PL"/>
        </w:rPr>
        <w:t xml:space="preserve"> </w:t>
      </w:r>
    </w:p>
    <w:p w14:paraId="67946FF7" w14:textId="249136A9" w:rsidR="008D6982" w:rsidRDefault="008D6982" w:rsidP="009D3764">
      <w:pPr>
        <w:keepNext/>
        <w:spacing w:after="120"/>
        <w:rPr>
          <w:rFonts w:eastAsia="Times New Roman" w:cs="Calibri"/>
          <w:iCs/>
          <w:sz w:val="18"/>
          <w:szCs w:val="18"/>
          <w:lang w:eastAsia="pl-PL"/>
        </w:rPr>
      </w:pPr>
      <w:r>
        <w:rPr>
          <w:rFonts w:eastAsia="Times New Roman" w:cs="Calibri"/>
          <w:iCs/>
          <w:noProof/>
          <w:sz w:val="18"/>
          <w:szCs w:val="18"/>
          <w:lang w:eastAsia="pl-PL"/>
        </w:rPr>
        <w:drawing>
          <wp:inline distT="0" distB="0" distL="0" distR="0" wp14:anchorId="267D74A9" wp14:editId="3480B4F7">
            <wp:extent cx="5816813" cy="3389111"/>
            <wp:effectExtent l="0" t="0" r="0" b="190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80489" cy="3426211"/>
                    </a:xfrm>
                    <a:prstGeom prst="rect">
                      <a:avLst/>
                    </a:prstGeom>
                    <a:noFill/>
                  </pic:spPr>
                </pic:pic>
              </a:graphicData>
            </a:graphic>
          </wp:inline>
        </w:drawing>
      </w:r>
    </w:p>
    <w:p w14:paraId="2CC4AC25" w14:textId="77777777" w:rsidR="009D3764" w:rsidRPr="00502E68" w:rsidRDefault="009D3764" w:rsidP="009D3764">
      <w:pPr>
        <w:spacing w:after="120"/>
        <w:rPr>
          <w:rFonts w:eastAsia="Calibri" w:cs="Times New Roman"/>
          <w:i/>
          <w:sz w:val="20"/>
          <w:szCs w:val="20"/>
        </w:rPr>
      </w:pPr>
      <w:bookmarkStart w:id="57" w:name="_Toc99373260"/>
      <w:r w:rsidRPr="00502E68">
        <w:rPr>
          <w:rFonts w:eastAsia="Calibri" w:cs="Calibri"/>
          <w:i/>
          <w:sz w:val="20"/>
          <w:szCs w:val="20"/>
        </w:rPr>
        <w:t>Źródło: Dane ze sprawozdania MEiN</w:t>
      </w:r>
      <w:bookmarkEnd w:id="57"/>
    </w:p>
    <w:p w14:paraId="2E98DDB1" w14:textId="77777777" w:rsidR="00A961B4" w:rsidRDefault="00A961B4" w:rsidP="009D3764">
      <w:pPr>
        <w:spacing w:after="120"/>
        <w:jc w:val="both"/>
        <w:rPr>
          <w:rFonts w:eastAsia="Calibri" w:cs="Times New Roman"/>
        </w:rPr>
      </w:pPr>
    </w:p>
    <w:p w14:paraId="1A119093" w14:textId="57BAECFB" w:rsidR="00A961B4" w:rsidRPr="00A961B4" w:rsidRDefault="009D3764" w:rsidP="00A961B4">
      <w:pPr>
        <w:spacing w:after="120"/>
        <w:jc w:val="both"/>
        <w:rPr>
          <w:rFonts w:eastAsia="Calibri" w:cs="Times New Roman"/>
        </w:rPr>
      </w:pPr>
      <w:r w:rsidRPr="00DF580B">
        <w:rPr>
          <w:rFonts w:eastAsia="Calibri" w:cs="Times New Roman"/>
        </w:rPr>
        <w:t xml:space="preserve">Najwięcej szkół podstawowych i ponadpodstawowych skorzystało w województwach: </w:t>
      </w:r>
      <w:r w:rsidR="00A961B4" w:rsidRPr="00A961B4">
        <w:rPr>
          <w:rFonts w:eastAsia="Calibri" w:cs="Times New Roman"/>
        </w:rPr>
        <w:t>Lubelski</w:t>
      </w:r>
      <w:r w:rsidR="00A961B4">
        <w:rPr>
          <w:rFonts w:eastAsia="Calibri" w:cs="Times New Roman"/>
        </w:rPr>
        <w:t xml:space="preserve">m, </w:t>
      </w:r>
      <w:r w:rsidR="00A961B4" w:rsidRPr="00DF580B">
        <w:rPr>
          <w:rFonts w:eastAsia="Calibri" w:cs="Times New Roman"/>
        </w:rPr>
        <w:t>Mazowieckim</w:t>
      </w:r>
      <w:r w:rsidR="00A961B4">
        <w:rPr>
          <w:rFonts w:eastAsia="Calibri" w:cs="Times New Roman"/>
        </w:rPr>
        <w:t xml:space="preserve"> i Małopolskim</w:t>
      </w:r>
    </w:p>
    <w:p w14:paraId="0594FABE" w14:textId="77777777" w:rsidR="00385938" w:rsidRPr="009056FF" w:rsidRDefault="00A961B4" w:rsidP="009D3764">
      <w:pPr>
        <w:autoSpaceDE w:val="0"/>
        <w:autoSpaceDN w:val="0"/>
        <w:adjustRightInd w:val="0"/>
        <w:spacing w:after="120"/>
        <w:jc w:val="both"/>
        <w:rPr>
          <w:rFonts w:eastAsia="Calibri" w:cs="Calibri"/>
          <w:color w:val="000000"/>
          <w:szCs w:val="24"/>
        </w:rPr>
      </w:pPr>
      <w:r w:rsidRPr="009056FF">
        <w:rPr>
          <w:rFonts w:eastAsia="Calibri" w:cs="Calibri"/>
          <w:color w:val="000000"/>
          <w:szCs w:val="24"/>
        </w:rPr>
        <w:t xml:space="preserve">W 2022 roku wsparciem w ramach Priorytetu 3 NPRCz 2.0 zostało objętych 2 506 bibliotek szkolnych i 57 bibliotek pedagogicznych (ogółem 2 563 biblioteki). </w:t>
      </w:r>
    </w:p>
    <w:p w14:paraId="72BAED2D" w14:textId="0F673626" w:rsidR="00A961B4" w:rsidRPr="009056FF" w:rsidRDefault="00385938" w:rsidP="009D3764">
      <w:pPr>
        <w:autoSpaceDE w:val="0"/>
        <w:autoSpaceDN w:val="0"/>
        <w:adjustRightInd w:val="0"/>
        <w:spacing w:after="120"/>
        <w:jc w:val="both"/>
        <w:rPr>
          <w:rFonts w:eastAsia="Calibri" w:cs="Calibri"/>
          <w:color w:val="000000"/>
          <w:szCs w:val="24"/>
        </w:rPr>
      </w:pPr>
      <w:r w:rsidRPr="009056FF">
        <w:rPr>
          <w:rFonts w:eastAsia="Calibri" w:cs="Calibri"/>
          <w:color w:val="000000"/>
          <w:szCs w:val="24"/>
        </w:rPr>
        <w:t>Zgodnie z założeniami Priorytetu 3, organ prowadzący, który otrzymał wsparcie finansowe, był zobowiązany przeznaczyć nie mniej niż 50% kwoty wsparcia otrzymanego w odniesieniu do danej szkoły lub biblioteki pedagogiczne na zakup książek. Ogółem do bibliotek szkolnych i pedagogicznych zostało zakupionych 935 961 nowości wydawniczych. Szczegółowe zestawienie poniżej.</w:t>
      </w:r>
    </w:p>
    <w:p w14:paraId="434234FB" w14:textId="77777777" w:rsidR="007C7741" w:rsidRDefault="007C7741" w:rsidP="00427C83">
      <w:pPr>
        <w:pStyle w:val="Legenda"/>
        <w:jc w:val="both"/>
        <w:rPr>
          <w:i w:val="0"/>
          <w:color w:val="auto"/>
        </w:rPr>
      </w:pPr>
      <w:bookmarkStart w:id="58" w:name="_Toc133411521"/>
    </w:p>
    <w:p w14:paraId="5DF75AB9" w14:textId="3F746E6A" w:rsidR="007C7741" w:rsidRDefault="007C7741" w:rsidP="00427C83">
      <w:pPr>
        <w:pStyle w:val="Legenda"/>
        <w:jc w:val="both"/>
        <w:rPr>
          <w:i w:val="0"/>
          <w:color w:val="auto"/>
        </w:rPr>
      </w:pPr>
    </w:p>
    <w:p w14:paraId="70BCBC46" w14:textId="4B7CE1DE" w:rsidR="00A30DC0" w:rsidRDefault="00A30DC0" w:rsidP="00A30DC0"/>
    <w:p w14:paraId="10F1D56C" w14:textId="77777777" w:rsidR="00A30DC0" w:rsidRPr="00A30DC0" w:rsidRDefault="00A30DC0" w:rsidP="00A30DC0"/>
    <w:p w14:paraId="14331395" w14:textId="34440D6B" w:rsidR="00502E68" w:rsidRPr="00CE1466" w:rsidRDefault="00CE1466" w:rsidP="00427C83">
      <w:pPr>
        <w:pStyle w:val="Legenda"/>
        <w:jc w:val="both"/>
        <w:rPr>
          <w:i w:val="0"/>
          <w:color w:val="auto"/>
        </w:rPr>
      </w:pPr>
      <w:r w:rsidRPr="00427C83">
        <w:rPr>
          <w:i w:val="0"/>
          <w:color w:val="auto"/>
        </w:rPr>
        <w:lastRenderedPageBreak/>
        <w:t xml:space="preserve">Tabela </w:t>
      </w:r>
      <w:r w:rsidRPr="00427C83">
        <w:rPr>
          <w:i w:val="0"/>
          <w:color w:val="auto"/>
        </w:rPr>
        <w:fldChar w:fldCharType="begin"/>
      </w:r>
      <w:r w:rsidRPr="00427C83">
        <w:rPr>
          <w:i w:val="0"/>
          <w:color w:val="auto"/>
        </w:rPr>
        <w:instrText xml:space="preserve"> SEQ Tabela \* ARABIC </w:instrText>
      </w:r>
      <w:r w:rsidRPr="00427C83">
        <w:rPr>
          <w:i w:val="0"/>
          <w:color w:val="auto"/>
        </w:rPr>
        <w:fldChar w:fldCharType="separate"/>
      </w:r>
      <w:r w:rsidR="00E222BE">
        <w:rPr>
          <w:i w:val="0"/>
          <w:noProof/>
          <w:color w:val="auto"/>
        </w:rPr>
        <w:t>8</w:t>
      </w:r>
      <w:r w:rsidRPr="00427C83">
        <w:rPr>
          <w:i w:val="0"/>
          <w:color w:val="auto"/>
        </w:rPr>
        <w:fldChar w:fldCharType="end"/>
      </w:r>
      <w:r w:rsidRPr="00CE1466">
        <w:rPr>
          <w:rFonts w:eastAsia="Times New Roman" w:cs="Calibri"/>
          <w:i w:val="0"/>
          <w:iCs w:val="0"/>
          <w:color w:val="auto"/>
          <w:lang w:eastAsia="pl-PL"/>
        </w:rPr>
        <w:t xml:space="preserve"> </w:t>
      </w:r>
      <w:r w:rsidR="00502E68" w:rsidRPr="00CE1466">
        <w:rPr>
          <w:rFonts w:eastAsia="Times New Roman" w:cs="Calibri"/>
          <w:i w:val="0"/>
          <w:iCs w:val="0"/>
          <w:color w:val="auto"/>
          <w:lang w:eastAsia="pl-PL"/>
        </w:rPr>
        <w:t>Liczba zakupionych książek do biblioteki szkolnych i pedagogicznych w ramach Kierunku interwencji 3.2. (ogółem )</w:t>
      </w:r>
      <w:bookmarkEnd w:id="58"/>
    </w:p>
    <w:tbl>
      <w:tblPr>
        <w:tblStyle w:val="Tabelasiatki6kolorowaakcent1"/>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254"/>
        <w:gridCol w:w="2280"/>
        <w:gridCol w:w="1940"/>
        <w:gridCol w:w="1940"/>
      </w:tblGrid>
      <w:tr w:rsidR="00502E68" w:rsidRPr="007C7741" w14:paraId="4C040A7E" w14:textId="77777777" w:rsidTr="00502E68">
        <w:trPr>
          <w:cnfStyle w:val="100000000000" w:firstRow="1" w:lastRow="0" w:firstColumn="0" w:lastColumn="0" w:oddVBand="0" w:evenVBand="0" w:oddHBand="0" w:evenHBand="0" w:firstRowFirstColumn="0" w:firstRowLastColumn="0" w:lastRowFirstColumn="0" w:lastRowLastColumn="0"/>
          <w:trHeight w:val="1435"/>
        </w:trPr>
        <w:tc>
          <w:tcPr>
            <w:cnfStyle w:val="001000000000" w:firstRow="0" w:lastRow="0" w:firstColumn="1" w:lastColumn="0" w:oddVBand="0" w:evenVBand="0" w:oddHBand="0" w:evenHBand="0" w:firstRowFirstColumn="0" w:firstRowLastColumn="0" w:lastRowFirstColumn="0" w:lastRowLastColumn="0"/>
            <w:tcW w:w="640" w:type="dxa"/>
            <w:noWrap/>
            <w:hideMark/>
          </w:tcPr>
          <w:p w14:paraId="2B6359C6" w14:textId="77777777" w:rsidR="00502E68" w:rsidRPr="007C7741" w:rsidRDefault="00502E68" w:rsidP="00502E68">
            <w:pPr>
              <w:jc w:val="center"/>
              <w:rPr>
                <w:rFonts w:eastAsia="Times New Roman" w:cs="Calibri"/>
                <w:b w:val="0"/>
                <w:bCs w:val="0"/>
                <w:color w:val="000000"/>
                <w:sz w:val="22"/>
                <w:szCs w:val="22"/>
                <w:lang w:eastAsia="pl-PL"/>
              </w:rPr>
            </w:pPr>
            <w:r w:rsidRPr="007C7741">
              <w:rPr>
                <w:rFonts w:eastAsia="Times New Roman" w:cs="Calibri"/>
                <w:b w:val="0"/>
                <w:color w:val="000000"/>
                <w:sz w:val="22"/>
                <w:szCs w:val="22"/>
                <w:lang w:eastAsia="pl-PL"/>
              </w:rPr>
              <w:t> </w:t>
            </w:r>
          </w:p>
          <w:p w14:paraId="0CABB360" w14:textId="57AFA12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Lp.</w:t>
            </w:r>
          </w:p>
        </w:tc>
        <w:tc>
          <w:tcPr>
            <w:tcW w:w="2254" w:type="dxa"/>
            <w:hideMark/>
          </w:tcPr>
          <w:p w14:paraId="320D3255" w14:textId="77777777" w:rsidR="00502E68" w:rsidRPr="007C7741" w:rsidRDefault="00502E68" w:rsidP="00502E68">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2"/>
                <w:szCs w:val="22"/>
                <w:lang w:eastAsia="pl-PL"/>
              </w:rPr>
            </w:pPr>
            <w:r w:rsidRPr="007C7741">
              <w:rPr>
                <w:rFonts w:eastAsia="Times New Roman" w:cs="Calibri"/>
                <w:b w:val="0"/>
                <w:color w:val="000000"/>
                <w:sz w:val="22"/>
                <w:szCs w:val="22"/>
                <w:lang w:eastAsia="pl-PL"/>
              </w:rPr>
              <w:t>Wnioskodawcy (województwa i ministerstwa)</w:t>
            </w:r>
          </w:p>
        </w:tc>
        <w:tc>
          <w:tcPr>
            <w:tcW w:w="2280" w:type="dxa"/>
            <w:hideMark/>
          </w:tcPr>
          <w:p w14:paraId="3F50B328" w14:textId="77777777" w:rsidR="00502E68" w:rsidRPr="007C7741" w:rsidRDefault="00502E68" w:rsidP="00502E68">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2"/>
                <w:szCs w:val="22"/>
                <w:lang w:eastAsia="pl-PL"/>
              </w:rPr>
            </w:pPr>
            <w:r w:rsidRPr="007C7741">
              <w:rPr>
                <w:rFonts w:eastAsia="Times New Roman" w:cs="Calibri"/>
                <w:b w:val="0"/>
                <w:color w:val="000000"/>
                <w:sz w:val="22"/>
                <w:szCs w:val="22"/>
                <w:lang w:eastAsia="pl-PL"/>
              </w:rPr>
              <w:t xml:space="preserve">Liczba książek kupionych do bibliotek szkolnych </w:t>
            </w:r>
          </w:p>
        </w:tc>
        <w:tc>
          <w:tcPr>
            <w:tcW w:w="1940" w:type="dxa"/>
            <w:hideMark/>
          </w:tcPr>
          <w:p w14:paraId="15F5DBED" w14:textId="6446DED7" w:rsidR="00502E68" w:rsidRPr="007C7741" w:rsidRDefault="00502E68" w:rsidP="00502E68">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2"/>
                <w:szCs w:val="22"/>
                <w:lang w:eastAsia="pl-PL"/>
              </w:rPr>
            </w:pPr>
            <w:r w:rsidRPr="007C7741">
              <w:rPr>
                <w:rFonts w:eastAsia="Times New Roman" w:cs="Calibri"/>
                <w:b w:val="0"/>
                <w:color w:val="000000"/>
                <w:sz w:val="22"/>
                <w:szCs w:val="22"/>
                <w:lang w:eastAsia="pl-PL"/>
              </w:rPr>
              <w:t>Liczba kupionych książek do bibliotek pedagogicznych</w:t>
            </w:r>
            <w:r w:rsidR="007338B9" w:rsidRPr="007C7741">
              <w:rPr>
                <w:rFonts w:eastAsia="Times New Roman" w:cs="Calibri"/>
                <w:b w:val="0"/>
                <w:color w:val="000000"/>
                <w:sz w:val="22"/>
                <w:szCs w:val="22"/>
                <w:lang w:eastAsia="pl-PL"/>
              </w:rPr>
              <w:t xml:space="preserve"> </w:t>
            </w:r>
          </w:p>
        </w:tc>
        <w:tc>
          <w:tcPr>
            <w:tcW w:w="1940" w:type="dxa"/>
            <w:hideMark/>
          </w:tcPr>
          <w:p w14:paraId="1402D723" w14:textId="77777777" w:rsidR="00502E68" w:rsidRPr="007C7741" w:rsidRDefault="00502E68" w:rsidP="00502E68">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2"/>
                <w:szCs w:val="22"/>
                <w:lang w:eastAsia="pl-PL"/>
              </w:rPr>
            </w:pPr>
            <w:r w:rsidRPr="007C7741">
              <w:rPr>
                <w:rFonts w:eastAsia="Times New Roman" w:cs="Calibri"/>
                <w:b w:val="0"/>
                <w:color w:val="000000"/>
                <w:sz w:val="22"/>
                <w:szCs w:val="22"/>
                <w:lang w:eastAsia="pl-PL"/>
              </w:rPr>
              <w:t>Ogółem liczba zakupionych książek (2+3)</w:t>
            </w:r>
          </w:p>
        </w:tc>
      </w:tr>
      <w:tr w:rsidR="00502E68" w:rsidRPr="007C7741" w14:paraId="1C7F437C" w14:textId="77777777" w:rsidTr="00502E6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640" w:type="dxa"/>
            <w:noWrap/>
            <w:hideMark/>
          </w:tcPr>
          <w:p w14:paraId="39A31045"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 </w:t>
            </w:r>
          </w:p>
        </w:tc>
        <w:tc>
          <w:tcPr>
            <w:tcW w:w="2254" w:type="dxa"/>
            <w:noWrap/>
            <w:hideMark/>
          </w:tcPr>
          <w:p w14:paraId="3FB3F777" w14:textId="77777777" w:rsidR="00502E68" w:rsidRPr="007C7741" w:rsidRDefault="00502E68" w:rsidP="00502E6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1</w:t>
            </w:r>
          </w:p>
        </w:tc>
        <w:tc>
          <w:tcPr>
            <w:tcW w:w="2280" w:type="dxa"/>
            <w:hideMark/>
          </w:tcPr>
          <w:p w14:paraId="7629663F" w14:textId="77777777" w:rsidR="00502E68" w:rsidRPr="007C7741" w:rsidRDefault="00502E68" w:rsidP="00502E6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2</w:t>
            </w:r>
          </w:p>
        </w:tc>
        <w:tc>
          <w:tcPr>
            <w:tcW w:w="1940" w:type="dxa"/>
            <w:noWrap/>
            <w:hideMark/>
          </w:tcPr>
          <w:p w14:paraId="2D446CCF" w14:textId="77777777" w:rsidR="00502E68" w:rsidRPr="007C7741" w:rsidRDefault="00502E68" w:rsidP="00502E6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3</w:t>
            </w:r>
          </w:p>
        </w:tc>
        <w:tc>
          <w:tcPr>
            <w:tcW w:w="1940" w:type="dxa"/>
            <w:noWrap/>
            <w:hideMark/>
          </w:tcPr>
          <w:p w14:paraId="350F06A9" w14:textId="77777777" w:rsidR="00502E68" w:rsidRPr="007C7741" w:rsidRDefault="00502E68" w:rsidP="00502E6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4</w:t>
            </w:r>
          </w:p>
        </w:tc>
      </w:tr>
      <w:tr w:rsidR="00502E68" w:rsidRPr="007C7741" w14:paraId="2A242A09" w14:textId="77777777" w:rsidTr="00502E68">
        <w:trPr>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594CA777"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1</w:t>
            </w:r>
          </w:p>
        </w:tc>
        <w:tc>
          <w:tcPr>
            <w:tcW w:w="2254" w:type="dxa"/>
            <w:noWrap/>
            <w:hideMark/>
          </w:tcPr>
          <w:p w14:paraId="6CC15BA4" w14:textId="77777777" w:rsidR="00502E68" w:rsidRPr="007C7741" w:rsidRDefault="00502E68" w:rsidP="00502E6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 xml:space="preserve">Dolnośląskie </w:t>
            </w:r>
          </w:p>
        </w:tc>
        <w:tc>
          <w:tcPr>
            <w:tcW w:w="2280" w:type="dxa"/>
            <w:noWrap/>
            <w:hideMark/>
          </w:tcPr>
          <w:p w14:paraId="50E5937F"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53 762</w:t>
            </w:r>
          </w:p>
        </w:tc>
        <w:tc>
          <w:tcPr>
            <w:tcW w:w="1940" w:type="dxa"/>
            <w:noWrap/>
            <w:hideMark/>
          </w:tcPr>
          <w:p w14:paraId="12583ECA"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373</w:t>
            </w:r>
          </w:p>
        </w:tc>
        <w:tc>
          <w:tcPr>
            <w:tcW w:w="1940" w:type="dxa"/>
            <w:noWrap/>
            <w:hideMark/>
          </w:tcPr>
          <w:p w14:paraId="5E6D8214"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54 135</w:t>
            </w:r>
          </w:p>
        </w:tc>
      </w:tr>
      <w:tr w:rsidR="00502E68" w:rsidRPr="007C7741" w14:paraId="28B38526" w14:textId="77777777" w:rsidTr="00502E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486D5CE8"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2</w:t>
            </w:r>
          </w:p>
        </w:tc>
        <w:tc>
          <w:tcPr>
            <w:tcW w:w="2254" w:type="dxa"/>
            <w:noWrap/>
            <w:hideMark/>
          </w:tcPr>
          <w:p w14:paraId="26920E9E" w14:textId="77777777" w:rsidR="00502E68" w:rsidRPr="007C7741" w:rsidRDefault="00502E68" w:rsidP="00502E68">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 xml:space="preserve">Kujawsko - pomorskie </w:t>
            </w:r>
          </w:p>
        </w:tc>
        <w:tc>
          <w:tcPr>
            <w:tcW w:w="2280" w:type="dxa"/>
            <w:noWrap/>
            <w:hideMark/>
          </w:tcPr>
          <w:p w14:paraId="4C47912C"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25 930</w:t>
            </w:r>
          </w:p>
        </w:tc>
        <w:tc>
          <w:tcPr>
            <w:tcW w:w="1940" w:type="dxa"/>
            <w:noWrap/>
            <w:hideMark/>
          </w:tcPr>
          <w:p w14:paraId="709933A7"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247</w:t>
            </w:r>
          </w:p>
        </w:tc>
        <w:tc>
          <w:tcPr>
            <w:tcW w:w="1940" w:type="dxa"/>
            <w:noWrap/>
            <w:hideMark/>
          </w:tcPr>
          <w:p w14:paraId="405F725F"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26 177</w:t>
            </w:r>
          </w:p>
        </w:tc>
      </w:tr>
      <w:tr w:rsidR="00502E68" w:rsidRPr="007C7741" w14:paraId="2995BAEC" w14:textId="77777777" w:rsidTr="00502E68">
        <w:trPr>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0A07C618"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3</w:t>
            </w:r>
          </w:p>
        </w:tc>
        <w:tc>
          <w:tcPr>
            <w:tcW w:w="2254" w:type="dxa"/>
            <w:noWrap/>
            <w:hideMark/>
          </w:tcPr>
          <w:p w14:paraId="67473E8A" w14:textId="77777777" w:rsidR="00502E68" w:rsidRPr="007C7741" w:rsidRDefault="00502E68" w:rsidP="00502E6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 xml:space="preserve">Lubelskie </w:t>
            </w:r>
          </w:p>
        </w:tc>
        <w:tc>
          <w:tcPr>
            <w:tcW w:w="2280" w:type="dxa"/>
            <w:noWrap/>
            <w:hideMark/>
          </w:tcPr>
          <w:p w14:paraId="33371A56"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77 375</w:t>
            </w:r>
          </w:p>
        </w:tc>
        <w:tc>
          <w:tcPr>
            <w:tcW w:w="1940" w:type="dxa"/>
            <w:noWrap/>
            <w:hideMark/>
          </w:tcPr>
          <w:p w14:paraId="63FA25CA"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374</w:t>
            </w:r>
          </w:p>
        </w:tc>
        <w:tc>
          <w:tcPr>
            <w:tcW w:w="1940" w:type="dxa"/>
            <w:noWrap/>
            <w:hideMark/>
          </w:tcPr>
          <w:p w14:paraId="0E889A57"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77 749</w:t>
            </w:r>
          </w:p>
        </w:tc>
      </w:tr>
      <w:tr w:rsidR="00502E68" w:rsidRPr="007C7741" w14:paraId="05B619E8" w14:textId="77777777" w:rsidTr="00502E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7030B5DD"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4</w:t>
            </w:r>
          </w:p>
        </w:tc>
        <w:tc>
          <w:tcPr>
            <w:tcW w:w="2254" w:type="dxa"/>
            <w:noWrap/>
            <w:hideMark/>
          </w:tcPr>
          <w:p w14:paraId="17BDE017" w14:textId="77777777" w:rsidR="00502E68" w:rsidRPr="007C7741" w:rsidRDefault="00502E68" w:rsidP="00502E68">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 xml:space="preserve">Lubuskie </w:t>
            </w:r>
          </w:p>
        </w:tc>
        <w:tc>
          <w:tcPr>
            <w:tcW w:w="2280" w:type="dxa"/>
            <w:noWrap/>
            <w:hideMark/>
          </w:tcPr>
          <w:p w14:paraId="6A4A8F1F"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17 551</w:t>
            </w:r>
          </w:p>
        </w:tc>
        <w:tc>
          <w:tcPr>
            <w:tcW w:w="1940" w:type="dxa"/>
            <w:noWrap/>
            <w:hideMark/>
          </w:tcPr>
          <w:p w14:paraId="49617E04"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0</w:t>
            </w:r>
          </w:p>
        </w:tc>
        <w:tc>
          <w:tcPr>
            <w:tcW w:w="1940" w:type="dxa"/>
            <w:noWrap/>
            <w:hideMark/>
          </w:tcPr>
          <w:p w14:paraId="3C2C2C8E"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17 551</w:t>
            </w:r>
          </w:p>
        </w:tc>
      </w:tr>
      <w:tr w:rsidR="00502E68" w:rsidRPr="007C7741" w14:paraId="3F5630B5" w14:textId="77777777" w:rsidTr="00502E68">
        <w:trPr>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360C9659"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5</w:t>
            </w:r>
          </w:p>
        </w:tc>
        <w:tc>
          <w:tcPr>
            <w:tcW w:w="2254" w:type="dxa"/>
            <w:noWrap/>
            <w:hideMark/>
          </w:tcPr>
          <w:p w14:paraId="1BF0AF99" w14:textId="77777777" w:rsidR="00502E68" w:rsidRPr="007C7741" w:rsidRDefault="00502E68" w:rsidP="00502E6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Łódzkie</w:t>
            </w:r>
          </w:p>
        </w:tc>
        <w:tc>
          <w:tcPr>
            <w:tcW w:w="2280" w:type="dxa"/>
            <w:noWrap/>
            <w:hideMark/>
          </w:tcPr>
          <w:p w14:paraId="7B8D3D32"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39 168</w:t>
            </w:r>
          </w:p>
        </w:tc>
        <w:tc>
          <w:tcPr>
            <w:tcW w:w="1940" w:type="dxa"/>
            <w:noWrap/>
            <w:hideMark/>
          </w:tcPr>
          <w:p w14:paraId="7471A557"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293</w:t>
            </w:r>
          </w:p>
        </w:tc>
        <w:tc>
          <w:tcPr>
            <w:tcW w:w="1940" w:type="dxa"/>
            <w:noWrap/>
            <w:hideMark/>
          </w:tcPr>
          <w:p w14:paraId="46E0F650"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39 461</w:t>
            </w:r>
          </w:p>
        </w:tc>
      </w:tr>
      <w:tr w:rsidR="00502E68" w:rsidRPr="007C7741" w14:paraId="09B2DA28" w14:textId="77777777" w:rsidTr="00502E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68975AD4"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6</w:t>
            </w:r>
          </w:p>
        </w:tc>
        <w:tc>
          <w:tcPr>
            <w:tcW w:w="2254" w:type="dxa"/>
            <w:noWrap/>
            <w:hideMark/>
          </w:tcPr>
          <w:p w14:paraId="1184775F" w14:textId="77777777" w:rsidR="00502E68" w:rsidRPr="007C7741" w:rsidRDefault="00502E68" w:rsidP="00502E68">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Małopolskie</w:t>
            </w:r>
          </w:p>
        </w:tc>
        <w:tc>
          <w:tcPr>
            <w:tcW w:w="2280" w:type="dxa"/>
            <w:noWrap/>
            <w:hideMark/>
          </w:tcPr>
          <w:p w14:paraId="21E430C2"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92 725</w:t>
            </w:r>
          </w:p>
        </w:tc>
        <w:tc>
          <w:tcPr>
            <w:tcW w:w="1940" w:type="dxa"/>
            <w:noWrap/>
            <w:hideMark/>
          </w:tcPr>
          <w:p w14:paraId="4A2F53A0"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325</w:t>
            </w:r>
          </w:p>
        </w:tc>
        <w:tc>
          <w:tcPr>
            <w:tcW w:w="1940" w:type="dxa"/>
            <w:noWrap/>
            <w:hideMark/>
          </w:tcPr>
          <w:p w14:paraId="14A7F01A"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93 050</w:t>
            </w:r>
          </w:p>
        </w:tc>
      </w:tr>
      <w:tr w:rsidR="00502E68" w:rsidRPr="007C7741" w14:paraId="68C90AD1" w14:textId="77777777" w:rsidTr="00502E68">
        <w:trPr>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2D67F9AA"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7</w:t>
            </w:r>
          </w:p>
        </w:tc>
        <w:tc>
          <w:tcPr>
            <w:tcW w:w="2254" w:type="dxa"/>
            <w:noWrap/>
            <w:hideMark/>
          </w:tcPr>
          <w:p w14:paraId="08E1AD07" w14:textId="77777777" w:rsidR="00502E68" w:rsidRPr="007C7741" w:rsidRDefault="00502E68" w:rsidP="00502E6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Mazowieckie</w:t>
            </w:r>
          </w:p>
        </w:tc>
        <w:tc>
          <w:tcPr>
            <w:tcW w:w="2280" w:type="dxa"/>
            <w:noWrap/>
            <w:hideMark/>
          </w:tcPr>
          <w:p w14:paraId="54B796D8"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135 408</w:t>
            </w:r>
          </w:p>
        </w:tc>
        <w:tc>
          <w:tcPr>
            <w:tcW w:w="1940" w:type="dxa"/>
            <w:noWrap/>
            <w:hideMark/>
          </w:tcPr>
          <w:p w14:paraId="2222CA3E"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2118</w:t>
            </w:r>
          </w:p>
        </w:tc>
        <w:tc>
          <w:tcPr>
            <w:tcW w:w="1940" w:type="dxa"/>
            <w:noWrap/>
            <w:hideMark/>
          </w:tcPr>
          <w:p w14:paraId="2BB563F9"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137 526</w:t>
            </w:r>
          </w:p>
        </w:tc>
      </w:tr>
      <w:tr w:rsidR="00502E68" w:rsidRPr="007C7741" w14:paraId="72AFDA54" w14:textId="77777777" w:rsidTr="00502E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03B0D915"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8</w:t>
            </w:r>
          </w:p>
        </w:tc>
        <w:tc>
          <w:tcPr>
            <w:tcW w:w="2254" w:type="dxa"/>
            <w:noWrap/>
            <w:hideMark/>
          </w:tcPr>
          <w:p w14:paraId="3284B659" w14:textId="77777777" w:rsidR="00502E68" w:rsidRPr="007C7741" w:rsidRDefault="00502E68" w:rsidP="00502E68">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Opolskie</w:t>
            </w:r>
          </w:p>
        </w:tc>
        <w:tc>
          <w:tcPr>
            <w:tcW w:w="2280" w:type="dxa"/>
            <w:noWrap/>
            <w:hideMark/>
          </w:tcPr>
          <w:p w14:paraId="28544542"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24 040</w:t>
            </w:r>
          </w:p>
        </w:tc>
        <w:tc>
          <w:tcPr>
            <w:tcW w:w="1940" w:type="dxa"/>
            <w:noWrap/>
            <w:hideMark/>
          </w:tcPr>
          <w:p w14:paraId="43F1AF0C"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463</w:t>
            </w:r>
          </w:p>
        </w:tc>
        <w:tc>
          <w:tcPr>
            <w:tcW w:w="1940" w:type="dxa"/>
            <w:noWrap/>
            <w:hideMark/>
          </w:tcPr>
          <w:p w14:paraId="29D5306F"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24 503</w:t>
            </w:r>
          </w:p>
        </w:tc>
      </w:tr>
      <w:tr w:rsidR="00502E68" w:rsidRPr="007C7741" w14:paraId="0B6A9397" w14:textId="77777777" w:rsidTr="00502E68">
        <w:trPr>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5F57B7B5"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9</w:t>
            </w:r>
          </w:p>
        </w:tc>
        <w:tc>
          <w:tcPr>
            <w:tcW w:w="2254" w:type="dxa"/>
            <w:noWrap/>
            <w:hideMark/>
          </w:tcPr>
          <w:p w14:paraId="432F89DF" w14:textId="77777777" w:rsidR="00502E68" w:rsidRPr="007C7741" w:rsidRDefault="00502E68" w:rsidP="00502E6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Podkarpackie</w:t>
            </w:r>
          </w:p>
        </w:tc>
        <w:tc>
          <w:tcPr>
            <w:tcW w:w="2280" w:type="dxa"/>
            <w:noWrap/>
            <w:hideMark/>
          </w:tcPr>
          <w:p w14:paraId="11C9182A"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70 073</w:t>
            </w:r>
          </w:p>
        </w:tc>
        <w:tc>
          <w:tcPr>
            <w:tcW w:w="1940" w:type="dxa"/>
            <w:noWrap/>
            <w:hideMark/>
          </w:tcPr>
          <w:p w14:paraId="6AB0C92A"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0</w:t>
            </w:r>
          </w:p>
        </w:tc>
        <w:tc>
          <w:tcPr>
            <w:tcW w:w="1940" w:type="dxa"/>
            <w:noWrap/>
            <w:hideMark/>
          </w:tcPr>
          <w:p w14:paraId="1B223C28"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70 073</w:t>
            </w:r>
          </w:p>
        </w:tc>
      </w:tr>
      <w:tr w:rsidR="00502E68" w:rsidRPr="007C7741" w14:paraId="560002CB" w14:textId="77777777" w:rsidTr="00502E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12ACBF28"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10</w:t>
            </w:r>
          </w:p>
        </w:tc>
        <w:tc>
          <w:tcPr>
            <w:tcW w:w="2254" w:type="dxa"/>
            <w:noWrap/>
            <w:hideMark/>
          </w:tcPr>
          <w:p w14:paraId="082E16F5" w14:textId="77777777" w:rsidR="00502E68" w:rsidRPr="007C7741" w:rsidRDefault="00502E68" w:rsidP="00502E68">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Podlaskie</w:t>
            </w:r>
          </w:p>
        </w:tc>
        <w:tc>
          <w:tcPr>
            <w:tcW w:w="2280" w:type="dxa"/>
            <w:noWrap/>
            <w:hideMark/>
          </w:tcPr>
          <w:p w14:paraId="6B337C09"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24 956</w:t>
            </w:r>
          </w:p>
        </w:tc>
        <w:tc>
          <w:tcPr>
            <w:tcW w:w="1940" w:type="dxa"/>
            <w:noWrap/>
            <w:hideMark/>
          </w:tcPr>
          <w:p w14:paraId="312A469A"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69</w:t>
            </w:r>
          </w:p>
        </w:tc>
        <w:tc>
          <w:tcPr>
            <w:tcW w:w="1940" w:type="dxa"/>
            <w:noWrap/>
            <w:hideMark/>
          </w:tcPr>
          <w:p w14:paraId="3DE359FD"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25 025</w:t>
            </w:r>
          </w:p>
        </w:tc>
      </w:tr>
      <w:tr w:rsidR="00502E68" w:rsidRPr="007C7741" w14:paraId="1137EFA2" w14:textId="77777777" w:rsidTr="00502E68">
        <w:trPr>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59781550"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11</w:t>
            </w:r>
          </w:p>
        </w:tc>
        <w:tc>
          <w:tcPr>
            <w:tcW w:w="2254" w:type="dxa"/>
            <w:noWrap/>
            <w:hideMark/>
          </w:tcPr>
          <w:p w14:paraId="6ED689A8" w14:textId="77777777" w:rsidR="00502E68" w:rsidRPr="007C7741" w:rsidRDefault="00502E68" w:rsidP="00502E6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Pomorskie</w:t>
            </w:r>
          </w:p>
        </w:tc>
        <w:tc>
          <w:tcPr>
            <w:tcW w:w="2280" w:type="dxa"/>
            <w:noWrap/>
            <w:hideMark/>
          </w:tcPr>
          <w:p w14:paraId="376BEBF1"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48 035</w:t>
            </w:r>
          </w:p>
        </w:tc>
        <w:tc>
          <w:tcPr>
            <w:tcW w:w="1940" w:type="dxa"/>
            <w:noWrap/>
            <w:hideMark/>
          </w:tcPr>
          <w:p w14:paraId="42474468"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84</w:t>
            </w:r>
          </w:p>
        </w:tc>
        <w:tc>
          <w:tcPr>
            <w:tcW w:w="1940" w:type="dxa"/>
            <w:noWrap/>
            <w:hideMark/>
          </w:tcPr>
          <w:p w14:paraId="43182B0A"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48 119</w:t>
            </w:r>
          </w:p>
        </w:tc>
      </w:tr>
      <w:tr w:rsidR="00502E68" w:rsidRPr="007C7741" w14:paraId="1B7909D7" w14:textId="77777777" w:rsidTr="00502E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29F0DAE4"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12</w:t>
            </w:r>
          </w:p>
        </w:tc>
        <w:tc>
          <w:tcPr>
            <w:tcW w:w="2254" w:type="dxa"/>
            <w:noWrap/>
            <w:hideMark/>
          </w:tcPr>
          <w:p w14:paraId="180A29C8" w14:textId="77777777" w:rsidR="00502E68" w:rsidRPr="007C7741" w:rsidRDefault="00502E68" w:rsidP="00502E68">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Śląskie</w:t>
            </w:r>
          </w:p>
        </w:tc>
        <w:tc>
          <w:tcPr>
            <w:tcW w:w="2280" w:type="dxa"/>
            <w:noWrap/>
            <w:hideMark/>
          </w:tcPr>
          <w:p w14:paraId="58F1A609"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99 261</w:t>
            </w:r>
          </w:p>
        </w:tc>
        <w:tc>
          <w:tcPr>
            <w:tcW w:w="1940" w:type="dxa"/>
            <w:noWrap/>
            <w:hideMark/>
          </w:tcPr>
          <w:p w14:paraId="497B92F1"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662</w:t>
            </w:r>
          </w:p>
        </w:tc>
        <w:tc>
          <w:tcPr>
            <w:tcW w:w="1940" w:type="dxa"/>
            <w:noWrap/>
            <w:hideMark/>
          </w:tcPr>
          <w:p w14:paraId="24C10211"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99 923</w:t>
            </w:r>
          </w:p>
        </w:tc>
      </w:tr>
      <w:tr w:rsidR="00502E68" w:rsidRPr="007C7741" w14:paraId="46C03AEB" w14:textId="77777777" w:rsidTr="00502E68">
        <w:trPr>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0D7B3169"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13</w:t>
            </w:r>
          </w:p>
        </w:tc>
        <w:tc>
          <w:tcPr>
            <w:tcW w:w="2254" w:type="dxa"/>
            <w:noWrap/>
            <w:hideMark/>
          </w:tcPr>
          <w:p w14:paraId="4A233461" w14:textId="77777777" w:rsidR="00502E68" w:rsidRPr="007C7741" w:rsidRDefault="00502E68" w:rsidP="00502E6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Świętokrzyskie</w:t>
            </w:r>
          </w:p>
        </w:tc>
        <w:tc>
          <w:tcPr>
            <w:tcW w:w="2280" w:type="dxa"/>
            <w:noWrap/>
            <w:hideMark/>
          </w:tcPr>
          <w:p w14:paraId="439D3FA9"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32 132</w:t>
            </w:r>
          </w:p>
        </w:tc>
        <w:tc>
          <w:tcPr>
            <w:tcW w:w="1940" w:type="dxa"/>
            <w:noWrap/>
            <w:hideMark/>
          </w:tcPr>
          <w:p w14:paraId="02A008BF"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873</w:t>
            </w:r>
          </w:p>
        </w:tc>
        <w:tc>
          <w:tcPr>
            <w:tcW w:w="1940" w:type="dxa"/>
            <w:noWrap/>
            <w:hideMark/>
          </w:tcPr>
          <w:p w14:paraId="507C2C67"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33 005</w:t>
            </w:r>
          </w:p>
        </w:tc>
      </w:tr>
      <w:tr w:rsidR="00502E68" w:rsidRPr="007C7741" w14:paraId="599C12A7" w14:textId="77777777" w:rsidTr="00502E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57A12F7F"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14</w:t>
            </w:r>
          </w:p>
        </w:tc>
        <w:tc>
          <w:tcPr>
            <w:tcW w:w="2254" w:type="dxa"/>
            <w:noWrap/>
            <w:hideMark/>
          </w:tcPr>
          <w:p w14:paraId="5DA80B14" w14:textId="77777777" w:rsidR="00502E68" w:rsidRPr="007C7741" w:rsidRDefault="00502E68" w:rsidP="00502E68">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Warmińsko-mazurskie</w:t>
            </w:r>
          </w:p>
        </w:tc>
        <w:tc>
          <w:tcPr>
            <w:tcW w:w="2280" w:type="dxa"/>
            <w:noWrap/>
            <w:hideMark/>
          </w:tcPr>
          <w:p w14:paraId="12BDE658"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34 164</w:t>
            </w:r>
          </w:p>
        </w:tc>
        <w:tc>
          <w:tcPr>
            <w:tcW w:w="1940" w:type="dxa"/>
            <w:noWrap/>
            <w:hideMark/>
          </w:tcPr>
          <w:p w14:paraId="1A3A7CE9"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357</w:t>
            </w:r>
          </w:p>
        </w:tc>
        <w:tc>
          <w:tcPr>
            <w:tcW w:w="1940" w:type="dxa"/>
            <w:noWrap/>
            <w:hideMark/>
          </w:tcPr>
          <w:p w14:paraId="50D6C04C"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34 521</w:t>
            </w:r>
          </w:p>
        </w:tc>
      </w:tr>
      <w:tr w:rsidR="00502E68" w:rsidRPr="007C7741" w14:paraId="0AABA431" w14:textId="77777777" w:rsidTr="00502E68">
        <w:trPr>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538471D9"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15</w:t>
            </w:r>
          </w:p>
        </w:tc>
        <w:tc>
          <w:tcPr>
            <w:tcW w:w="2254" w:type="dxa"/>
            <w:noWrap/>
            <w:hideMark/>
          </w:tcPr>
          <w:p w14:paraId="1B10823A" w14:textId="77777777" w:rsidR="00502E68" w:rsidRPr="007C7741" w:rsidRDefault="00502E68" w:rsidP="00502E6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Wielkopolskie</w:t>
            </w:r>
          </w:p>
        </w:tc>
        <w:tc>
          <w:tcPr>
            <w:tcW w:w="2280" w:type="dxa"/>
            <w:noWrap/>
            <w:hideMark/>
          </w:tcPr>
          <w:p w14:paraId="6360B03A"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74 625</w:t>
            </w:r>
          </w:p>
        </w:tc>
        <w:tc>
          <w:tcPr>
            <w:tcW w:w="1940" w:type="dxa"/>
            <w:noWrap/>
            <w:hideMark/>
          </w:tcPr>
          <w:p w14:paraId="0F559403"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447</w:t>
            </w:r>
          </w:p>
        </w:tc>
        <w:tc>
          <w:tcPr>
            <w:tcW w:w="1940" w:type="dxa"/>
            <w:noWrap/>
            <w:hideMark/>
          </w:tcPr>
          <w:p w14:paraId="611C02FE"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75 072</w:t>
            </w:r>
          </w:p>
        </w:tc>
      </w:tr>
      <w:tr w:rsidR="00502E68" w:rsidRPr="007C7741" w14:paraId="0CABFFA4" w14:textId="77777777" w:rsidTr="00502E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75C69E13"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16</w:t>
            </w:r>
          </w:p>
        </w:tc>
        <w:tc>
          <w:tcPr>
            <w:tcW w:w="2254" w:type="dxa"/>
            <w:noWrap/>
            <w:hideMark/>
          </w:tcPr>
          <w:p w14:paraId="5FAB3A88" w14:textId="77777777" w:rsidR="00502E68" w:rsidRPr="007C7741" w:rsidRDefault="00502E68" w:rsidP="00502E68">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Zachodniopomorskie</w:t>
            </w:r>
          </w:p>
        </w:tc>
        <w:tc>
          <w:tcPr>
            <w:tcW w:w="2280" w:type="dxa"/>
            <w:noWrap/>
            <w:hideMark/>
          </w:tcPr>
          <w:p w14:paraId="46F16885"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29 797</w:t>
            </w:r>
          </w:p>
        </w:tc>
        <w:tc>
          <w:tcPr>
            <w:tcW w:w="1940" w:type="dxa"/>
            <w:noWrap/>
            <w:hideMark/>
          </w:tcPr>
          <w:p w14:paraId="36438C7C"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0</w:t>
            </w:r>
          </w:p>
        </w:tc>
        <w:tc>
          <w:tcPr>
            <w:tcW w:w="1940" w:type="dxa"/>
            <w:noWrap/>
            <w:hideMark/>
          </w:tcPr>
          <w:p w14:paraId="5871468A"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29 797</w:t>
            </w:r>
          </w:p>
        </w:tc>
      </w:tr>
      <w:tr w:rsidR="00502E68" w:rsidRPr="007C7741" w14:paraId="5C4A317C" w14:textId="77777777" w:rsidTr="00502E68">
        <w:trPr>
          <w:trHeight w:val="864"/>
        </w:trPr>
        <w:tc>
          <w:tcPr>
            <w:cnfStyle w:val="001000000000" w:firstRow="0" w:lastRow="0" w:firstColumn="1" w:lastColumn="0" w:oddVBand="0" w:evenVBand="0" w:oddHBand="0" w:evenHBand="0" w:firstRowFirstColumn="0" w:firstRowLastColumn="0" w:lastRowFirstColumn="0" w:lastRowLastColumn="0"/>
            <w:tcW w:w="640" w:type="dxa"/>
            <w:noWrap/>
            <w:hideMark/>
          </w:tcPr>
          <w:p w14:paraId="3D7AF272"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17</w:t>
            </w:r>
          </w:p>
        </w:tc>
        <w:tc>
          <w:tcPr>
            <w:tcW w:w="2254" w:type="dxa"/>
            <w:hideMark/>
          </w:tcPr>
          <w:p w14:paraId="30B3DE46" w14:textId="77777777" w:rsidR="00502E68" w:rsidRPr="007C7741" w:rsidRDefault="00502E68" w:rsidP="00502E6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Ministerstwo Kultury i Dziedzictwa Narodowego</w:t>
            </w:r>
          </w:p>
        </w:tc>
        <w:tc>
          <w:tcPr>
            <w:tcW w:w="2280" w:type="dxa"/>
            <w:hideMark/>
          </w:tcPr>
          <w:p w14:paraId="7F62FB9E"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47 602</w:t>
            </w:r>
          </w:p>
        </w:tc>
        <w:tc>
          <w:tcPr>
            <w:tcW w:w="1940" w:type="dxa"/>
            <w:noWrap/>
            <w:hideMark/>
          </w:tcPr>
          <w:p w14:paraId="135BD496"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0</w:t>
            </w:r>
          </w:p>
        </w:tc>
        <w:tc>
          <w:tcPr>
            <w:tcW w:w="1940" w:type="dxa"/>
            <w:noWrap/>
            <w:hideMark/>
          </w:tcPr>
          <w:p w14:paraId="44F73F74"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47602</w:t>
            </w:r>
          </w:p>
        </w:tc>
      </w:tr>
      <w:tr w:rsidR="00502E68" w:rsidRPr="007C7741" w14:paraId="33EECECD" w14:textId="77777777" w:rsidTr="00502E6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640" w:type="dxa"/>
            <w:noWrap/>
            <w:hideMark/>
          </w:tcPr>
          <w:p w14:paraId="255954EA"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18</w:t>
            </w:r>
          </w:p>
        </w:tc>
        <w:tc>
          <w:tcPr>
            <w:tcW w:w="2254" w:type="dxa"/>
            <w:hideMark/>
          </w:tcPr>
          <w:p w14:paraId="6F1B59F0" w14:textId="77777777" w:rsidR="00502E68" w:rsidRPr="007C7741" w:rsidRDefault="00502E68" w:rsidP="00502E68">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Ministerstwo Rolnictwa i Rozwoju Wsi</w:t>
            </w:r>
          </w:p>
        </w:tc>
        <w:tc>
          <w:tcPr>
            <w:tcW w:w="2280" w:type="dxa"/>
            <w:hideMark/>
          </w:tcPr>
          <w:p w14:paraId="07565097"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1 996</w:t>
            </w:r>
          </w:p>
        </w:tc>
        <w:tc>
          <w:tcPr>
            <w:tcW w:w="1940" w:type="dxa"/>
            <w:noWrap/>
            <w:hideMark/>
          </w:tcPr>
          <w:p w14:paraId="155E62D6"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0</w:t>
            </w:r>
          </w:p>
        </w:tc>
        <w:tc>
          <w:tcPr>
            <w:tcW w:w="1940" w:type="dxa"/>
            <w:noWrap/>
            <w:hideMark/>
          </w:tcPr>
          <w:p w14:paraId="61026523"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1996</w:t>
            </w:r>
          </w:p>
        </w:tc>
      </w:tr>
      <w:tr w:rsidR="00502E68" w:rsidRPr="007C7741" w14:paraId="4BA6F221" w14:textId="77777777" w:rsidTr="00502E68">
        <w:trPr>
          <w:trHeight w:val="576"/>
        </w:trPr>
        <w:tc>
          <w:tcPr>
            <w:cnfStyle w:val="001000000000" w:firstRow="0" w:lastRow="0" w:firstColumn="1" w:lastColumn="0" w:oddVBand="0" w:evenVBand="0" w:oddHBand="0" w:evenHBand="0" w:firstRowFirstColumn="0" w:firstRowLastColumn="0" w:lastRowFirstColumn="0" w:lastRowLastColumn="0"/>
            <w:tcW w:w="640" w:type="dxa"/>
            <w:noWrap/>
            <w:hideMark/>
          </w:tcPr>
          <w:p w14:paraId="6B805534"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19</w:t>
            </w:r>
          </w:p>
        </w:tc>
        <w:tc>
          <w:tcPr>
            <w:tcW w:w="2254" w:type="dxa"/>
            <w:hideMark/>
          </w:tcPr>
          <w:p w14:paraId="355197B7" w14:textId="77777777" w:rsidR="00502E68" w:rsidRPr="007C7741" w:rsidRDefault="00502E68" w:rsidP="00502E6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Ministerstwo Klimatu i Środowiska</w:t>
            </w:r>
          </w:p>
        </w:tc>
        <w:tc>
          <w:tcPr>
            <w:tcW w:w="2280" w:type="dxa"/>
            <w:hideMark/>
          </w:tcPr>
          <w:p w14:paraId="163609A5"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676</w:t>
            </w:r>
          </w:p>
        </w:tc>
        <w:tc>
          <w:tcPr>
            <w:tcW w:w="1940" w:type="dxa"/>
            <w:noWrap/>
            <w:hideMark/>
          </w:tcPr>
          <w:p w14:paraId="321CC154"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0</w:t>
            </w:r>
          </w:p>
        </w:tc>
        <w:tc>
          <w:tcPr>
            <w:tcW w:w="1940" w:type="dxa"/>
            <w:noWrap/>
            <w:hideMark/>
          </w:tcPr>
          <w:p w14:paraId="14318ACF"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676</w:t>
            </w:r>
          </w:p>
        </w:tc>
      </w:tr>
      <w:tr w:rsidR="00502E68" w:rsidRPr="007C7741" w14:paraId="150AE37D" w14:textId="77777777" w:rsidTr="00502E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5EA3A80A" w14:textId="77777777" w:rsidR="00502E68" w:rsidRPr="007C7741" w:rsidRDefault="00502E68" w:rsidP="00502E68">
            <w:pPr>
              <w:jc w:val="center"/>
              <w:rPr>
                <w:rFonts w:eastAsia="Times New Roman" w:cs="Calibri"/>
                <w:b w:val="0"/>
                <w:color w:val="000000"/>
                <w:sz w:val="22"/>
                <w:szCs w:val="22"/>
                <w:lang w:eastAsia="pl-PL"/>
              </w:rPr>
            </w:pPr>
            <w:r w:rsidRPr="007C7741">
              <w:rPr>
                <w:rFonts w:eastAsia="Times New Roman" w:cs="Calibri"/>
                <w:b w:val="0"/>
                <w:color w:val="000000"/>
                <w:sz w:val="22"/>
                <w:szCs w:val="22"/>
                <w:lang w:eastAsia="pl-PL"/>
              </w:rPr>
              <w:t>20</w:t>
            </w:r>
          </w:p>
        </w:tc>
        <w:tc>
          <w:tcPr>
            <w:tcW w:w="2254" w:type="dxa"/>
            <w:hideMark/>
          </w:tcPr>
          <w:p w14:paraId="47726F7C" w14:textId="77777777" w:rsidR="00502E68" w:rsidRPr="007C7741" w:rsidRDefault="00502E68" w:rsidP="00502E68">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OPRPEG</w:t>
            </w:r>
          </w:p>
        </w:tc>
        <w:tc>
          <w:tcPr>
            <w:tcW w:w="2280" w:type="dxa"/>
            <w:hideMark/>
          </w:tcPr>
          <w:p w14:paraId="0C2BB873"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1 370</w:t>
            </w:r>
          </w:p>
        </w:tc>
        <w:tc>
          <w:tcPr>
            <w:tcW w:w="1940" w:type="dxa"/>
            <w:noWrap/>
            <w:hideMark/>
          </w:tcPr>
          <w:p w14:paraId="044FC370"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0</w:t>
            </w:r>
          </w:p>
        </w:tc>
        <w:tc>
          <w:tcPr>
            <w:tcW w:w="1940" w:type="dxa"/>
            <w:noWrap/>
            <w:hideMark/>
          </w:tcPr>
          <w:p w14:paraId="030940E3" w14:textId="77777777" w:rsidR="00502E68" w:rsidRPr="007C7741" w:rsidRDefault="00502E68" w:rsidP="00502E6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1 370</w:t>
            </w:r>
          </w:p>
        </w:tc>
      </w:tr>
      <w:tr w:rsidR="00502E68" w:rsidRPr="007C7741" w14:paraId="31524AD8" w14:textId="77777777" w:rsidTr="00502E68">
        <w:trPr>
          <w:trHeight w:val="288"/>
        </w:trPr>
        <w:tc>
          <w:tcPr>
            <w:cnfStyle w:val="001000000000" w:firstRow="0" w:lastRow="0" w:firstColumn="1" w:lastColumn="0" w:oddVBand="0" w:evenVBand="0" w:oddHBand="0" w:evenHBand="0" w:firstRowFirstColumn="0" w:firstRowLastColumn="0" w:lastRowFirstColumn="0" w:lastRowLastColumn="0"/>
            <w:tcW w:w="640" w:type="dxa"/>
            <w:noWrap/>
            <w:hideMark/>
          </w:tcPr>
          <w:p w14:paraId="5DC5ED88" w14:textId="77777777" w:rsidR="00502E68" w:rsidRPr="007C7741" w:rsidRDefault="00502E68" w:rsidP="00502E68">
            <w:pPr>
              <w:rPr>
                <w:rFonts w:eastAsia="Times New Roman" w:cs="Calibri"/>
                <w:b w:val="0"/>
                <w:color w:val="000000"/>
                <w:sz w:val="22"/>
                <w:szCs w:val="22"/>
                <w:lang w:eastAsia="pl-PL"/>
              </w:rPr>
            </w:pPr>
            <w:r w:rsidRPr="007C7741">
              <w:rPr>
                <w:rFonts w:eastAsia="Times New Roman" w:cs="Calibri"/>
                <w:b w:val="0"/>
                <w:color w:val="000000"/>
                <w:sz w:val="22"/>
                <w:szCs w:val="22"/>
                <w:lang w:eastAsia="pl-PL"/>
              </w:rPr>
              <w:t> </w:t>
            </w:r>
          </w:p>
        </w:tc>
        <w:tc>
          <w:tcPr>
            <w:tcW w:w="2254" w:type="dxa"/>
            <w:noWrap/>
            <w:hideMark/>
          </w:tcPr>
          <w:p w14:paraId="0D3650F4" w14:textId="77777777" w:rsidR="00502E68" w:rsidRPr="007C7741" w:rsidRDefault="00502E68" w:rsidP="00502E6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lang w:eastAsia="pl-PL"/>
              </w:rPr>
            </w:pPr>
            <w:r w:rsidRPr="007C7741">
              <w:rPr>
                <w:rFonts w:eastAsia="Times New Roman" w:cs="Calibri"/>
                <w:color w:val="000000"/>
                <w:sz w:val="22"/>
                <w:szCs w:val="22"/>
                <w:lang w:eastAsia="pl-PL"/>
              </w:rPr>
              <w:t>Razem</w:t>
            </w:r>
          </w:p>
        </w:tc>
        <w:tc>
          <w:tcPr>
            <w:tcW w:w="2280" w:type="dxa"/>
            <w:noWrap/>
            <w:hideMark/>
          </w:tcPr>
          <w:p w14:paraId="77CC4C3F"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lang w:eastAsia="pl-PL"/>
              </w:rPr>
            </w:pPr>
            <w:r w:rsidRPr="007C7741">
              <w:rPr>
                <w:rFonts w:eastAsia="Times New Roman" w:cs="Calibri"/>
                <w:color w:val="auto"/>
                <w:sz w:val="22"/>
                <w:szCs w:val="22"/>
                <w:lang w:eastAsia="pl-PL"/>
              </w:rPr>
              <w:t>929 276</w:t>
            </w:r>
          </w:p>
        </w:tc>
        <w:tc>
          <w:tcPr>
            <w:tcW w:w="1940" w:type="dxa"/>
            <w:noWrap/>
            <w:hideMark/>
          </w:tcPr>
          <w:p w14:paraId="73960226"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lang w:eastAsia="pl-PL"/>
              </w:rPr>
            </w:pPr>
            <w:r w:rsidRPr="007C7741">
              <w:rPr>
                <w:rFonts w:eastAsia="Times New Roman" w:cs="Calibri"/>
                <w:color w:val="auto"/>
                <w:sz w:val="22"/>
                <w:szCs w:val="22"/>
                <w:lang w:eastAsia="pl-PL"/>
              </w:rPr>
              <w:t>6 685</w:t>
            </w:r>
          </w:p>
        </w:tc>
        <w:tc>
          <w:tcPr>
            <w:tcW w:w="1940" w:type="dxa"/>
            <w:noWrap/>
            <w:hideMark/>
          </w:tcPr>
          <w:p w14:paraId="5CDD4FFB" w14:textId="77777777" w:rsidR="00502E68" w:rsidRPr="007C7741" w:rsidRDefault="00502E68" w:rsidP="00502E68">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lang w:eastAsia="pl-PL"/>
              </w:rPr>
            </w:pPr>
            <w:r w:rsidRPr="007C7741">
              <w:rPr>
                <w:rFonts w:eastAsia="Times New Roman" w:cs="Calibri"/>
                <w:color w:val="auto"/>
                <w:sz w:val="22"/>
                <w:szCs w:val="22"/>
                <w:lang w:eastAsia="pl-PL"/>
              </w:rPr>
              <w:t>935 961</w:t>
            </w:r>
          </w:p>
        </w:tc>
      </w:tr>
    </w:tbl>
    <w:p w14:paraId="61662F38" w14:textId="77777777" w:rsidR="009D3764" w:rsidRPr="00502E68" w:rsidRDefault="009D3764" w:rsidP="009D3764">
      <w:pPr>
        <w:spacing w:after="120"/>
        <w:rPr>
          <w:rFonts w:eastAsia="Calibri" w:cs="Calibri"/>
          <w:i/>
          <w:color w:val="000000"/>
          <w:sz w:val="20"/>
          <w:szCs w:val="20"/>
        </w:rPr>
      </w:pPr>
      <w:r w:rsidRPr="00502E68">
        <w:rPr>
          <w:rFonts w:eastAsia="Calibri" w:cs="Calibri"/>
          <w:i/>
          <w:color w:val="000000"/>
          <w:sz w:val="20"/>
          <w:szCs w:val="20"/>
        </w:rPr>
        <w:t xml:space="preserve">Źródło: Dane ze sprawozdania MEiN </w:t>
      </w:r>
    </w:p>
    <w:p w14:paraId="4CD244DA" w14:textId="099ECB07" w:rsidR="00502E68" w:rsidRDefault="00502E68" w:rsidP="009D3764">
      <w:pPr>
        <w:autoSpaceDE w:val="0"/>
        <w:autoSpaceDN w:val="0"/>
        <w:adjustRightInd w:val="0"/>
        <w:spacing w:after="120"/>
        <w:jc w:val="both"/>
        <w:rPr>
          <w:rFonts w:eastAsia="Calibri" w:cs="Calibri"/>
          <w:color w:val="000000"/>
          <w:szCs w:val="24"/>
        </w:rPr>
      </w:pPr>
      <w:r>
        <w:rPr>
          <w:rFonts w:eastAsia="Calibri" w:cs="Calibri"/>
          <w:color w:val="000000"/>
          <w:szCs w:val="24"/>
        </w:rPr>
        <w:t xml:space="preserve">Wśród zakupionych książek do bibliotek szkolnych </w:t>
      </w:r>
      <w:r w:rsidR="007C7741">
        <w:rPr>
          <w:rFonts w:eastAsia="Calibri" w:cs="Calibri"/>
          <w:color w:val="000000"/>
          <w:szCs w:val="24"/>
        </w:rPr>
        <w:t>ok.</w:t>
      </w:r>
      <w:r>
        <w:rPr>
          <w:rFonts w:eastAsia="Calibri" w:cs="Calibri"/>
          <w:color w:val="000000"/>
          <w:szCs w:val="24"/>
        </w:rPr>
        <w:t xml:space="preserve"> 41% stanowiły lektury szkolne.</w:t>
      </w:r>
      <w:r w:rsidR="00E97F11">
        <w:rPr>
          <w:rFonts w:eastAsia="Calibri" w:cs="Calibri"/>
          <w:color w:val="000000"/>
          <w:szCs w:val="24"/>
        </w:rPr>
        <w:t xml:space="preserve"> </w:t>
      </w:r>
      <w:r w:rsidR="00286EFB" w:rsidRPr="00286EFB">
        <w:rPr>
          <w:rFonts w:eastAsia="Calibri" w:cs="Calibri"/>
          <w:color w:val="000000"/>
          <w:szCs w:val="24"/>
        </w:rPr>
        <w:t>Najwięcej lektur zakupiły szkoły działające w ramach ORPEG (75 %)</w:t>
      </w:r>
      <w:r w:rsidR="003B1D4A">
        <w:rPr>
          <w:rFonts w:eastAsia="Calibri" w:cs="Calibri"/>
          <w:color w:val="000000"/>
          <w:szCs w:val="24"/>
        </w:rPr>
        <w:t>oraz z województwa mazowieckiego</w:t>
      </w:r>
      <w:r w:rsidR="00286EFB" w:rsidRPr="00286EFB">
        <w:rPr>
          <w:rFonts w:eastAsia="Calibri" w:cs="Calibri"/>
          <w:color w:val="000000"/>
          <w:szCs w:val="24"/>
        </w:rPr>
        <w:t>; najmniej – szkoły prowadzone przez ministra do spraw klimatu</w:t>
      </w:r>
      <w:r w:rsidR="00286EFB">
        <w:rPr>
          <w:rFonts w:eastAsia="Calibri" w:cs="Calibri"/>
          <w:color w:val="000000"/>
          <w:szCs w:val="24"/>
        </w:rPr>
        <w:t xml:space="preserve"> </w:t>
      </w:r>
      <w:r w:rsidR="00286EFB" w:rsidRPr="00286EFB">
        <w:rPr>
          <w:rFonts w:eastAsia="Calibri" w:cs="Calibri"/>
          <w:color w:val="000000"/>
          <w:szCs w:val="24"/>
        </w:rPr>
        <w:t>– 23% oraz szkoły w województwie opolskim (28%).</w:t>
      </w:r>
    </w:p>
    <w:p w14:paraId="2D91ADE2" w14:textId="76974020" w:rsidR="006B4653" w:rsidRDefault="006B4653" w:rsidP="006B4653">
      <w:pPr>
        <w:pStyle w:val="Legenda"/>
        <w:keepNext/>
        <w:jc w:val="both"/>
      </w:pPr>
      <w:bookmarkStart w:id="59" w:name="_Toc132632554"/>
      <w:bookmarkStart w:id="60" w:name="_Toc132713955"/>
      <w:r>
        <w:rPr>
          <w:i w:val="0"/>
          <w:color w:val="auto"/>
        </w:rPr>
        <w:lastRenderedPageBreak/>
        <w:t>W</w:t>
      </w:r>
      <w:r w:rsidRPr="006B4653">
        <w:rPr>
          <w:i w:val="0"/>
          <w:color w:val="auto"/>
        </w:rPr>
        <w:t xml:space="preserve">ykres </w:t>
      </w:r>
      <w:r w:rsidR="00C632F2">
        <w:rPr>
          <w:i w:val="0"/>
          <w:color w:val="auto"/>
        </w:rPr>
        <w:fldChar w:fldCharType="begin"/>
      </w:r>
      <w:r w:rsidR="00C632F2">
        <w:rPr>
          <w:i w:val="0"/>
          <w:color w:val="auto"/>
        </w:rPr>
        <w:instrText xml:space="preserve"> SEQ wykres \* ARABIC </w:instrText>
      </w:r>
      <w:r w:rsidR="00C632F2">
        <w:rPr>
          <w:i w:val="0"/>
          <w:color w:val="auto"/>
        </w:rPr>
        <w:fldChar w:fldCharType="separate"/>
      </w:r>
      <w:r w:rsidR="00C632F2">
        <w:rPr>
          <w:i w:val="0"/>
          <w:noProof/>
          <w:color w:val="auto"/>
        </w:rPr>
        <w:t>4</w:t>
      </w:r>
      <w:r w:rsidR="00C632F2">
        <w:rPr>
          <w:i w:val="0"/>
          <w:color w:val="auto"/>
        </w:rPr>
        <w:fldChar w:fldCharType="end"/>
      </w:r>
      <w:r>
        <w:rPr>
          <w:i w:val="0"/>
          <w:color w:val="auto"/>
        </w:rPr>
        <w:t xml:space="preserve">: </w:t>
      </w:r>
      <w:r w:rsidRPr="006B4653">
        <w:rPr>
          <w:i w:val="0"/>
          <w:color w:val="auto"/>
        </w:rPr>
        <w:t xml:space="preserve">Lektury </w:t>
      </w:r>
      <w:r w:rsidRPr="00286EFB">
        <w:rPr>
          <w:i w:val="0"/>
          <w:color w:val="auto"/>
        </w:rPr>
        <w:t>szkolne zakupione w ramach Kierunku interwencji 3.2.</w:t>
      </w:r>
      <w:bookmarkEnd w:id="59"/>
      <w:bookmarkEnd w:id="60"/>
    </w:p>
    <w:p w14:paraId="5DAA7B05" w14:textId="7EE6C8C5" w:rsidR="00502E68" w:rsidRDefault="00286EFB" w:rsidP="009D3764">
      <w:pPr>
        <w:autoSpaceDE w:val="0"/>
        <w:autoSpaceDN w:val="0"/>
        <w:adjustRightInd w:val="0"/>
        <w:spacing w:after="120"/>
        <w:jc w:val="both"/>
        <w:rPr>
          <w:rFonts w:eastAsia="Calibri" w:cs="Calibri"/>
          <w:color w:val="000000"/>
          <w:szCs w:val="24"/>
        </w:rPr>
      </w:pPr>
      <w:r>
        <w:rPr>
          <w:rFonts w:eastAsia="Calibri" w:cs="Calibri"/>
          <w:noProof/>
          <w:color w:val="000000"/>
          <w:szCs w:val="24"/>
          <w:lang w:eastAsia="pl-PL"/>
        </w:rPr>
        <w:drawing>
          <wp:inline distT="0" distB="0" distL="0" distR="0" wp14:anchorId="47037955" wp14:editId="01F3320C">
            <wp:extent cx="6093070" cy="3504922"/>
            <wp:effectExtent l="0" t="0" r="3175" b="63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1405" cy="3509716"/>
                    </a:xfrm>
                    <a:prstGeom prst="rect">
                      <a:avLst/>
                    </a:prstGeom>
                    <a:noFill/>
                  </pic:spPr>
                </pic:pic>
              </a:graphicData>
            </a:graphic>
          </wp:inline>
        </w:drawing>
      </w:r>
    </w:p>
    <w:p w14:paraId="7C9B6E7A" w14:textId="31B09783" w:rsidR="00502E68" w:rsidRPr="00FD67A9" w:rsidRDefault="00FD67A9" w:rsidP="009D3764">
      <w:pPr>
        <w:autoSpaceDE w:val="0"/>
        <w:autoSpaceDN w:val="0"/>
        <w:adjustRightInd w:val="0"/>
        <w:spacing w:after="120"/>
        <w:jc w:val="both"/>
        <w:rPr>
          <w:rFonts w:eastAsia="Calibri" w:cs="Calibri"/>
          <w:i/>
          <w:color w:val="000000"/>
          <w:sz w:val="20"/>
          <w:szCs w:val="20"/>
        </w:rPr>
      </w:pPr>
      <w:r w:rsidRPr="00FD67A9">
        <w:rPr>
          <w:rFonts w:eastAsia="Calibri" w:cs="Calibri"/>
          <w:i/>
          <w:color w:val="000000"/>
          <w:sz w:val="20"/>
          <w:szCs w:val="20"/>
        </w:rPr>
        <w:t>Źródło: Dane ze sprawozdania MEiN</w:t>
      </w:r>
    </w:p>
    <w:p w14:paraId="3FC3431E" w14:textId="77777777" w:rsidR="00502E68" w:rsidRDefault="00502E68" w:rsidP="009D3764">
      <w:pPr>
        <w:autoSpaceDE w:val="0"/>
        <w:autoSpaceDN w:val="0"/>
        <w:adjustRightInd w:val="0"/>
        <w:spacing w:after="120"/>
        <w:jc w:val="both"/>
        <w:rPr>
          <w:rFonts w:eastAsia="Calibri" w:cs="Calibri"/>
          <w:color w:val="000000"/>
          <w:szCs w:val="24"/>
        </w:rPr>
      </w:pPr>
    </w:p>
    <w:p w14:paraId="2860192A" w14:textId="24970517" w:rsidR="00597DF0" w:rsidRDefault="00597DF0" w:rsidP="00FD67A9">
      <w:pPr>
        <w:autoSpaceDE w:val="0"/>
        <w:autoSpaceDN w:val="0"/>
        <w:adjustRightInd w:val="0"/>
        <w:spacing w:after="120"/>
        <w:jc w:val="both"/>
        <w:rPr>
          <w:rFonts w:eastAsia="Calibri" w:cs="Calibri"/>
          <w:color w:val="000000"/>
          <w:szCs w:val="24"/>
        </w:rPr>
      </w:pPr>
      <w:r w:rsidRPr="00F47C06">
        <w:rPr>
          <w:rFonts w:eastAsia="Calibri" w:cs="Calibri"/>
          <w:color w:val="000000"/>
          <w:szCs w:val="24"/>
        </w:rPr>
        <w:t>Do wszystkich szkół objętych wsparciem uczęszcza 769 340 uczniów</w:t>
      </w:r>
      <w:r w:rsidR="00F47C06">
        <w:rPr>
          <w:rFonts w:eastAsia="Calibri" w:cs="Calibri"/>
          <w:color w:val="000000"/>
          <w:szCs w:val="24"/>
        </w:rPr>
        <w:t>, z tego</w:t>
      </w:r>
      <w:r w:rsidRPr="00F47C06">
        <w:rPr>
          <w:rFonts w:eastAsia="Calibri" w:cs="Calibri"/>
          <w:color w:val="000000"/>
          <w:szCs w:val="24"/>
        </w:rPr>
        <w:t xml:space="preserve"> 393 697 </w:t>
      </w:r>
      <w:r w:rsidRPr="00597DF0">
        <w:rPr>
          <w:rFonts w:eastAsia="Calibri" w:cs="Calibri"/>
          <w:color w:val="000000"/>
          <w:szCs w:val="24"/>
        </w:rPr>
        <w:t xml:space="preserve">korzystało z nowości wydawniczych zakupionych w ramach Priorytetu 3. </w:t>
      </w:r>
    </w:p>
    <w:p w14:paraId="03126C71" w14:textId="0AE31B1B" w:rsidR="00CC3D5F" w:rsidRPr="00CC3D5F" w:rsidRDefault="00CC3D5F" w:rsidP="00CC3D5F">
      <w:pPr>
        <w:pStyle w:val="Legenda"/>
        <w:keepNext/>
        <w:jc w:val="both"/>
        <w:rPr>
          <w:i w:val="0"/>
          <w:color w:val="auto"/>
        </w:rPr>
      </w:pPr>
      <w:bookmarkStart w:id="61" w:name="_Toc132713956"/>
      <w:r>
        <w:rPr>
          <w:i w:val="0"/>
          <w:color w:val="auto"/>
        </w:rPr>
        <w:t>W</w:t>
      </w:r>
      <w:r w:rsidRPr="00CC3D5F">
        <w:rPr>
          <w:i w:val="0"/>
          <w:color w:val="auto"/>
        </w:rPr>
        <w:t xml:space="preserve">ykres </w:t>
      </w:r>
      <w:r w:rsidR="00C632F2">
        <w:rPr>
          <w:i w:val="0"/>
          <w:color w:val="auto"/>
        </w:rPr>
        <w:fldChar w:fldCharType="begin"/>
      </w:r>
      <w:r w:rsidR="00C632F2">
        <w:rPr>
          <w:i w:val="0"/>
          <w:color w:val="auto"/>
        </w:rPr>
        <w:instrText xml:space="preserve"> SEQ wykres \* ARABIC </w:instrText>
      </w:r>
      <w:r w:rsidR="00C632F2">
        <w:rPr>
          <w:i w:val="0"/>
          <w:color w:val="auto"/>
        </w:rPr>
        <w:fldChar w:fldCharType="separate"/>
      </w:r>
      <w:r w:rsidR="00C632F2">
        <w:rPr>
          <w:i w:val="0"/>
          <w:noProof/>
          <w:color w:val="auto"/>
        </w:rPr>
        <w:t>5</w:t>
      </w:r>
      <w:r w:rsidR="00C632F2">
        <w:rPr>
          <w:i w:val="0"/>
          <w:color w:val="auto"/>
        </w:rPr>
        <w:fldChar w:fldCharType="end"/>
      </w:r>
      <w:r w:rsidR="006B4653">
        <w:rPr>
          <w:i w:val="0"/>
          <w:color w:val="auto"/>
        </w:rPr>
        <w:t>:</w:t>
      </w:r>
      <w:r w:rsidR="007338B9">
        <w:rPr>
          <w:i w:val="0"/>
          <w:color w:val="auto"/>
        </w:rPr>
        <w:t xml:space="preserve"> </w:t>
      </w:r>
      <w:r>
        <w:rPr>
          <w:i w:val="0"/>
          <w:color w:val="auto"/>
        </w:rPr>
        <w:t>W</w:t>
      </w:r>
      <w:r w:rsidRPr="00CC3D5F">
        <w:rPr>
          <w:i w:val="0"/>
          <w:color w:val="auto"/>
        </w:rPr>
        <w:t>ykorzystan</w:t>
      </w:r>
      <w:r>
        <w:rPr>
          <w:i w:val="0"/>
          <w:color w:val="auto"/>
        </w:rPr>
        <w:t>ie</w:t>
      </w:r>
      <w:r w:rsidRPr="00CC3D5F">
        <w:rPr>
          <w:i w:val="0"/>
          <w:color w:val="auto"/>
        </w:rPr>
        <w:t xml:space="preserve"> przez uczniów zakupionych nowości wydawniczych do bibliotek</w:t>
      </w:r>
      <w:r>
        <w:rPr>
          <w:i w:val="0"/>
          <w:color w:val="auto"/>
        </w:rPr>
        <w:t xml:space="preserve"> (</w:t>
      </w:r>
      <w:r w:rsidRPr="00CC3D5F">
        <w:rPr>
          <w:i w:val="0"/>
          <w:color w:val="auto"/>
        </w:rPr>
        <w:t xml:space="preserve"> w %</w:t>
      </w:r>
      <w:r>
        <w:rPr>
          <w:i w:val="0"/>
          <w:color w:val="auto"/>
        </w:rPr>
        <w:t>)</w:t>
      </w:r>
      <w:bookmarkEnd w:id="61"/>
      <w:r>
        <w:rPr>
          <w:i w:val="0"/>
          <w:color w:val="auto"/>
        </w:rPr>
        <w:t xml:space="preserve"> </w:t>
      </w:r>
    </w:p>
    <w:p w14:paraId="546C64B6" w14:textId="7F9036A7" w:rsidR="00CC3D5F" w:rsidRDefault="00CC3D5F" w:rsidP="00C7684F">
      <w:pPr>
        <w:autoSpaceDE w:val="0"/>
        <w:autoSpaceDN w:val="0"/>
        <w:adjustRightInd w:val="0"/>
        <w:spacing w:after="120"/>
        <w:jc w:val="both"/>
        <w:rPr>
          <w:rFonts w:eastAsia="Calibri" w:cs="Calibri"/>
          <w:i/>
          <w:color w:val="000000"/>
          <w:sz w:val="20"/>
          <w:szCs w:val="20"/>
        </w:rPr>
      </w:pPr>
      <w:r>
        <w:rPr>
          <w:rFonts w:eastAsia="Calibri" w:cs="Calibri"/>
          <w:i/>
          <w:noProof/>
          <w:color w:val="000000"/>
          <w:sz w:val="20"/>
          <w:szCs w:val="20"/>
          <w:lang w:eastAsia="pl-PL"/>
        </w:rPr>
        <w:drawing>
          <wp:inline distT="0" distB="0" distL="0" distR="0" wp14:anchorId="50E6B22E" wp14:editId="41F49786">
            <wp:extent cx="5222631" cy="2551430"/>
            <wp:effectExtent l="0" t="0" r="0" b="127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4664" cy="2562194"/>
                    </a:xfrm>
                    <a:prstGeom prst="rect">
                      <a:avLst/>
                    </a:prstGeom>
                    <a:noFill/>
                  </pic:spPr>
                </pic:pic>
              </a:graphicData>
            </a:graphic>
          </wp:inline>
        </w:drawing>
      </w:r>
    </w:p>
    <w:p w14:paraId="7C73AAF1" w14:textId="3BA028CD" w:rsidR="00C7684F" w:rsidRPr="00FD67A9" w:rsidRDefault="00CC3D5F" w:rsidP="00C7684F">
      <w:pPr>
        <w:autoSpaceDE w:val="0"/>
        <w:autoSpaceDN w:val="0"/>
        <w:adjustRightInd w:val="0"/>
        <w:spacing w:after="120"/>
        <w:jc w:val="both"/>
        <w:rPr>
          <w:rFonts w:eastAsia="Calibri" w:cs="Calibri"/>
          <w:i/>
          <w:color w:val="000000"/>
          <w:sz w:val="20"/>
          <w:szCs w:val="20"/>
        </w:rPr>
      </w:pPr>
      <w:r>
        <w:rPr>
          <w:rFonts w:eastAsia="Calibri" w:cs="Calibri"/>
          <w:i/>
          <w:color w:val="000000"/>
          <w:sz w:val="20"/>
          <w:szCs w:val="20"/>
        </w:rPr>
        <w:t>Ź</w:t>
      </w:r>
      <w:r w:rsidR="00C7684F" w:rsidRPr="00FD67A9">
        <w:rPr>
          <w:rFonts w:eastAsia="Calibri" w:cs="Calibri"/>
          <w:i/>
          <w:color w:val="000000"/>
          <w:sz w:val="20"/>
          <w:szCs w:val="20"/>
        </w:rPr>
        <w:t>ródło: Dane ze sprawozdania MEiN</w:t>
      </w:r>
    </w:p>
    <w:p w14:paraId="5774FFF1" w14:textId="77777777" w:rsidR="00F333D2" w:rsidRDefault="00F333D2" w:rsidP="00FD67A9">
      <w:pPr>
        <w:autoSpaceDE w:val="0"/>
        <w:autoSpaceDN w:val="0"/>
        <w:adjustRightInd w:val="0"/>
        <w:spacing w:after="120"/>
        <w:jc w:val="both"/>
        <w:rPr>
          <w:rFonts w:eastAsia="Calibri" w:cs="Calibri"/>
          <w:color w:val="000000"/>
          <w:szCs w:val="24"/>
        </w:rPr>
      </w:pPr>
    </w:p>
    <w:p w14:paraId="6F68E73A" w14:textId="15BDB4FF" w:rsidR="00F333D2" w:rsidRDefault="00CC3D5F" w:rsidP="00FD67A9">
      <w:pPr>
        <w:autoSpaceDE w:val="0"/>
        <w:autoSpaceDN w:val="0"/>
        <w:adjustRightInd w:val="0"/>
        <w:spacing w:after="120"/>
        <w:jc w:val="both"/>
        <w:rPr>
          <w:rFonts w:eastAsia="Calibri" w:cs="Calibri"/>
          <w:color w:val="000000"/>
          <w:szCs w:val="24"/>
        </w:rPr>
      </w:pPr>
      <w:r w:rsidRPr="00CC3D5F">
        <w:rPr>
          <w:rFonts w:eastAsia="Calibri" w:cs="Calibri"/>
          <w:color w:val="000000"/>
          <w:szCs w:val="24"/>
        </w:rPr>
        <w:lastRenderedPageBreak/>
        <w:t xml:space="preserve">Najwyższy poziom wykorzystania nowości wydawniczych zakupionych do bibliotek szkolnych w ramach Kierunku interwencji 3.2 był odnotowany w szkołach </w:t>
      </w:r>
      <w:r w:rsidR="006D19D6">
        <w:rPr>
          <w:rFonts w:eastAsia="Calibri" w:cs="Calibri"/>
          <w:color w:val="000000"/>
          <w:szCs w:val="24"/>
        </w:rPr>
        <w:br/>
      </w:r>
      <w:r w:rsidRPr="00CC3D5F">
        <w:rPr>
          <w:rFonts w:eastAsia="Calibri" w:cs="Calibri"/>
          <w:color w:val="000000"/>
          <w:szCs w:val="24"/>
        </w:rPr>
        <w:t xml:space="preserve">z województw: </w:t>
      </w:r>
      <w:r>
        <w:rPr>
          <w:rFonts w:eastAsia="Calibri" w:cs="Calibri"/>
          <w:color w:val="000000"/>
          <w:szCs w:val="24"/>
        </w:rPr>
        <w:t xml:space="preserve">lubuskiego oraz </w:t>
      </w:r>
      <w:r w:rsidRPr="00CC3D5F">
        <w:rPr>
          <w:rFonts w:eastAsia="Calibri" w:cs="Calibri"/>
          <w:color w:val="000000"/>
          <w:szCs w:val="24"/>
        </w:rPr>
        <w:t>mazowieckiego</w:t>
      </w:r>
      <w:r>
        <w:rPr>
          <w:rFonts w:eastAsia="Calibri" w:cs="Calibri"/>
          <w:color w:val="000000"/>
          <w:szCs w:val="24"/>
        </w:rPr>
        <w:t>,</w:t>
      </w:r>
      <w:r w:rsidR="00E97F11">
        <w:rPr>
          <w:rFonts w:eastAsia="Calibri" w:cs="Calibri"/>
          <w:color w:val="000000"/>
          <w:szCs w:val="24"/>
        </w:rPr>
        <w:t xml:space="preserve"> </w:t>
      </w:r>
      <w:r w:rsidRPr="00CC3D5F">
        <w:rPr>
          <w:rFonts w:eastAsia="Calibri" w:cs="Calibri"/>
          <w:color w:val="000000"/>
          <w:szCs w:val="24"/>
        </w:rPr>
        <w:t xml:space="preserve">oraz w szkołach prowadzonych przez </w:t>
      </w:r>
      <w:r w:rsidR="00D6074C">
        <w:rPr>
          <w:rFonts w:eastAsia="Calibri" w:cs="Calibri"/>
          <w:color w:val="000000"/>
          <w:szCs w:val="24"/>
        </w:rPr>
        <w:t xml:space="preserve">ORPEG oraz Ministra </w:t>
      </w:r>
      <w:r w:rsidRPr="00CC3D5F">
        <w:rPr>
          <w:rFonts w:eastAsia="Calibri" w:cs="Calibri"/>
          <w:color w:val="000000"/>
          <w:szCs w:val="24"/>
        </w:rPr>
        <w:t>Kul</w:t>
      </w:r>
      <w:r w:rsidR="00D6074C">
        <w:rPr>
          <w:rFonts w:eastAsia="Calibri" w:cs="Calibri"/>
          <w:color w:val="000000"/>
          <w:szCs w:val="24"/>
        </w:rPr>
        <w:t>tury i Dziedzictwa Narodowego</w:t>
      </w:r>
      <w:r w:rsidRPr="00CC3D5F">
        <w:rPr>
          <w:rFonts w:eastAsia="Calibri" w:cs="Calibri"/>
          <w:color w:val="000000"/>
          <w:szCs w:val="24"/>
        </w:rPr>
        <w:t xml:space="preserve">; najniższy – w szkołach </w:t>
      </w:r>
      <w:r w:rsidR="006D19D6">
        <w:rPr>
          <w:rFonts w:eastAsia="Calibri" w:cs="Calibri"/>
          <w:color w:val="000000"/>
          <w:szCs w:val="24"/>
        </w:rPr>
        <w:br/>
      </w:r>
      <w:r w:rsidRPr="00CC3D5F">
        <w:rPr>
          <w:rFonts w:eastAsia="Calibri" w:cs="Calibri"/>
          <w:color w:val="000000"/>
          <w:szCs w:val="24"/>
        </w:rPr>
        <w:t>z województw</w:t>
      </w:r>
      <w:r w:rsidR="00385938">
        <w:rPr>
          <w:rFonts w:eastAsia="Calibri" w:cs="Calibri"/>
          <w:color w:val="000000"/>
          <w:szCs w:val="24"/>
        </w:rPr>
        <w:t>a łódzkiego i</w:t>
      </w:r>
      <w:r w:rsidR="00E97F11">
        <w:rPr>
          <w:rFonts w:eastAsia="Calibri" w:cs="Calibri"/>
          <w:color w:val="000000"/>
          <w:szCs w:val="24"/>
        </w:rPr>
        <w:t xml:space="preserve"> </w:t>
      </w:r>
      <w:r w:rsidR="00385938">
        <w:rPr>
          <w:rFonts w:eastAsia="Calibri" w:cs="Calibri"/>
          <w:color w:val="000000"/>
          <w:szCs w:val="24"/>
        </w:rPr>
        <w:t>wielkopolskiego</w:t>
      </w:r>
      <w:r w:rsidR="00E97F11">
        <w:rPr>
          <w:rFonts w:eastAsia="Calibri" w:cs="Calibri"/>
          <w:color w:val="000000"/>
          <w:szCs w:val="24"/>
        </w:rPr>
        <w:t xml:space="preserve"> </w:t>
      </w:r>
      <w:r w:rsidRPr="00CC3D5F">
        <w:rPr>
          <w:rFonts w:eastAsia="Calibri" w:cs="Calibri"/>
          <w:color w:val="000000"/>
          <w:szCs w:val="24"/>
        </w:rPr>
        <w:t>oraz szkół prowadzonych przez Min</w:t>
      </w:r>
      <w:r w:rsidR="00385938">
        <w:rPr>
          <w:rFonts w:eastAsia="Calibri" w:cs="Calibri"/>
          <w:color w:val="000000"/>
          <w:szCs w:val="24"/>
        </w:rPr>
        <w:t>istra Rolnictwa i Rozwoju Wsi .</w:t>
      </w:r>
    </w:p>
    <w:p w14:paraId="74EF521B" w14:textId="29D55981" w:rsidR="00FD67A9" w:rsidRPr="008C383A" w:rsidRDefault="00FD67A9" w:rsidP="00FD67A9">
      <w:pPr>
        <w:autoSpaceDE w:val="0"/>
        <w:autoSpaceDN w:val="0"/>
        <w:adjustRightInd w:val="0"/>
        <w:spacing w:after="120"/>
        <w:jc w:val="both"/>
        <w:rPr>
          <w:rFonts w:eastAsia="Calibri" w:cs="Calibri"/>
          <w:color w:val="000000"/>
          <w:szCs w:val="24"/>
        </w:rPr>
      </w:pPr>
      <w:r w:rsidRPr="008C383A">
        <w:rPr>
          <w:rFonts w:eastAsia="Calibri" w:cs="Calibri"/>
          <w:color w:val="000000"/>
          <w:szCs w:val="24"/>
        </w:rPr>
        <w:t>Szkoły podejmowały szereg działań, do których zostały zobowiązane przepisami rozporządzenia Rady Ministrów z dnia 10 września 2021 r. w sprawie szczegółowych warunków, form i trybu realizacji Priorytetu 3 „Narodowego Programu Rozwoju Czytelnictwa 2.0. na lata 2021-2025"</w:t>
      </w:r>
      <w:r w:rsidR="006D19D6">
        <w:rPr>
          <w:rFonts w:eastAsia="Calibri" w:cs="Calibri"/>
          <w:color w:val="000000"/>
          <w:szCs w:val="24"/>
        </w:rPr>
        <w:t>, w tym</w:t>
      </w:r>
      <w:r w:rsidRPr="008C383A">
        <w:rPr>
          <w:rFonts w:eastAsia="Calibri" w:cs="Calibri"/>
          <w:color w:val="000000"/>
          <w:szCs w:val="24"/>
        </w:rPr>
        <w:t>:</w:t>
      </w:r>
    </w:p>
    <w:p w14:paraId="1C2DCD06" w14:textId="77777777" w:rsidR="00FD67A9" w:rsidRDefault="00FD67A9" w:rsidP="00B83160">
      <w:pPr>
        <w:pStyle w:val="Akapitzlist"/>
        <w:numPr>
          <w:ilvl w:val="0"/>
          <w:numId w:val="36"/>
        </w:numPr>
        <w:autoSpaceDE w:val="0"/>
        <w:autoSpaceDN w:val="0"/>
        <w:adjustRightInd w:val="0"/>
        <w:spacing w:after="120"/>
        <w:jc w:val="both"/>
        <w:rPr>
          <w:rFonts w:eastAsia="Calibri" w:cs="Calibri"/>
          <w:color w:val="000000"/>
          <w:szCs w:val="24"/>
        </w:rPr>
      </w:pPr>
      <w:r w:rsidRPr="008C383A">
        <w:rPr>
          <w:rFonts w:eastAsia="Calibri" w:cs="Calibri"/>
          <w:color w:val="000000"/>
          <w:szCs w:val="24"/>
        </w:rPr>
        <w:t>podjęły współpracę z biblioteką publiczną/pedagogiczną w zakresie, np.: konsultacji w sprawie zakupu nowych pozycji książkowych, wymiany informacji o wydarzeniach promujących czytelnictwo odbywających się w regionie i współorganizacja takich imprez. Współpraca objęła też udział uczniów w konkursach literacko – plastycznych, lekcjach bibliotecznych i projektach edukacyjnych, wspólnych grach terenowych, spotkaniach autorskich. Uczniowie zostali też zapoznani z zasadami funkcjonowania bibliotek publicznych. Efektem współpracy jest również dostosowanie godzin pracy biblioteki publicznej, tak aby uczniowie mogli odwiedzać bibliotekę i brać udział w wydarze</w:t>
      </w:r>
      <w:r>
        <w:rPr>
          <w:rFonts w:eastAsia="Calibri" w:cs="Calibri"/>
          <w:color w:val="000000"/>
          <w:szCs w:val="24"/>
        </w:rPr>
        <w:t>niach przez nią organizowanych;</w:t>
      </w:r>
    </w:p>
    <w:p w14:paraId="241F125C" w14:textId="77777777" w:rsidR="00FD67A9" w:rsidRDefault="00FD67A9" w:rsidP="00B83160">
      <w:pPr>
        <w:pStyle w:val="Akapitzlist"/>
        <w:numPr>
          <w:ilvl w:val="0"/>
          <w:numId w:val="36"/>
        </w:numPr>
        <w:autoSpaceDE w:val="0"/>
        <w:autoSpaceDN w:val="0"/>
        <w:adjustRightInd w:val="0"/>
        <w:spacing w:after="120"/>
        <w:jc w:val="both"/>
        <w:rPr>
          <w:rFonts w:eastAsia="Calibri" w:cs="Calibri"/>
          <w:color w:val="000000"/>
          <w:szCs w:val="24"/>
        </w:rPr>
      </w:pPr>
      <w:r w:rsidRPr="008C383A">
        <w:rPr>
          <w:rFonts w:eastAsia="Calibri" w:cs="Calibri"/>
          <w:color w:val="000000"/>
          <w:szCs w:val="24"/>
        </w:rPr>
        <w:t xml:space="preserve">zorganizowały w czasie roku szkolnego co najmniej jedno wydarzenie promujące czytelnictwo, w szczególności spotkanie z twórcami literatury, w tym dziecięcej i młodzieżowej, np.: organizacja spotkania autorskiego (z Marcinem </w:t>
      </w:r>
      <w:proofErr w:type="spellStart"/>
      <w:r w:rsidRPr="008C383A">
        <w:rPr>
          <w:rFonts w:eastAsia="Calibri" w:cs="Calibri"/>
          <w:color w:val="000000"/>
          <w:szCs w:val="24"/>
        </w:rPr>
        <w:t>Koziołem</w:t>
      </w:r>
      <w:proofErr w:type="spellEnd"/>
      <w:r w:rsidRPr="008C383A">
        <w:rPr>
          <w:rFonts w:eastAsia="Calibri" w:cs="Calibri"/>
          <w:color w:val="000000"/>
          <w:szCs w:val="24"/>
        </w:rPr>
        <w:t xml:space="preserve">, Waldemarem Nocnym, Moniką </w:t>
      </w:r>
      <w:proofErr w:type="spellStart"/>
      <w:r w:rsidRPr="008C383A">
        <w:rPr>
          <w:rFonts w:eastAsia="Calibri" w:cs="Calibri"/>
          <w:color w:val="000000"/>
          <w:szCs w:val="24"/>
        </w:rPr>
        <w:t>Maciewicz</w:t>
      </w:r>
      <w:proofErr w:type="spellEnd"/>
      <w:r w:rsidRPr="008C383A">
        <w:rPr>
          <w:rFonts w:eastAsia="Calibri" w:cs="Calibri"/>
          <w:color w:val="000000"/>
          <w:szCs w:val="24"/>
        </w:rPr>
        <w:t>, Markiem Michalakiem), zorganizowanie i przygotowanie przez uczniów wystawy dotyczącej sylwetek pisarzy oraz i dzieł, udział uczniów w szkolnych konkursach czytelniczych, fotograficznych (Bohaterowie literatury w obiektywie), organizacja kiermaszu książek, organizacja wystawy nowości zakupionych w ramach programu i wieczorków poetyko-literackich, organizacja happeningu miejskiego, udział w Narodowym Czytaniu Ballad Adama Mickiewicza, organizacja wystawy poświęconej literackim patronom roku, wycieczka</w:t>
      </w:r>
      <w:r>
        <w:rPr>
          <w:rFonts w:eastAsia="Calibri" w:cs="Calibri"/>
          <w:color w:val="000000"/>
          <w:szCs w:val="24"/>
        </w:rPr>
        <w:t xml:space="preserve"> do Muzeum Książki Artystycznej;</w:t>
      </w:r>
    </w:p>
    <w:p w14:paraId="57100938" w14:textId="1CE99578" w:rsidR="00FD67A9" w:rsidRDefault="00FD67A9" w:rsidP="00B83160">
      <w:pPr>
        <w:pStyle w:val="Akapitzlist"/>
        <w:numPr>
          <w:ilvl w:val="0"/>
          <w:numId w:val="36"/>
        </w:numPr>
        <w:autoSpaceDE w:val="0"/>
        <w:autoSpaceDN w:val="0"/>
        <w:adjustRightInd w:val="0"/>
        <w:spacing w:after="120"/>
        <w:jc w:val="both"/>
        <w:rPr>
          <w:rFonts w:eastAsia="Calibri" w:cs="Calibri"/>
          <w:color w:val="000000"/>
          <w:szCs w:val="24"/>
        </w:rPr>
      </w:pPr>
      <w:r w:rsidRPr="008C383A">
        <w:rPr>
          <w:rFonts w:eastAsia="Calibri" w:cs="Calibri"/>
          <w:color w:val="000000"/>
          <w:szCs w:val="24"/>
        </w:rPr>
        <w:t>uwzględniły tematykę wpływu czytania na rozwój dzieci podczas zorgan</w:t>
      </w:r>
      <w:r>
        <w:rPr>
          <w:rFonts w:eastAsia="Calibri" w:cs="Calibri"/>
          <w:color w:val="000000"/>
          <w:szCs w:val="24"/>
        </w:rPr>
        <w:t>izowanego spotkania z rodzicami;</w:t>
      </w:r>
    </w:p>
    <w:p w14:paraId="1D3E9338" w14:textId="77777777" w:rsidR="00FD67A9" w:rsidRPr="008C383A" w:rsidRDefault="00FD67A9" w:rsidP="00B83160">
      <w:pPr>
        <w:pStyle w:val="Akapitzlist"/>
        <w:numPr>
          <w:ilvl w:val="0"/>
          <w:numId w:val="36"/>
        </w:numPr>
        <w:autoSpaceDE w:val="0"/>
        <w:autoSpaceDN w:val="0"/>
        <w:adjustRightInd w:val="0"/>
        <w:spacing w:after="120"/>
        <w:jc w:val="both"/>
        <w:rPr>
          <w:rFonts w:eastAsia="Calibri" w:cs="Calibri"/>
          <w:color w:val="000000"/>
          <w:szCs w:val="24"/>
        </w:rPr>
      </w:pPr>
      <w:r w:rsidRPr="008C383A">
        <w:rPr>
          <w:rFonts w:eastAsia="Calibri" w:cs="Calibri"/>
          <w:color w:val="000000"/>
          <w:szCs w:val="24"/>
        </w:rPr>
        <w:t xml:space="preserve">zorganizowały co najmniej jeden projekt edukacyjny z wykorzystaniem księgozbioru biblioteki szkolnej, np. Przygoda z historią w tle, czyli walizka pełna książek – spotkanie autorskie z ilustratorką i współautorka książek i komiksów, połączone z warsztatami; Miś w literaturze – poznanie historii misia Wojtka w Armii Krajowej, na podstawie książki Ł. Wierzbickiego Dziadek i Niedźwiadek; Rok poetów, Rok poezji – projekt dotyczący literackich patronów 2023 roku; Poszukiwanie zaginionej książki – projekt łączący grę edukacyjną z quizem i konkursem plastycznym; W domu u bohatera – tworzenie z pudełek domków </w:t>
      </w:r>
      <w:r w:rsidRPr="008C383A">
        <w:rPr>
          <w:rFonts w:eastAsia="Calibri" w:cs="Calibri"/>
          <w:color w:val="000000"/>
          <w:szCs w:val="24"/>
        </w:rPr>
        <w:lastRenderedPageBreak/>
        <w:t xml:space="preserve">bajkowych bohaterów; Święta w </w:t>
      </w:r>
      <w:proofErr w:type="spellStart"/>
      <w:r w:rsidRPr="008C383A">
        <w:rPr>
          <w:rFonts w:eastAsia="Calibri" w:cs="Calibri"/>
          <w:color w:val="000000"/>
          <w:szCs w:val="24"/>
        </w:rPr>
        <w:t>Bullerbyn</w:t>
      </w:r>
      <w:proofErr w:type="spellEnd"/>
      <w:r w:rsidRPr="008C383A">
        <w:rPr>
          <w:rFonts w:eastAsia="Calibri" w:cs="Calibri"/>
          <w:color w:val="000000"/>
          <w:szCs w:val="24"/>
        </w:rPr>
        <w:t xml:space="preserve"> – warsztaty kulturowo – literackie prowadzone w oparciu o książkę Astrid </w:t>
      </w:r>
      <w:proofErr w:type="spellStart"/>
      <w:r w:rsidRPr="008C383A">
        <w:rPr>
          <w:rFonts w:eastAsia="Calibri" w:cs="Calibri"/>
          <w:color w:val="000000"/>
          <w:szCs w:val="24"/>
        </w:rPr>
        <w:t>Lindgren</w:t>
      </w:r>
      <w:proofErr w:type="spellEnd"/>
      <w:r w:rsidRPr="008C383A">
        <w:rPr>
          <w:rFonts w:eastAsia="Calibri" w:cs="Calibri"/>
          <w:color w:val="000000"/>
          <w:szCs w:val="24"/>
        </w:rPr>
        <w:t xml:space="preserve">; Książka przychodzi do klasy – projekt połączony z zajęciami czytelniczymi i grą edukacyjną; Dziady po Śląsku – zapoznanie uczniów z epoką romantyzmu, polskimi twórcami i ich dziełami; Podróż z książką do świata przyrody – projekt wykorzystujący czytanie uczestniczące z grami edukacyjnymi; projekt z okazji 100 – </w:t>
      </w:r>
      <w:proofErr w:type="spellStart"/>
      <w:r w:rsidRPr="008C383A">
        <w:rPr>
          <w:rFonts w:eastAsia="Calibri" w:cs="Calibri"/>
          <w:color w:val="000000"/>
          <w:szCs w:val="24"/>
        </w:rPr>
        <w:t>lecia</w:t>
      </w:r>
      <w:proofErr w:type="spellEnd"/>
      <w:r w:rsidRPr="008C383A">
        <w:rPr>
          <w:rFonts w:eastAsia="Calibri" w:cs="Calibri"/>
          <w:color w:val="000000"/>
          <w:szCs w:val="24"/>
        </w:rPr>
        <w:t xml:space="preserve"> urodzin St. Lema oraz Międzynarodowego Dnia Artystów i Światowego Dnia Opery.</w:t>
      </w:r>
    </w:p>
    <w:p w14:paraId="04A29813" w14:textId="77777777" w:rsidR="00FD67A9" w:rsidRPr="008C383A" w:rsidRDefault="00FD67A9" w:rsidP="00FD67A9">
      <w:pPr>
        <w:autoSpaceDE w:val="0"/>
        <w:autoSpaceDN w:val="0"/>
        <w:adjustRightInd w:val="0"/>
        <w:spacing w:after="120"/>
        <w:jc w:val="both"/>
        <w:rPr>
          <w:rFonts w:eastAsia="Calibri" w:cs="Calibri"/>
          <w:color w:val="000000"/>
          <w:szCs w:val="24"/>
        </w:rPr>
      </w:pPr>
    </w:p>
    <w:p w14:paraId="6CB0C460" w14:textId="77777777" w:rsidR="00FD67A9" w:rsidRDefault="00FD67A9" w:rsidP="00FD67A9">
      <w:pPr>
        <w:autoSpaceDE w:val="0"/>
        <w:autoSpaceDN w:val="0"/>
        <w:adjustRightInd w:val="0"/>
        <w:spacing w:after="120"/>
        <w:jc w:val="both"/>
        <w:rPr>
          <w:rFonts w:eastAsia="Calibri" w:cs="Calibri"/>
          <w:color w:val="000000"/>
          <w:szCs w:val="24"/>
        </w:rPr>
      </w:pPr>
      <w:r w:rsidRPr="008C383A">
        <w:rPr>
          <w:rFonts w:eastAsia="Calibri" w:cs="Calibri"/>
          <w:color w:val="000000"/>
          <w:szCs w:val="24"/>
        </w:rPr>
        <w:t>Biblioteki szkolne i pedagogiczne, które przystąpiły do programu, miały też możliwość przeznaczyć środki na zakup elementów wyposażenia, aby zmienić organizację przestrzenną i odmienić postrzeganie wizerunku biblioteki jako miejsca przyjaznego uczniom. Jak wynika ze sprawozdań, pomieszczenia biblioteczne zostały wyposażone m.in. w: regały biblioteczne, stojaki na książki, pojemniki na karty biblioteczne, stoliki, krzesła, lampki biurkowe, rolety, żaluzje, przekładki alfabetyczne, podpórki do książek, wózek biblioteczny, tablica informacyjn</w:t>
      </w:r>
      <w:r>
        <w:rPr>
          <w:rFonts w:eastAsia="Calibri" w:cs="Calibri"/>
          <w:color w:val="000000"/>
          <w:szCs w:val="24"/>
        </w:rPr>
        <w:t>a, kanapy, szafki na dokumenty.</w:t>
      </w:r>
    </w:p>
    <w:p w14:paraId="546A8EE9" w14:textId="77777777" w:rsidR="00FD67A9" w:rsidRDefault="00FD67A9" w:rsidP="00FD67A9">
      <w:pPr>
        <w:autoSpaceDE w:val="0"/>
        <w:autoSpaceDN w:val="0"/>
        <w:adjustRightInd w:val="0"/>
        <w:spacing w:after="120"/>
        <w:jc w:val="both"/>
        <w:rPr>
          <w:rFonts w:eastAsia="Calibri" w:cs="Calibri"/>
          <w:color w:val="000000"/>
          <w:szCs w:val="24"/>
        </w:rPr>
      </w:pPr>
      <w:r w:rsidRPr="008C383A">
        <w:rPr>
          <w:rFonts w:eastAsia="Calibri" w:cs="Calibri"/>
          <w:color w:val="000000"/>
          <w:szCs w:val="24"/>
        </w:rPr>
        <w:t>Dokonano również zakupu sprzętu, aby stworzyć/unowocześnić stanowisko pracy nauczyciela bibliotekarza. Zakupione zostały, m.in.: lada biblioteczna, sprzęt komputerowy, czytniki kodów kreskowych, biblioteczne programy komputerowe, czytniki ebooków.</w:t>
      </w:r>
    </w:p>
    <w:p w14:paraId="598A8350" w14:textId="77777777" w:rsidR="009D3764" w:rsidRPr="00DF580B" w:rsidRDefault="009D3764" w:rsidP="009D3764">
      <w:pPr>
        <w:spacing w:after="120"/>
        <w:rPr>
          <w:rFonts w:eastAsia="Calibri" w:cs="Times New Roman"/>
        </w:rPr>
      </w:pPr>
      <w:bookmarkStart w:id="62" w:name="_Toc99373261"/>
    </w:p>
    <w:p w14:paraId="31DC6822" w14:textId="4D633FA4" w:rsidR="009D3764" w:rsidRPr="00946C5F" w:rsidRDefault="009D3764" w:rsidP="00941389">
      <w:pPr>
        <w:pStyle w:val="Akapitzlist"/>
        <w:numPr>
          <w:ilvl w:val="2"/>
          <w:numId w:val="75"/>
        </w:numPr>
        <w:spacing w:after="120"/>
        <w:ind w:left="426"/>
        <w:jc w:val="both"/>
        <w:rPr>
          <w:rFonts w:eastAsia="Calibri" w:cs="Times New Roman"/>
          <w:u w:val="single"/>
        </w:rPr>
      </w:pPr>
      <w:r w:rsidRPr="00946C5F">
        <w:rPr>
          <w:rFonts w:eastAsia="Calibri" w:cs="Times New Roman"/>
          <w:u w:val="single"/>
        </w:rPr>
        <w:t>Kwestie mające wpływ na wykonanie Priorytetu 3 (wspólna dla K.I 3.1 i 3.2 )</w:t>
      </w:r>
      <w:bookmarkEnd w:id="62"/>
    </w:p>
    <w:p w14:paraId="242D10DA" w14:textId="77777777" w:rsidR="00E450BE" w:rsidRDefault="00E450BE" w:rsidP="00E450BE">
      <w:pPr>
        <w:pStyle w:val="Akapitzlist"/>
        <w:spacing w:after="120"/>
        <w:ind w:left="567"/>
        <w:jc w:val="both"/>
        <w:rPr>
          <w:rFonts w:eastAsia="Calibri" w:cs="Times New Roman"/>
        </w:rPr>
      </w:pPr>
    </w:p>
    <w:p w14:paraId="119B8E6A" w14:textId="778107C6" w:rsidR="00E450BE" w:rsidRPr="00E450BE" w:rsidRDefault="00E450BE" w:rsidP="00941389">
      <w:pPr>
        <w:pStyle w:val="Akapitzlist"/>
        <w:spacing w:after="120"/>
        <w:ind w:left="0"/>
        <w:jc w:val="both"/>
        <w:rPr>
          <w:rFonts w:eastAsia="Calibri" w:cs="Times New Roman"/>
        </w:rPr>
      </w:pPr>
      <w:r w:rsidRPr="00E450BE">
        <w:rPr>
          <w:rFonts w:eastAsia="Calibri" w:cs="Times New Roman"/>
        </w:rPr>
        <w:t xml:space="preserve">Wdrażanie Priorytetu 3 NPRCz 2.0 jest </w:t>
      </w:r>
      <w:r w:rsidR="00941389">
        <w:rPr>
          <w:rFonts w:eastAsia="Calibri" w:cs="Times New Roman"/>
        </w:rPr>
        <w:t>procesem złożonym</w:t>
      </w:r>
      <w:r w:rsidRPr="00E450BE">
        <w:rPr>
          <w:rFonts w:eastAsia="Calibri" w:cs="Times New Roman"/>
        </w:rPr>
        <w:t xml:space="preserve"> ze względu na jego wielostopniową strukturę</w:t>
      </w:r>
      <w:r w:rsidR="00941389">
        <w:rPr>
          <w:rFonts w:eastAsia="Calibri" w:cs="Times New Roman"/>
        </w:rPr>
        <w:t>,</w:t>
      </w:r>
      <w:r w:rsidRPr="00E450BE">
        <w:rPr>
          <w:rFonts w:eastAsia="Calibri" w:cs="Times New Roman"/>
        </w:rPr>
        <w:t xml:space="preserve"> </w:t>
      </w:r>
      <w:r w:rsidR="005D0020">
        <w:rPr>
          <w:rFonts w:eastAsia="Calibri" w:cs="Times New Roman"/>
        </w:rPr>
        <w:t xml:space="preserve">w </w:t>
      </w:r>
      <w:r w:rsidR="00570467">
        <w:rPr>
          <w:rFonts w:eastAsia="Calibri" w:cs="Times New Roman"/>
        </w:rPr>
        <w:t xml:space="preserve">którą zaangażowani </w:t>
      </w:r>
      <w:r w:rsidR="00941389">
        <w:rPr>
          <w:rFonts w:eastAsia="Calibri" w:cs="Times New Roman"/>
        </w:rPr>
        <w:t>są</w:t>
      </w:r>
      <w:r w:rsidR="00570467">
        <w:rPr>
          <w:rFonts w:eastAsia="Calibri" w:cs="Times New Roman"/>
        </w:rPr>
        <w:t xml:space="preserve"> zarówno </w:t>
      </w:r>
      <w:r w:rsidR="005D0020" w:rsidRPr="00E450BE">
        <w:rPr>
          <w:rFonts w:eastAsia="Calibri" w:cs="Times New Roman"/>
        </w:rPr>
        <w:t xml:space="preserve">MEiN, jak i wojewodowie/kuratorzy oświaty </w:t>
      </w:r>
      <w:r w:rsidRPr="00E450BE">
        <w:rPr>
          <w:rFonts w:eastAsia="Calibri" w:cs="Times New Roman"/>
        </w:rPr>
        <w:t xml:space="preserve">i </w:t>
      </w:r>
      <w:r w:rsidR="005D0020" w:rsidRPr="00E450BE">
        <w:rPr>
          <w:rFonts w:eastAsia="Calibri" w:cs="Times New Roman"/>
        </w:rPr>
        <w:t>duż</w:t>
      </w:r>
      <w:r w:rsidR="005D0020">
        <w:rPr>
          <w:rFonts w:eastAsia="Calibri" w:cs="Times New Roman"/>
        </w:rPr>
        <w:t>a</w:t>
      </w:r>
      <w:r w:rsidR="005D0020" w:rsidRPr="00E450BE">
        <w:rPr>
          <w:rFonts w:eastAsia="Calibri" w:cs="Times New Roman"/>
        </w:rPr>
        <w:t xml:space="preserve"> liczb</w:t>
      </w:r>
      <w:r w:rsidR="005D0020">
        <w:rPr>
          <w:rFonts w:eastAsia="Calibri" w:cs="Times New Roman"/>
        </w:rPr>
        <w:t>a</w:t>
      </w:r>
      <w:r w:rsidR="005D0020" w:rsidRPr="00E450BE">
        <w:rPr>
          <w:rFonts w:eastAsia="Calibri" w:cs="Times New Roman"/>
        </w:rPr>
        <w:t xml:space="preserve"> </w:t>
      </w:r>
      <w:r w:rsidRPr="00E450BE">
        <w:rPr>
          <w:rFonts w:eastAsia="Calibri" w:cs="Times New Roman"/>
        </w:rPr>
        <w:t xml:space="preserve">wnioskodawców i </w:t>
      </w:r>
      <w:r w:rsidR="00570467">
        <w:rPr>
          <w:rFonts w:eastAsia="Calibri" w:cs="Times New Roman"/>
        </w:rPr>
        <w:t>beneficjentów</w:t>
      </w:r>
      <w:r w:rsidR="00941389">
        <w:rPr>
          <w:rFonts w:eastAsia="Calibri" w:cs="Times New Roman"/>
        </w:rPr>
        <w:t>.</w:t>
      </w:r>
    </w:p>
    <w:p w14:paraId="57E58956" w14:textId="10718942" w:rsidR="00E450BE" w:rsidRPr="00E450BE" w:rsidRDefault="00E450BE" w:rsidP="00941389">
      <w:pPr>
        <w:pStyle w:val="Akapitzlist"/>
        <w:spacing w:after="120"/>
        <w:ind w:left="0"/>
        <w:jc w:val="both"/>
        <w:rPr>
          <w:rFonts w:eastAsia="Calibri" w:cs="Times New Roman"/>
        </w:rPr>
      </w:pPr>
      <w:r w:rsidRPr="00E450BE">
        <w:rPr>
          <w:rFonts w:eastAsia="Calibri" w:cs="Times New Roman"/>
        </w:rPr>
        <w:t xml:space="preserve">Zarówno operatorzy Priorytetu 3 w województwie, jak i beneficjenci zgłaszali problemy dotyczące: krótkiego czasu przeznaczonego na realizację zakupów, w szczególności w zakresie dostępu do nowości wydawniczych, </w:t>
      </w:r>
      <w:r>
        <w:rPr>
          <w:rFonts w:eastAsia="Calibri" w:cs="Times New Roman"/>
        </w:rPr>
        <w:t xml:space="preserve">których nakład jest ograniczony, </w:t>
      </w:r>
      <w:r w:rsidRPr="00E450BE">
        <w:rPr>
          <w:rFonts w:eastAsia="Calibri" w:cs="Times New Roman"/>
        </w:rPr>
        <w:t>krótkiego czas między zakupem książek a udostępnieniem ich czytelnikom, aby przygotować rzetelne dane stat</w:t>
      </w:r>
      <w:r>
        <w:rPr>
          <w:rFonts w:eastAsia="Calibri" w:cs="Times New Roman"/>
        </w:rPr>
        <w:t xml:space="preserve">ystyczne dotyczące czytelnictwa, </w:t>
      </w:r>
      <w:r w:rsidRPr="00E450BE">
        <w:rPr>
          <w:rFonts w:eastAsia="Calibri" w:cs="Times New Roman"/>
        </w:rPr>
        <w:t>potrzeby zapewnienia jeszcze większych środków na działania związane z promocją czytelnictwa;</w:t>
      </w:r>
      <w:r>
        <w:rPr>
          <w:rFonts w:eastAsia="Calibri" w:cs="Times New Roman"/>
        </w:rPr>
        <w:t xml:space="preserve"> </w:t>
      </w:r>
      <w:r w:rsidRPr="00E450BE">
        <w:rPr>
          <w:rFonts w:eastAsia="Calibri" w:cs="Times New Roman"/>
        </w:rPr>
        <w:t xml:space="preserve">wzrostu cen zarówno książek, jak </w:t>
      </w:r>
      <w:r>
        <w:rPr>
          <w:rFonts w:eastAsia="Calibri" w:cs="Times New Roman"/>
        </w:rPr>
        <w:t xml:space="preserve">mebli i </w:t>
      </w:r>
      <w:r w:rsidRPr="00E450BE">
        <w:rPr>
          <w:rFonts w:eastAsia="Calibri" w:cs="Times New Roman"/>
        </w:rPr>
        <w:t>sprzętu do wyposażenia pomieszczenia biblioteki.</w:t>
      </w:r>
      <w:r w:rsidR="00A30DC0">
        <w:rPr>
          <w:rFonts w:eastAsia="Calibri" w:cs="Times New Roman"/>
        </w:rPr>
        <w:t xml:space="preserve"> </w:t>
      </w:r>
    </w:p>
    <w:p w14:paraId="53969D0A" w14:textId="1BD27CB0" w:rsidR="00E450BE" w:rsidRPr="00E450BE" w:rsidRDefault="00E450BE" w:rsidP="00941389">
      <w:pPr>
        <w:pStyle w:val="Akapitzlist"/>
        <w:spacing w:after="120"/>
        <w:ind w:left="0"/>
        <w:jc w:val="both"/>
        <w:rPr>
          <w:rFonts w:eastAsia="Calibri" w:cs="Times New Roman"/>
        </w:rPr>
      </w:pPr>
      <w:r w:rsidRPr="00E450BE">
        <w:rPr>
          <w:rFonts w:eastAsia="Calibri" w:cs="Times New Roman"/>
        </w:rPr>
        <w:t>Zgłaszane problemy nie wpłynęły jednak zasadniczo na realizację programu i osiągnięte efekty.</w:t>
      </w:r>
    </w:p>
    <w:p w14:paraId="7B84CD9A" w14:textId="589D70E7" w:rsidR="00E450BE" w:rsidRDefault="00E450BE" w:rsidP="00E450BE">
      <w:pPr>
        <w:pStyle w:val="Akapitzlist"/>
        <w:spacing w:after="120"/>
        <w:ind w:left="567"/>
        <w:jc w:val="both"/>
        <w:rPr>
          <w:rFonts w:eastAsia="Calibri" w:cs="Times New Roman"/>
          <w:u w:val="single"/>
        </w:rPr>
      </w:pPr>
    </w:p>
    <w:p w14:paraId="6B438C0D" w14:textId="77777777" w:rsidR="00E450BE" w:rsidRDefault="00E450BE" w:rsidP="00E450BE">
      <w:pPr>
        <w:pStyle w:val="Akapitzlist"/>
        <w:spacing w:after="120"/>
        <w:ind w:left="567"/>
        <w:jc w:val="both"/>
        <w:rPr>
          <w:rFonts w:eastAsia="Calibri" w:cs="Times New Roman"/>
          <w:u w:val="single"/>
        </w:rPr>
      </w:pPr>
    </w:p>
    <w:p w14:paraId="4B6AA7E9" w14:textId="48E07BA8" w:rsidR="009D3764" w:rsidRPr="00D93BA6" w:rsidRDefault="009D3764" w:rsidP="00941389">
      <w:pPr>
        <w:pStyle w:val="Akapitzlist"/>
        <w:numPr>
          <w:ilvl w:val="2"/>
          <w:numId w:val="75"/>
        </w:numPr>
        <w:spacing w:after="120"/>
        <w:ind w:left="426"/>
        <w:jc w:val="both"/>
        <w:rPr>
          <w:rFonts w:eastAsia="Calibri" w:cs="Times New Roman"/>
          <w:u w:val="single"/>
        </w:rPr>
      </w:pPr>
      <w:r w:rsidRPr="00D93BA6">
        <w:rPr>
          <w:rFonts w:eastAsia="Calibri" w:cs="Times New Roman"/>
          <w:u w:val="single"/>
        </w:rPr>
        <w:t>Analiza informacji w odniesieniu do Priorytetu 3 (wspólna dla K.I 3.1. i 3.2.)</w:t>
      </w:r>
    </w:p>
    <w:p w14:paraId="33F197DC" w14:textId="77777777" w:rsidR="00E450BE" w:rsidRPr="00E450BE" w:rsidRDefault="00E450BE" w:rsidP="004363AE">
      <w:pPr>
        <w:spacing w:after="120"/>
        <w:contextualSpacing/>
        <w:jc w:val="both"/>
        <w:rPr>
          <w:rFonts w:eastAsia="Calibri" w:cs="Times New Roman"/>
        </w:rPr>
      </w:pPr>
      <w:r w:rsidRPr="00E450BE">
        <w:rPr>
          <w:rFonts w:eastAsia="Calibri" w:cs="Times New Roman"/>
        </w:rPr>
        <w:t xml:space="preserve">Priorytet 3 NPRCz 2.0. cieszył się dużym zainteresowaniem zwłaszcza ze strony szkół i placówek wychowania przedszkolnego. Świadczy o tym duża liczba złożonych wniosków. Umożliwienie udziału w programie zostało bardzo dobrze przyjęte zwłaszcza </w:t>
      </w:r>
      <w:r w:rsidRPr="00E450BE">
        <w:rPr>
          <w:rFonts w:eastAsia="Calibri" w:cs="Times New Roman"/>
        </w:rPr>
        <w:lastRenderedPageBreak/>
        <w:t>przez placówki wychowania przedszkolnego, które w poprzedniej edycji programu nie były objęte wsparciem. Dla beneficjentów istotne było to, że mogli wzbogacić księgozbiór biblioteczny w nowości wydawnicze, a placówki wychowania przedszkolnego kupić książki dla dzieci, które nauczyciele wykorzystują już w pracy przy realizacji podstawy programowej wychowania przedszkolnego przez co zajęcia stały się atrakcyjniejsze.</w:t>
      </w:r>
    </w:p>
    <w:p w14:paraId="55B87746" w14:textId="565BAB90" w:rsidR="009D3764" w:rsidRPr="00DF580B" w:rsidRDefault="00E450BE" w:rsidP="004363AE">
      <w:pPr>
        <w:spacing w:after="120"/>
        <w:contextualSpacing/>
        <w:jc w:val="both"/>
        <w:rPr>
          <w:rFonts w:eastAsia="Calibri" w:cs="Times New Roman"/>
        </w:rPr>
      </w:pPr>
      <w:r w:rsidRPr="00E450BE">
        <w:rPr>
          <w:rFonts w:eastAsia="Calibri" w:cs="Times New Roman"/>
        </w:rPr>
        <w:t>Nauczyciele bibliotekarze odnotowują wzrost liczby wypożyczeń książek i poprawę komfortu pracy nauczyciela bibliotekarza, a szkoły zgłaszają zapotrzebowanie na organizację zajęć czytelniczych dla dzieci i młodzieży. Za bardzo pozytywne uznana jest możliwość przeznaczenia środków z budżetu programu na unowocześnienie stanowiska pracy nauczyciela bibliotekarza, zwłaszcza na zakup komputera oraz programu komputerowego do obsługi biblioteki. Np. w województwie małopolskim zakupiono 52 komputery stacjonarne i 10 laptopów, 6 drukarek kodów kreskowych, 7 czytników kodów kreskowych, a 16 szkół zakupiło biblioteczny program komputerowy.</w:t>
      </w:r>
    </w:p>
    <w:p w14:paraId="3411A5DD" w14:textId="77777777" w:rsidR="009D3764" w:rsidRPr="00DF580B" w:rsidRDefault="009D3764" w:rsidP="009D3764">
      <w:pPr>
        <w:spacing w:after="120"/>
        <w:ind w:left="426"/>
        <w:contextualSpacing/>
        <w:rPr>
          <w:rFonts w:eastAsia="Calibri" w:cs="Times New Roman"/>
        </w:rPr>
      </w:pPr>
    </w:p>
    <w:p w14:paraId="2414DE1D" w14:textId="76C0FDD2" w:rsidR="009D3764" w:rsidRDefault="009D3764" w:rsidP="00946C5F">
      <w:pPr>
        <w:numPr>
          <w:ilvl w:val="2"/>
          <w:numId w:val="75"/>
        </w:numPr>
        <w:spacing w:after="120"/>
        <w:ind w:left="426"/>
        <w:contextualSpacing/>
        <w:jc w:val="both"/>
        <w:rPr>
          <w:rFonts w:eastAsia="Calibri" w:cs="Times New Roman"/>
          <w:u w:val="single"/>
        </w:rPr>
      </w:pPr>
      <w:r w:rsidRPr="002A6A2C">
        <w:rPr>
          <w:rFonts w:eastAsia="Calibri" w:cs="Times New Roman"/>
          <w:u w:val="single"/>
        </w:rPr>
        <w:t>Postęp finansowy z realizacji Priorytetu 3 ( wspólny dla K.I 3.1 i 3.2 )</w:t>
      </w:r>
    </w:p>
    <w:p w14:paraId="64D66A2F" w14:textId="77777777" w:rsidR="002A6A2C" w:rsidRPr="002A6A2C" w:rsidRDefault="002A6A2C" w:rsidP="002A6A2C">
      <w:pPr>
        <w:spacing w:after="120"/>
        <w:ind w:left="426"/>
        <w:contextualSpacing/>
        <w:jc w:val="both"/>
        <w:rPr>
          <w:rFonts w:eastAsia="Calibri" w:cs="Times New Roman"/>
          <w:u w:val="single"/>
        </w:rPr>
      </w:pPr>
    </w:p>
    <w:p w14:paraId="2E47C99D" w14:textId="51E23827" w:rsidR="002A6A2C" w:rsidRPr="002A6A2C" w:rsidRDefault="002A6A2C" w:rsidP="00A16D75">
      <w:pPr>
        <w:spacing w:after="120"/>
        <w:contextualSpacing/>
        <w:jc w:val="both"/>
        <w:rPr>
          <w:rFonts w:eastAsia="Calibri" w:cs="Times New Roman"/>
        </w:rPr>
      </w:pPr>
      <w:r>
        <w:rPr>
          <w:rFonts w:eastAsia="Calibri" w:cs="Times New Roman"/>
        </w:rPr>
        <w:t xml:space="preserve">Z </w:t>
      </w:r>
      <w:r w:rsidRPr="002A6A2C">
        <w:rPr>
          <w:rFonts w:eastAsia="Calibri" w:cs="Times New Roman"/>
        </w:rPr>
        <w:t xml:space="preserve">informacji przekazanych do Ministerstwa Edukacji i Nauki przez wojewodów oraz ministrów prowadzących szkoły wynikało, że ogólna wnioskowana kwota wsparcia wyniosła </w:t>
      </w:r>
      <w:r w:rsidRPr="00D93BA6">
        <w:rPr>
          <w:rFonts w:eastAsia="Calibri" w:cs="Times New Roman"/>
        </w:rPr>
        <w:t xml:space="preserve">73 340 </w:t>
      </w:r>
      <w:r w:rsidR="00D708C6" w:rsidRPr="00D93BA6">
        <w:rPr>
          <w:rFonts w:eastAsia="Calibri" w:cs="Times New Roman"/>
        </w:rPr>
        <w:t>tys</w:t>
      </w:r>
      <w:r w:rsidR="00D708C6">
        <w:rPr>
          <w:rFonts w:eastAsia="Calibri" w:cs="Times New Roman"/>
          <w:b/>
        </w:rPr>
        <w:t>.</w:t>
      </w:r>
      <w:r w:rsidR="00D708C6" w:rsidRPr="002A6A2C">
        <w:rPr>
          <w:rFonts w:eastAsia="Calibri" w:cs="Times New Roman"/>
        </w:rPr>
        <w:t xml:space="preserve"> </w:t>
      </w:r>
      <w:r w:rsidRPr="002A6A2C">
        <w:rPr>
          <w:rFonts w:eastAsia="Calibri" w:cs="Times New Roman"/>
        </w:rPr>
        <w:t xml:space="preserve">zł. W Kierunku interwencji 3.1. wnioskowana kwota wyniosła </w:t>
      </w:r>
      <w:r w:rsidR="00A16D75">
        <w:rPr>
          <w:rFonts w:eastAsia="Calibri" w:cs="Times New Roman"/>
        </w:rPr>
        <w:br/>
      </w:r>
      <w:r w:rsidRPr="002A6A2C">
        <w:rPr>
          <w:rFonts w:eastAsia="Calibri" w:cs="Times New Roman"/>
        </w:rPr>
        <w:t>12 557 454 z</w:t>
      </w:r>
      <w:r>
        <w:rPr>
          <w:rFonts w:eastAsia="Calibri" w:cs="Times New Roman"/>
        </w:rPr>
        <w:t>ł, a w Kierunku interwencji 3.2</w:t>
      </w:r>
      <w:r w:rsidRPr="002A6A2C">
        <w:rPr>
          <w:rFonts w:eastAsia="Calibri" w:cs="Times New Roman"/>
        </w:rPr>
        <w:t>– 60 783 154 zł.</w:t>
      </w:r>
    </w:p>
    <w:p w14:paraId="27FD0FDB" w14:textId="433272DA" w:rsidR="002A6A2C" w:rsidRPr="002A6A2C" w:rsidRDefault="002A6A2C" w:rsidP="00A16D75">
      <w:pPr>
        <w:spacing w:after="120"/>
        <w:contextualSpacing/>
        <w:jc w:val="both"/>
        <w:rPr>
          <w:rFonts w:eastAsia="Calibri" w:cs="Times New Roman"/>
        </w:rPr>
      </w:pPr>
      <w:r w:rsidRPr="002A6A2C">
        <w:rPr>
          <w:rFonts w:eastAsia="Calibri" w:cs="Times New Roman"/>
        </w:rPr>
        <w:t xml:space="preserve">Zgodnie z założeniami realizacyjnymi Priorytetu 3 - określonymi w Uchwale nr 69/2021 Rady Ministrów z dnia 21 maja 2021 r. w sprawie ustanowienia programu wieloletniego „Narodowy Program Rozwoju Czytelnictwa 2.0. na lata 2021-2025” - nie mniej niż 30% wnioskowanej kwoty wsparcia jest przeznaczona na potrzeby placówek wychowania </w:t>
      </w:r>
      <w:r w:rsidRPr="00A16D75">
        <w:rPr>
          <w:rFonts w:eastAsia="Calibri" w:cs="Times New Roman"/>
        </w:rPr>
        <w:t>przedszkolnego. Jeśli kwota wnioskowana przez organy prowadzące szkoły lub</w:t>
      </w:r>
      <w:r w:rsidRPr="002A6A2C">
        <w:rPr>
          <w:rFonts w:eastAsia="Calibri" w:cs="Times New Roman"/>
        </w:rPr>
        <w:t xml:space="preserve"> biblioteki pedagogiczne jest niższa od kwoty środków budżetu państwa przeznaczonej w danym roku budżetowym na wsparcie szkół i bibliotek pedagogicznych, zespół oceniający wnioski kwalifikuje do objęcia wsparciem placówki wychowania przedszkolnego wnioskujące o udział w programie. </w:t>
      </w:r>
    </w:p>
    <w:p w14:paraId="3255FB42" w14:textId="77777777" w:rsidR="002A6A2C" w:rsidRPr="002A6A2C" w:rsidRDefault="002A6A2C" w:rsidP="00A16D75">
      <w:pPr>
        <w:spacing w:after="120"/>
        <w:contextualSpacing/>
        <w:jc w:val="both"/>
        <w:rPr>
          <w:rFonts w:eastAsia="Calibri" w:cs="Times New Roman"/>
        </w:rPr>
      </w:pPr>
      <w:r w:rsidRPr="002A6A2C">
        <w:rPr>
          <w:rFonts w:eastAsia="Calibri" w:cs="Times New Roman"/>
        </w:rPr>
        <w:t>Dokonywanie przesunięć pomiędzy kierunkami działania z zachowaniem wysokości środków z budżetu państwa alokowanych w Priorytecie 3 na dany rok budżetowy - do wysokości 70% środków alokowanych na Kierunek interwencji 3.1. lub Kierunek interwencji 3.2. – jest możliwe po akceptacji ministra właściwego do spraw oświaty i wychowania, bez konieczności aktualizacji Programu.</w:t>
      </w:r>
    </w:p>
    <w:p w14:paraId="2794DD62" w14:textId="77777777" w:rsidR="002A6A2C" w:rsidRPr="002A6A2C" w:rsidRDefault="002A6A2C" w:rsidP="00A16D75">
      <w:pPr>
        <w:spacing w:after="120"/>
        <w:contextualSpacing/>
        <w:jc w:val="both"/>
        <w:rPr>
          <w:rFonts w:eastAsia="Calibri" w:cs="Times New Roman"/>
        </w:rPr>
      </w:pPr>
      <w:r w:rsidRPr="002A6A2C">
        <w:rPr>
          <w:rFonts w:eastAsia="Calibri" w:cs="Times New Roman"/>
        </w:rPr>
        <w:t>Taka akceptacja została wyrażona (pismo sygn.nr DPNP-WPPiP.4087.65.2021.BS z dnia 29.03.2022 r. z informacją na ten temat zostało przekazane do koordynatorów wojewódzkich Priorytetu 3 NPRCz 2.0.). W związku z tym, przy podejmowaniu decyzji o udzieleniu wsparcia finansowego poszczególnym wnioskodawcom, możliwe było dokonywanie przesunięć finansowych w obrębie Priorytetu 3.</w:t>
      </w:r>
    </w:p>
    <w:p w14:paraId="14FDBA3E" w14:textId="77777777" w:rsidR="002A6A2C" w:rsidRPr="002A6A2C" w:rsidRDefault="002A6A2C" w:rsidP="00A16D75">
      <w:pPr>
        <w:spacing w:after="120"/>
        <w:contextualSpacing/>
        <w:jc w:val="both"/>
        <w:rPr>
          <w:rFonts w:eastAsia="Calibri" w:cs="Times New Roman"/>
        </w:rPr>
      </w:pPr>
    </w:p>
    <w:p w14:paraId="64DE947E" w14:textId="77777777" w:rsidR="002A6A2C" w:rsidRPr="002A6A2C" w:rsidRDefault="002A6A2C" w:rsidP="00A16D75">
      <w:pPr>
        <w:spacing w:after="120"/>
        <w:contextualSpacing/>
        <w:jc w:val="both"/>
        <w:rPr>
          <w:rFonts w:eastAsia="Calibri" w:cs="Times New Roman"/>
        </w:rPr>
      </w:pPr>
      <w:r w:rsidRPr="002A6A2C">
        <w:rPr>
          <w:rFonts w:eastAsia="Calibri" w:cs="Times New Roman"/>
        </w:rPr>
        <w:t xml:space="preserve">Zgodnie z § 6 ust. 1 pk1 rozporządzenia Rady Ministrów z dnia 10 września 2021 r. w sprawie szczegółowych warunków, form i trybu realizacji Priorytetu 3 „Narodowego </w:t>
      </w:r>
      <w:r w:rsidRPr="002A6A2C">
        <w:rPr>
          <w:rFonts w:eastAsia="Calibri" w:cs="Times New Roman"/>
        </w:rPr>
        <w:lastRenderedPageBreak/>
        <w:t xml:space="preserve">Programu Rozwoju Czytelnictwa 2.0. na lata 2021-2025, środki budżetu państwa na wsparcie finansowe na 2022 rok na realizację Priorytetu 3 zostały podzielone między wojewodów oraz ministrów proporcjonalnie do wysokości wnioskowanych odpowiednio przez organy prowadzące placówki wychowania przedszkolnego, szkoły i biblioteki pedagogiczne. </w:t>
      </w:r>
    </w:p>
    <w:p w14:paraId="49F399E9" w14:textId="442E2EF5" w:rsidR="002A6A2C" w:rsidRPr="002A6A2C" w:rsidRDefault="002A6A2C" w:rsidP="00A16D75">
      <w:pPr>
        <w:spacing w:after="120"/>
        <w:contextualSpacing/>
        <w:jc w:val="both"/>
        <w:rPr>
          <w:rFonts w:eastAsia="Calibri" w:cs="Times New Roman"/>
        </w:rPr>
      </w:pPr>
      <w:r w:rsidRPr="002A6A2C">
        <w:rPr>
          <w:rFonts w:eastAsia="Calibri" w:cs="Times New Roman"/>
        </w:rPr>
        <w:t xml:space="preserve">Pismem z dnia 22.02.2022 r. (sygn. nr DBF-WKP 2.3132.1.3.2022.JS) Minister Edukacji i Nauki zwrócił się do Ministra Finansów o uruchomienie środków w wysokości </w:t>
      </w:r>
      <w:r w:rsidR="006A6D60">
        <w:rPr>
          <w:rFonts w:eastAsia="Calibri" w:cs="Times New Roman"/>
        </w:rPr>
        <w:br/>
      </w:r>
      <w:r w:rsidRPr="002A6A2C">
        <w:rPr>
          <w:rFonts w:eastAsia="Calibri" w:cs="Times New Roman"/>
        </w:rPr>
        <w:t xml:space="preserve">29.546 201 zł z rezerwy celowej budżetu państwa poz. 26 – Środki na wyrównywanie szans edukacyjnych dzieci i młodzieży, zapewnienie uczniom objętym obowiązkiem szkolnym dostępu do bezpłatnych podręczników, materiałów edukacyjnych i materiałów ćwiczeniowych, realizację programu rządowego "Aktywna Tablica" i Narodowego Programu Rozwoju Czytelnictwa - Priorytet 3, a także innych programów rządowych oraz programów i przedsięwzięć ustanawianych w obszarze oświaty i wychowania na podstawie art. 90u i 90w ustawy o systemie oświaty, ujętej w ustawie budżetowej na rok 2022, z przeznaczeniem na udzielenie organom prowadzącym wsparcia finansowego na zakup nowości wydawniczych do placówek wychowania przedszkolnego oraz zakup nowości wydawniczych i elementów wyposażenia do bibliotek szkolnych i pedagogicznych. </w:t>
      </w:r>
    </w:p>
    <w:p w14:paraId="21646E51" w14:textId="77777777" w:rsidR="002A6A2C" w:rsidRPr="002A6A2C" w:rsidRDefault="002A6A2C" w:rsidP="00A16D75">
      <w:pPr>
        <w:spacing w:after="120"/>
        <w:contextualSpacing/>
        <w:jc w:val="both"/>
        <w:rPr>
          <w:rFonts w:eastAsia="Calibri" w:cs="Times New Roman"/>
        </w:rPr>
      </w:pPr>
    </w:p>
    <w:p w14:paraId="05ECB4E4" w14:textId="77777777" w:rsidR="00DF1D23" w:rsidRDefault="002A6A2C" w:rsidP="00A16D75">
      <w:pPr>
        <w:spacing w:after="120"/>
        <w:contextualSpacing/>
        <w:jc w:val="both"/>
        <w:rPr>
          <w:rFonts w:eastAsia="Calibri" w:cs="Times New Roman"/>
        </w:rPr>
      </w:pPr>
      <w:r w:rsidRPr="002A6A2C">
        <w:rPr>
          <w:rFonts w:eastAsia="Calibri" w:cs="Times New Roman"/>
        </w:rPr>
        <w:t xml:space="preserve">Po dokonaniu oceny wszystkich wniosków, wojewodowie podpisali </w:t>
      </w:r>
      <w:r w:rsidRPr="00D93BA6">
        <w:rPr>
          <w:rFonts w:eastAsia="Calibri" w:cs="Times New Roman"/>
        </w:rPr>
        <w:t>1885</w:t>
      </w:r>
      <w:r w:rsidRPr="002A6A2C">
        <w:rPr>
          <w:rFonts w:eastAsia="Calibri" w:cs="Times New Roman"/>
        </w:rPr>
        <w:t xml:space="preserve"> umów z organami prowadzącymi placówki wychowania przedszkolnego, szkoły i biblioteki pedagogiczne – jednostkami samorządu terytorialnego, osobami prawnymi innymi niż jednostki samorządu terytorialnego oraz osobami fizycznymi. Wojewodowie podpisywali z organami prowadzącymi jedną umowę, bez podziału na kierunki interwencji. W przypadku, gdy dany beneficjent jest jednocześnie organem prowadzącym placówkę wychowania przedszkolnego (Kierunek interwencji 3.1.) oraz szkołę (Kierunek interwencji 3.2.), w ramach danej umowy jest wydzielona część odnosząca się do Kie</w:t>
      </w:r>
      <w:r w:rsidR="00DF1D23">
        <w:rPr>
          <w:rFonts w:eastAsia="Calibri" w:cs="Times New Roman"/>
        </w:rPr>
        <w:t>runku interwencji 3.1. i 3.2.).</w:t>
      </w:r>
    </w:p>
    <w:p w14:paraId="7BFC37DB" w14:textId="77777777" w:rsidR="00DF1D23" w:rsidRDefault="00DF1D23" w:rsidP="00A16D75">
      <w:pPr>
        <w:spacing w:after="120"/>
        <w:contextualSpacing/>
        <w:jc w:val="both"/>
        <w:rPr>
          <w:rFonts w:eastAsia="Calibri" w:cs="Times New Roman"/>
        </w:rPr>
      </w:pPr>
    </w:p>
    <w:p w14:paraId="58F8BA20" w14:textId="495F22CC" w:rsidR="000C4767" w:rsidRPr="00DF1D23" w:rsidRDefault="00D93BA6" w:rsidP="00A16D75">
      <w:pPr>
        <w:spacing w:after="120"/>
        <w:contextualSpacing/>
        <w:jc w:val="both"/>
        <w:rPr>
          <w:rFonts w:eastAsia="Calibri" w:cs="Times New Roman"/>
        </w:rPr>
      </w:pPr>
      <w:r w:rsidRPr="00DF1D23">
        <w:rPr>
          <w:rFonts w:eastAsia="Calibri" w:cs="Times New Roman"/>
        </w:rPr>
        <w:t xml:space="preserve">W 2022 roku </w:t>
      </w:r>
      <w:r w:rsidR="00DF1D23" w:rsidRPr="00DF1D23">
        <w:rPr>
          <w:rFonts w:eastAsia="Calibri" w:cs="Times New Roman"/>
        </w:rPr>
        <w:t>dokonano zwrotów dotacji (w całości)</w:t>
      </w:r>
      <w:r w:rsidR="002A6A2C" w:rsidRPr="00DF1D23">
        <w:rPr>
          <w:rFonts w:eastAsia="Calibri" w:cs="Times New Roman"/>
        </w:rPr>
        <w:t>, na etap</w:t>
      </w:r>
      <w:r w:rsidR="000C4767" w:rsidRPr="00DF1D23">
        <w:rPr>
          <w:rFonts w:eastAsia="Calibri" w:cs="Times New Roman"/>
        </w:rPr>
        <w:t>ie realizacji sprawozdawczości:</w:t>
      </w:r>
      <w:r w:rsidR="000C4767">
        <w:rPr>
          <w:rFonts w:eastAsia="Calibri" w:cs="Times New Roman"/>
          <w:u w:val="single"/>
        </w:rPr>
        <w:t xml:space="preserve"> </w:t>
      </w:r>
      <w:r w:rsidR="002A6A2C" w:rsidRPr="002A6A2C">
        <w:rPr>
          <w:rFonts w:eastAsia="Calibri" w:cs="Times New Roman"/>
        </w:rPr>
        <w:t xml:space="preserve">3 szkoły i 7 placówek wychowania przedszkolnego (łącznie 10). </w:t>
      </w:r>
    </w:p>
    <w:p w14:paraId="38E6237B" w14:textId="195B022B" w:rsidR="002A6A2C" w:rsidRPr="002A6A2C" w:rsidRDefault="00DF1D23" w:rsidP="00A16D75">
      <w:pPr>
        <w:spacing w:after="120"/>
        <w:contextualSpacing/>
        <w:jc w:val="both"/>
        <w:rPr>
          <w:rFonts w:eastAsia="Calibri" w:cs="Times New Roman"/>
        </w:rPr>
      </w:pPr>
      <w:r>
        <w:rPr>
          <w:rFonts w:eastAsia="Calibri" w:cs="Times New Roman"/>
        </w:rPr>
        <w:t>Jako przyczynę podano</w:t>
      </w:r>
      <w:r w:rsidR="002A6A2C" w:rsidRPr="002A6A2C">
        <w:rPr>
          <w:rFonts w:eastAsia="Calibri" w:cs="Times New Roman"/>
        </w:rPr>
        <w:t>: likwidacja pl</w:t>
      </w:r>
      <w:r>
        <w:rPr>
          <w:rFonts w:eastAsia="Calibri" w:cs="Times New Roman"/>
        </w:rPr>
        <w:t>acówek wychowania przedszkolnego</w:t>
      </w:r>
      <w:r w:rsidR="002A6A2C" w:rsidRPr="002A6A2C">
        <w:rPr>
          <w:rFonts w:eastAsia="Calibri" w:cs="Times New Roman"/>
        </w:rPr>
        <w:t>, likwidacja bądź planowana likwidacja szkoły, braki kadrowe w szkołach, które u</w:t>
      </w:r>
      <w:r>
        <w:rPr>
          <w:rFonts w:eastAsia="Calibri" w:cs="Times New Roman"/>
        </w:rPr>
        <w:t xml:space="preserve">niemożliwiły realizację zadania. </w:t>
      </w:r>
    </w:p>
    <w:p w14:paraId="6D3890CE" w14:textId="77777777" w:rsidR="002A6A2C" w:rsidRDefault="002A6A2C" w:rsidP="009D3764">
      <w:pPr>
        <w:spacing w:after="120"/>
        <w:ind w:left="426"/>
        <w:contextualSpacing/>
        <w:jc w:val="both"/>
        <w:rPr>
          <w:rFonts w:eastAsia="Calibri" w:cs="Times New Roman"/>
        </w:rPr>
      </w:pPr>
    </w:p>
    <w:p w14:paraId="63D3D90B" w14:textId="59A07E3E" w:rsidR="002A6A2C" w:rsidRDefault="008B07F6" w:rsidP="00DF1D23">
      <w:pPr>
        <w:spacing w:after="120"/>
        <w:contextualSpacing/>
        <w:jc w:val="both"/>
        <w:rPr>
          <w:rFonts w:eastAsia="Calibri" w:cs="Times New Roman"/>
        </w:rPr>
      </w:pPr>
      <w:r w:rsidRPr="008B07F6">
        <w:rPr>
          <w:rFonts w:eastAsia="Calibri" w:cs="Times New Roman"/>
        </w:rPr>
        <w:t xml:space="preserve">Na realizację </w:t>
      </w:r>
      <w:r w:rsidR="002D38E5">
        <w:rPr>
          <w:rFonts w:eastAsia="Calibri" w:cs="Times New Roman"/>
        </w:rPr>
        <w:t>Priorytetu</w:t>
      </w:r>
      <w:r w:rsidR="00DF1D23">
        <w:rPr>
          <w:rFonts w:eastAsia="Calibri" w:cs="Times New Roman"/>
        </w:rPr>
        <w:t xml:space="preserve"> 3 z budżetu państwa </w:t>
      </w:r>
      <w:r w:rsidR="002D38E5">
        <w:rPr>
          <w:rFonts w:eastAsia="Calibri" w:cs="Times New Roman"/>
        </w:rPr>
        <w:t xml:space="preserve">wykorzystano kwotę </w:t>
      </w:r>
      <w:r w:rsidR="00DF1D23">
        <w:rPr>
          <w:rFonts w:eastAsia="Calibri" w:cs="Times New Roman"/>
        </w:rPr>
        <w:t xml:space="preserve">z </w:t>
      </w:r>
      <w:r w:rsidR="002D38E5">
        <w:rPr>
          <w:rFonts w:eastAsia="Calibri" w:cs="Times New Roman"/>
        </w:rPr>
        <w:t xml:space="preserve">w wysokości </w:t>
      </w:r>
      <w:r w:rsidR="00DF1D23" w:rsidRPr="00F92DA4">
        <w:rPr>
          <w:rFonts w:eastAsia="Calibri" w:cs="Times New Roman"/>
        </w:rPr>
        <w:t>29</w:t>
      </w:r>
      <w:r w:rsidR="00F92DA4" w:rsidRPr="00F92DA4">
        <w:rPr>
          <w:rFonts w:eastAsia="Calibri" w:cs="Times New Roman"/>
        </w:rPr>
        <w:t> </w:t>
      </w:r>
      <w:r w:rsidR="00DF1D23" w:rsidRPr="00F92DA4">
        <w:rPr>
          <w:rFonts w:eastAsia="Calibri" w:cs="Times New Roman"/>
        </w:rPr>
        <w:t>243</w:t>
      </w:r>
      <w:r w:rsidR="00F92DA4" w:rsidRPr="00F92DA4">
        <w:rPr>
          <w:rFonts w:eastAsia="Calibri" w:cs="Times New Roman"/>
        </w:rPr>
        <w:t> tys.</w:t>
      </w:r>
      <w:r w:rsidR="00DF1D23">
        <w:rPr>
          <w:rFonts w:eastAsia="Calibri" w:cs="Times New Roman"/>
        </w:rPr>
        <w:t xml:space="preserve"> </w:t>
      </w:r>
      <w:r w:rsidR="00F92DA4">
        <w:rPr>
          <w:rFonts w:eastAsia="Calibri" w:cs="Times New Roman"/>
        </w:rPr>
        <w:t xml:space="preserve">zł </w:t>
      </w:r>
      <w:r w:rsidR="002D38E5">
        <w:rPr>
          <w:rFonts w:eastAsia="Calibri" w:cs="Times New Roman"/>
        </w:rPr>
        <w:t xml:space="preserve">z </w:t>
      </w:r>
      <w:r w:rsidR="00DF1D23">
        <w:rPr>
          <w:rFonts w:eastAsia="Calibri" w:cs="Times New Roman"/>
        </w:rPr>
        <w:t>planowanej</w:t>
      </w:r>
      <w:r w:rsidR="00DF1D23" w:rsidRPr="008B07F6">
        <w:rPr>
          <w:rFonts w:eastAsia="Calibri" w:cs="Times New Roman"/>
        </w:rPr>
        <w:t xml:space="preserve"> </w:t>
      </w:r>
      <w:r w:rsidR="00F92DA4">
        <w:rPr>
          <w:rFonts w:eastAsia="Calibri" w:cs="Times New Roman"/>
        </w:rPr>
        <w:t xml:space="preserve">29.400 tys. zł w tym z </w:t>
      </w:r>
      <w:r w:rsidR="00DF1D23" w:rsidRPr="008B07F6">
        <w:rPr>
          <w:rFonts w:eastAsia="Calibri" w:cs="Times New Roman"/>
        </w:rPr>
        <w:t>Kierunku</w:t>
      </w:r>
      <w:r w:rsidRPr="008B07F6">
        <w:rPr>
          <w:rFonts w:eastAsia="Calibri" w:cs="Times New Roman"/>
        </w:rPr>
        <w:t xml:space="preserve"> interwencji 3.1.</w:t>
      </w:r>
      <w:r w:rsidR="00015A2D">
        <w:rPr>
          <w:rFonts w:eastAsia="Calibri" w:cs="Times New Roman"/>
        </w:rPr>
        <w:t xml:space="preserve"> w 2022 r.</w:t>
      </w:r>
      <w:r w:rsidR="007338B9">
        <w:rPr>
          <w:rFonts w:eastAsia="Calibri" w:cs="Times New Roman"/>
        </w:rPr>
        <w:t xml:space="preserve"> </w:t>
      </w:r>
      <w:r w:rsidRPr="008B07F6">
        <w:rPr>
          <w:rFonts w:eastAsia="Calibri" w:cs="Times New Roman"/>
        </w:rPr>
        <w:t xml:space="preserve">wykorzystana kwota wsparcia wyniosła 7 431 </w:t>
      </w:r>
      <w:r w:rsidR="00BC2AF7">
        <w:rPr>
          <w:rFonts w:eastAsia="Calibri" w:cs="Times New Roman"/>
        </w:rPr>
        <w:t>tys. zł</w:t>
      </w:r>
      <w:r w:rsidRPr="008B07F6">
        <w:rPr>
          <w:rFonts w:eastAsia="Calibri" w:cs="Times New Roman"/>
        </w:rPr>
        <w:t>, a w Kieru</w:t>
      </w:r>
      <w:r w:rsidR="00F92DA4">
        <w:rPr>
          <w:rFonts w:eastAsia="Calibri" w:cs="Times New Roman"/>
        </w:rPr>
        <w:t>nku interwencji 3.2 – 21 </w:t>
      </w:r>
      <w:r w:rsidR="00BC2AF7">
        <w:rPr>
          <w:rFonts w:eastAsia="Calibri" w:cs="Times New Roman"/>
        </w:rPr>
        <w:t xml:space="preserve">812 </w:t>
      </w:r>
      <w:r w:rsidR="00D708C6">
        <w:rPr>
          <w:rFonts w:eastAsia="Calibri" w:cs="Times New Roman"/>
        </w:rPr>
        <w:t xml:space="preserve">tys. </w:t>
      </w:r>
      <w:r w:rsidR="00BC2AF7">
        <w:rPr>
          <w:rFonts w:eastAsia="Calibri" w:cs="Times New Roman"/>
        </w:rPr>
        <w:t>zł</w:t>
      </w:r>
      <w:r w:rsidRPr="008B07F6">
        <w:rPr>
          <w:rFonts w:eastAsia="Calibri" w:cs="Times New Roman"/>
        </w:rPr>
        <w:t xml:space="preserve">. </w:t>
      </w:r>
    </w:p>
    <w:p w14:paraId="038FD5A2" w14:textId="77777777" w:rsidR="00946C5F" w:rsidRDefault="00946C5F" w:rsidP="00BC2AF7">
      <w:pPr>
        <w:spacing w:after="120"/>
        <w:ind w:left="426"/>
        <w:contextualSpacing/>
        <w:jc w:val="both"/>
        <w:rPr>
          <w:rFonts w:eastAsia="Calibri" w:cs="Times New Roman"/>
        </w:rPr>
      </w:pPr>
    </w:p>
    <w:p w14:paraId="02A26DC8" w14:textId="38214E87" w:rsidR="00FB20EE" w:rsidRDefault="00FB20EE" w:rsidP="00BC2AF7">
      <w:pPr>
        <w:spacing w:after="120"/>
        <w:ind w:left="426"/>
        <w:contextualSpacing/>
        <w:jc w:val="both"/>
        <w:rPr>
          <w:rFonts w:eastAsia="Calibri" w:cs="Times New Roman"/>
        </w:rPr>
      </w:pPr>
    </w:p>
    <w:p w14:paraId="70CE5CF1" w14:textId="0D920A5F" w:rsidR="00A30DC0" w:rsidRDefault="00A30DC0" w:rsidP="00BC2AF7">
      <w:pPr>
        <w:spacing w:after="120"/>
        <w:ind w:left="426"/>
        <w:contextualSpacing/>
        <w:jc w:val="both"/>
        <w:rPr>
          <w:rFonts w:eastAsia="Calibri" w:cs="Times New Roman"/>
        </w:rPr>
      </w:pPr>
    </w:p>
    <w:p w14:paraId="36A4A7B8" w14:textId="77777777" w:rsidR="00A30DC0" w:rsidRDefault="00A30DC0" w:rsidP="00BC2AF7">
      <w:pPr>
        <w:spacing w:after="120"/>
        <w:ind w:left="426"/>
        <w:contextualSpacing/>
        <w:jc w:val="both"/>
        <w:rPr>
          <w:rFonts w:eastAsia="Calibri" w:cs="Times New Roman"/>
        </w:rPr>
      </w:pPr>
    </w:p>
    <w:p w14:paraId="5E1C7939" w14:textId="77777777" w:rsidR="009D3764" w:rsidRPr="00BC2AF7" w:rsidRDefault="009D3764" w:rsidP="00F92DA4">
      <w:pPr>
        <w:numPr>
          <w:ilvl w:val="0"/>
          <w:numId w:val="62"/>
        </w:numPr>
        <w:spacing w:after="120"/>
        <w:ind w:left="284" w:hanging="284"/>
        <w:contextualSpacing/>
        <w:outlineLvl w:val="1"/>
        <w:rPr>
          <w:rFonts w:eastAsia="Calibri" w:cs="Times New Roman"/>
          <w:b/>
        </w:rPr>
      </w:pPr>
      <w:bookmarkStart w:id="63" w:name="_Toc100652083"/>
      <w:bookmarkStart w:id="64" w:name="_Toc100652131"/>
      <w:bookmarkStart w:id="65" w:name="_Toc100652153"/>
      <w:bookmarkStart w:id="66" w:name="_Toc100652154"/>
      <w:bookmarkStart w:id="67" w:name="_Toc133316377"/>
      <w:bookmarkEnd w:id="63"/>
      <w:bookmarkEnd w:id="64"/>
      <w:bookmarkEnd w:id="65"/>
      <w:r w:rsidRPr="00BC2AF7">
        <w:rPr>
          <w:rFonts w:eastAsia="Calibri" w:cs="Times New Roman"/>
          <w:b/>
        </w:rPr>
        <w:lastRenderedPageBreak/>
        <w:t>Priorytet 4 - Program dotacyjny dla bibliotek oraz promocja czytelnictwa</w:t>
      </w:r>
      <w:bookmarkEnd w:id="66"/>
      <w:bookmarkEnd w:id="67"/>
      <w:r w:rsidRPr="00BC2AF7">
        <w:rPr>
          <w:rFonts w:eastAsia="Calibri" w:cs="Times New Roman"/>
          <w:b/>
        </w:rPr>
        <w:t xml:space="preserve"> </w:t>
      </w:r>
    </w:p>
    <w:p w14:paraId="056364CA" w14:textId="77777777" w:rsidR="009D3764" w:rsidRPr="00DF580B" w:rsidRDefault="009D3764" w:rsidP="009D3764">
      <w:pPr>
        <w:spacing w:after="120"/>
        <w:ind w:left="786"/>
        <w:contextualSpacing/>
        <w:jc w:val="both"/>
        <w:rPr>
          <w:rFonts w:eastAsia="Calibri" w:cs="Times New Roman"/>
        </w:rPr>
      </w:pPr>
    </w:p>
    <w:p w14:paraId="511E4E22" w14:textId="6CE35B87" w:rsidR="009D3764" w:rsidRPr="00946C5F" w:rsidRDefault="009D3764" w:rsidP="00F92DA4">
      <w:pPr>
        <w:pStyle w:val="Akapitzlist"/>
        <w:numPr>
          <w:ilvl w:val="1"/>
          <w:numId w:val="62"/>
        </w:numPr>
        <w:spacing w:after="120"/>
        <w:ind w:left="709" w:hanging="425"/>
        <w:jc w:val="both"/>
        <w:rPr>
          <w:rFonts w:eastAsia="Calibri" w:cs="Times New Roman"/>
        </w:rPr>
      </w:pPr>
      <w:r w:rsidRPr="00946C5F">
        <w:rPr>
          <w:rFonts w:eastAsia="Calibri" w:cs="Times New Roman"/>
        </w:rPr>
        <w:t>Kierunek interwencji 4.1. BLISKO – Biblioteka | Lokalność | Inicjatywy | Społeczność | Kooperacja | Oddolność</w:t>
      </w:r>
    </w:p>
    <w:p w14:paraId="12A84366" w14:textId="77777777" w:rsidR="009D3764" w:rsidRPr="00DF580B" w:rsidRDefault="009D3764" w:rsidP="009D3764">
      <w:pPr>
        <w:spacing w:after="120"/>
        <w:ind w:left="284"/>
        <w:contextualSpacing/>
        <w:jc w:val="both"/>
        <w:outlineLvl w:val="2"/>
        <w:rPr>
          <w:rFonts w:eastAsia="Calibri" w:cs="Times New Roman"/>
        </w:rPr>
      </w:pPr>
    </w:p>
    <w:p w14:paraId="5C2E59C0" w14:textId="77777777" w:rsidR="009D3764" w:rsidRPr="00DF580B" w:rsidRDefault="009D3764" w:rsidP="00F92DA4">
      <w:pPr>
        <w:spacing w:after="120"/>
        <w:ind w:left="426"/>
        <w:contextualSpacing/>
        <w:jc w:val="both"/>
        <w:rPr>
          <w:rFonts w:eastAsia="Calibri" w:cs="Times New Roman"/>
        </w:rPr>
      </w:pPr>
      <w:r w:rsidRPr="00DF580B">
        <w:rPr>
          <w:rFonts w:eastAsia="Calibri" w:cs="Times New Roman"/>
        </w:rPr>
        <w:t xml:space="preserve">Wszelkie działania Operatora były prowadzone w oparciu o zatwierdzony przez Ministra Kultury, Dziedzictwa Narodowego i Sportu w dniu 30 czerwca 2021 r. Regulamin konkursu w ramach kierunku interwencji 4.1. BLISKO – Biblioteka | Lokalność | Inicjatywy | Społeczność | Kooperacja | Oddolność. </w:t>
      </w:r>
    </w:p>
    <w:p w14:paraId="7935EF57" w14:textId="77777777" w:rsidR="009D3764" w:rsidRPr="00DF580B" w:rsidRDefault="009D3764" w:rsidP="009D3764">
      <w:pPr>
        <w:spacing w:after="120"/>
        <w:ind w:left="284"/>
        <w:contextualSpacing/>
        <w:jc w:val="both"/>
        <w:outlineLvl w:val="2"/>
        <w:rPr>
          <w:rFonts w:eastAsia="Calibri" w:cs="Times New Roman"/>
        </w:rPr>
      </w:pPr>
    </w:p>
    <w:p w14:paraId="21FAF6C2" w14:textId="77777777" w:rsidR="002B0E56" w:rsidRDefault="009D3764" w:rsidP="00B83160">
      <w:pPr>
        <w:numPr>
          <w:ilvl w:val="0"/>
          <w:numId w:val="12"/>
        </w:numPr>
        <w:spacing w:after="120"/>
        <w:ind w:left="851" w:hanging="567"/>
        <w:contextualSpacing/>
        <w:jc w:val="both"/>
        <w:rPr>
          <w:rFonts w:eastAsia="Calibri" w:cs="Times New Roman"/>
        </w:rPr>
      </w:pPr>
      <w:r w:rsidRPr="00DF580B">
        <w:rPr>
          <w:rFonts w:eastAsia="Calibri" w:cs="Times New Roman"/>
        </w:rPr>
        <w:t xml:space="preserve">Postęp rzeczowy realizacji Kierunku interwencji 4.1 </w:t>
      </w:r>
    </w:p>
    <w:p w14:paraId="598FD3EB" w14:textId="77777777" w:rsidR="002B0E56" w:rsidRDefault="002B0E56" w:rsidP="002B0E56">
      <w:pPr>
        <w:spacing w:after="120"/>
        <w:ind w:left="851"/>
        <w:contextualSpacing/>
        <w:jc w:val="both"/>
        <w:rPr>
          <w:rFonts w:eastAsia="Calibri" w:cs="Times New Roman"/>
        </w:rPr>
      </w:pPr>
    </w:p>
    <w:p w14:paraId="1F27429D" w14:textId="55BCA639" w:rsidR="00152F75" w:rsidRDefault="002B0E56" w:rsidP="00F92DA4">
      <w:pPr>
        <w:spacing w:after="120"/>
        <w:ind w:left="284"/>
        <w:contextualSpacing/>
        <w:jc w:val="both"/>
        <w:rPr>
          <w:rFonts w:eastAsia="Calibri" w:cs="Times New Roman"/>
        </w:rPr>
      </w:pPr>
      <w:r w:rsidRPr="002B0E56">
        <w:rPr>
          <w:rFonts w:eastAsia="Calibri" w:cs="Times New Roman"/>
        </w:rPr>
        <w:t>Od rozpoczęcia realizacji N</w:t>
      </w:r>
      <w:r>
        <w:rPr>
          <w:rFonts w:eastAsia="Calibri" w:cs="Times New Roman"/>
        </w:rPr>
        <w:t>PRCz</w:t>
      </w:r>
      <w:r w:rsidRPr="002B0E56">
        <w:rPr>
          <w:rFonts w:eastAsia="Calibri" w:cs="Times New Roman"/>
        </w:rPr>
        <w:t xml:space="preserve"> 2.0. na lata 2021-2025 w ramach Priorytetu 4 uruchomiono dwa nabory wniosków w konkursie w ramach Kierunku interwencji 4.1. BLISKO – Biblioteka | Lokalność | Inicjatywy | Społeczność | Kooperacja | Oddolność</w:t>
      </w:r>
      <w:r>
        <w:rPr>
          <w:rFonts w:eastAsia="Calibri" w:cs="Times New Roman"/>
        </w:rPr>
        <w:t>.</w:t>
      </w:r>
      <w:r w:rsidR="00E97F11">
        <w:rPr>
          <w:rFonts w:eastAsia="Calibri" w:cs="Times New Roman"/>
        </w:rPr>
        <w:t xml:space="preserve"> </w:t>
      </w:r>
      <w:r>
        <w:rPr>
          <w:rFonts w:eastAsia="Calibri" w:cs="Times New Roman"/>
        </w:rPr>
        <w:t>Budżet Kierunku interwencji 4.1. na lata 2021-2022 wyniósł</w:t>
      </w:r>
      <w:r w:rsidR="002E45AC">
        <w:rPr>
          <w:rFonts w:eastAsia="Calibri" w:cs="Times New Roman"/>
        </w:rPr>
        <w:t xml:space="preserve"> 5.000 tys. zł</w:t>
      </w:r>
      <w:r w:rsidR="00E97F11">
        <w:rPr>
          <w:rFonts w:eastAsia="Calibri" w:cs="Times New Roman"/>
        </w:rPr>
        <w:t xml:space="preserve"> </w:t>
      </w:r>
      <w:r w:rsidR="002E45AC">
        <w:rPr>
          <w:rFonts w:eastAsia="Calibri" w:cs="Times New Roman"/>
        </w:rPr>
        <w:t xml:space="preserve">- </w:t>
      </w:r>
      <w:r w:rsidRPr="002B0E56">
        <w:rPr>
          <w:rFonts w:eastAsia="Calibri" w:cs="Times New Roman"/>
        </w:rPr>
        <w:t>po 2</w:t>
      </w:r>
      <w:r w:rsidR="002E45AC">
        <w:rPr>
          <w:rFonts w:eastAsia="Calibri" w:cs="Times New Roman"/>
        </w:rPr>
        <w:t> </w:t>
      </w:r>
      <w:r w:rsidRPr="002B0E56">
        <w:rPr>
          <w:rFonts w:eastAsia="Calibri" w:cs="Times New Roman"/>
        </w:rPr>
        <w:t>750</w:t>
      </w:r>
      <w:r w:rsidR="002E45AC">
        <w:rPr>
          <w:rFonts w:eastAsia="Calibri" w:cs="Times New Roman"/>
        </w:rPr>
        <w:t xml:space="preserve"> tys. </w:t>
      </w:r>
      <w:r w:rsidRPr="002B0E56">
        <w:rPr>
          <w:rFonts w:eastAsia="Calibri" w:cs="Times New Roman"/>
        </w:rPr>
        <w:t>zł na każdy rok realizacji/dla każdego z</w:t>
      </w:r>
      <w:r w:rsidR="00152F75">
        <w:rPr>
          <w:rFonts w:eastAsia="Calibri" w:cs="Times New Roman"/>
        </w:rPr>
        <w:t> naborów</w:t>
      </w:r>
      <w:r w:rsidRPr="002B0E56">
        <w:rPr>
          <w:rFonts w:eastAsia="Calibri" w:cs="Times New Roman"/>
        </w:rPr>
        <w:t xml:space="preserve">. </w:t>
      </w:r>
    </w:p>
    <w:p w14:paraId="0AA0FE87" w14:textId="77777777" w:rsidR="00152F75" w:rsidRDefault="00152F75" w:rsidP="00152F75">
      <w:pPr>
        <w:spacing w:after="120"/>
        <w:ind w:left="851"/>
        <w:contextualSpacing/>
        <w:jc w:val="both"/>
        <w:rPr>
          <w:rFonts w:eastAsia="Calibri" w:cs="Times New Roman"/>
        </w:rPr>
      </w:pPr>
    </w:p>
    <w:p w14:paraId="35B2F759" w14:textId="2C5A53E5" w:rsidR="00F92DA4" w:rsidRPr="00FB20EE" w:rsidRDefault="00152F75" w:rsidP="00F92DA4">
      <w:pPr>
        <w:spacing w:after="120"/>
        <w:ind w:left="284"/>
        <w:contextualSpacing/>
        <w:jc w:val="both"/>
        <w:rPr>
          <w:rFonts w:eastAsia="Calibri" w:cs="Times New Roman"/>
        </w:rPr>
      </w:pPr>
      <w:r w:rsidRPr="00FB20EE">
        <w:rPr>
          <w:rFonts w:eastAsia="Calibri" w:cs="Times New Roman"/>
        </w:rPr>
        <w:t>W ramach Kierunku interwencji 4.1.</w:t>
      </w:r>
      <w:r w:rsidR="00E97F11" w:rsidRPr="00FB20EE">
        <w:rPr>
          <w:rFonts w:eastAsia="Calibri" w:cs="Times New Roman"/>
        </w:rPr>
        <w:t xml:space="preserve"> </w:t>
      </w:r>
      <w:r w:rsidRPr="00FB20EE">
        <w:rPr>
          <w:rFonts w:eastAsia="Calibri" w:cs="Times New Roman"/>
        </w:rPr>
        <w:t>95</w:t>
      </w:r>
      <w:r w:rsidR="00F92DA4" w:rsidRPr="00FB20EE">
        <w:rPr>
          <w:rFonts w:eastAsia="Calibri" w:cs="Times New Roman"/>
        </w:rPr>
        <w:t xml:space="preserve"> </w:t>
      </w:r>
      <w:r w:rsidRPr="00FB20EE">
        <w:rPr>
          <w:rFonts w:eastAsia="Calibri" w:cs="Times New Roman"/>
        </w:rPr>
        <w:t>instytucji realizowało swoje</w:t>
      </w:r>
      <w:r w:rsidR="00E97F11" w:rsidRPr="00FB20EE">
        <w:rPr>
          <w:rFonts w:eastAsia="Calibri" w:cs="Times New Roman"/>
        </w:rPr>
        <w:t xml:space="preserve"> </w:t>
      </w:r>
      <w:r w:rsidRPr="00FB20EE">
        <w:rPr>
          <w:rFonts w:eastAsia="Calibri" w:cs="Times New Roman"/>
        </w:rPr>
        <w:t xml:space="preserve">działania </w:t>
      </w:r>
      <w:r w:rsidR="002D38E5" w:rsidRPr="00FB20EE">
        <w:rPr>
          <w:rFonts w:eastAsia="Calibri" w:cs="Times New Roman"/>
        </w:rPr>
        <w:t xml:space="preserve">z tego </w:t>
      </w:r>
      <w:r w:rsidRPr="00FB20EE">
        <w:rPr>
          <w:rFonts w:eastAsia="Calibri" w:cs="Times New Roman"/>
        </w:rPr>
        <w:t xml:space="preserve">49 beneficjentów wyłonionych w pierwszym naborze BLISKO (2021-2022) oraz 46 beneficjentów wyłonionych w drugim naborze BLISKO (2022-2023). </w:t>
      </w:r>
    </w:p>
    <w:p w14:paraId="371BC570" w14:textId="77777777" w:rsidR="00F92DA4" w:rsidRDefault="00152F75" w:rsidP="00F92DA4">
      <w:pPr>
        <w:spacing w:after="120"/>
        <w:ind w:left="284"/>
        <w:contextualSpacing/>
        <w:jc w:val="both"/>
        <w:rPr>
          <w:rFonts w:eastAsia="Calibri" w:cs="Times New Roman"/>
        </w:rPr>
      </w:pPr>
      <w:r w:rsidRPr="00FB20EE">
        <w:t>W drugim naborze BLISKO (2022</w:t>
      </w:r>
      <w:r w:rsidR="00B13126" w:rsidRPr="00FB20EE">
        <w:t xml:space="preserve">-2023) </w:t>
      </w:r>
      <w:r w:rsidRPr="00FB20EE">
        <w:t>złożono 137 wniosków</w:t>
      </w:r>
      <w:r w:rsidRPr="00152F75">
        <w:t>,</w:t>
      </w:r>
      <w:r w:rsidR="00B13126">
        <w:t xml:space="preserve"> z czego 7 nie spełniało wymogów formalnych. </w:t>
      </w:r>
    </w:p>
    <w:p w14:paraId="10471F99" w14:textId="72971BC2" w:rsidR="00F92DA4" w:rsidRDefault="00152F75" w:rsidP="00F92DA4">
      <w:pPr>
        <w:spacing w:after="120"/>
        <w:ind w:left="284"/>
        <w:contextualSpacing/>
        <w:jc w:val="both"/>
        <w:rPr>
          <w:rFonts w:eastAsia="Calibri" w:cs="Times New Roman"/>
        </w:rPr>
      </w:pPr>
      <w:r w:rsidRPr="00152F75">
        <w:t>Wnioski poprawne formalnie (130 wn</w:t>
      </w:r>
      <w:r w:rsidR="00B13126">
        <w:t>iosków) opiewały na kwotę 17 738 tys. zł</w:t>
      </w:r>
      <w:r w:rsidRPr="00152F75">
        <w:t xml:space="preserve"> w tym </w:t>
      </w:r>
      <w:r w:rsidR="002D38E5" w:rsidRPr="00152F75">
        <w:t>wnioskowan</w:t>
      </w:r>
      <w:r w:rsidR="002D38E5">
        <w:t xml:space="preserve">e środki </w:t>
      </w:r>
      <w:r w:rsidRPr="00152F75">
        <w:t>z budżetu państwa wynosił</w:t>
      </w:r>
      <w:r w:rsidR="002D38E5">
        <w:t>y</w:t>
      </w:r>
      <w:r w:rsidRPr="00152F75">
        <w:t xml:space="preserve"> 15 809</w:t>
      </w:r>
      <w:r w:rsidR="00E97F11">
        <w:t xml:space="preserve"> </w:t>
      </w:r>
      <w:r w:rsidR="00B13126">
        <w:t>tys. zł</w:t>
      </w:r>
    </w:p>
    <w:p w14:paraId="012DE139" w14:textId="654E2594" w:rsidR="00152F75" w:rsidRPr="00F92DA4" w:rsidRDefault="002D38E5" w:rsidP="00F92DA4">
      <w:pPr>
        <w:spacing w:after="120"/>
        <w:ind w:left="284"/>
        <w:contextualSpacing/>
        <w:jc w:val="both"/>
        <w:rPr>
          <w:rFonts w:eastAsia="Calibri" w:cs="Times New Roman"/>
        </w:rPr>
      </w:pPr>
      <w:r>
        <w:t>W wyniku dokonanej oceny merytorycznej wniosków</w:t>
      </w:r>
      <w:r w:rsidR="00FB20EE">
        <w:t>,</w:t>
      </w:r>
      <w:r>
        <w:t xml:space="preserve"> </w:t>
      </w:r>
      <w:r w:rsidR="00FB20EE">
        <w:t>o</w:t>
      </w:r>
      <w:r w:rsidR="002A6847">
        <w:t xml:space="preserve">stateczna decyzja </w:t>
      </w:r>
      <w:r w:rsidR="00FB20EE">
        <w:br/>
      </w:r>
      <w:r w:rsidR="002A6847">
        <w:t>o przyznaniu dofinansowania objęła</w:t>
      </w:r>
      <w:r w:rsidR="007338B9">
        <w:t xml:space="preserve"> </w:t>
      </w:r>
      <w:r w:rsidR="00152F75" w:rsidRPr="00152F75">
        <w:t xml:space="preserve">46 </w:t>
      </w:r>
      <w:r w:rsidR="002A6847">
        <w:t xml:space="preserve">podmiotów </w:t>
      </w:r>
      <w:r w:rsidR="00152F75" w:rsidRPr="00152F75">
        <w:t xml:space="preserve">o łącznej wartości 6 249 </w:t>
      </w:r>
      <w:r w:rsidR="006047A1">
        <w:t xml:space="preserve">tys. zł, obejmującej kwotę 5 499 tys. zł </w:t>
      </w:r>
      <w:r w:rsidR="002A6847">
        <w:t>ze środków</w:t>
      </w:r>
      <w:r w:rsidR="002A6847" w:rsidRPr="00152F75">
        <w:t xml:space="preserve"> </w:t>
      </w:r>
      <w:r w:rsidR="00152F75" w:rsidRPr="00152F75">
        <w:t xml:space="preserve">z budżetu państwa (łącznie ze środkami wydatkowanymi w 2021 r. to 49,80% alokacji przeznaczonej na kierunek interwencji, w części przeznaczonej na dofinansowania w całym okresie realizacji Programu). </w:t>
      </w:r>
    </w:p>
    <w:p w14:paraId="069526BD" w14:textId="77777777" w:rsidR="00F92DA4" w:rsidRDefault="00152F75" w:rsidP="00F92DA4">
      <w:pPr>
        <w:ind w:left="284"/>
        <w:jc w:val="both"/>
      </w:pPr>
      <w:r w:rsidRPr="00152F75">
        <w:t xml:space="preserve">W roku sprawozdawczym nie rozwiązano żadnej umowy, ani nie zrezygnowano z możliwości podpisania umowy. </w:t>
      </w:r>
    </w:p>
    <w:p w14:paraId="73EBE2AE" w14:textId="77777777" w:rsidR="00F92DA4" w:rsidRDefault="00152F75" w:rsidP="00F92DA4">
      <w:pPr>
        <w:ind w:left="284"/>
        <w:jc w:val="both"/>
      </w:pPr>
      <w:r w:rsidRPr="00152F75">
        <w:t>Dotacje w wysokości od 100 000 zł do 140 000 zł wsparły działania beneficjentów, realizowane w cyklu dwuletnim. W roku 2022 obejmowały działania w termini</w:t>
      </w:r>
      <w:r w:rsidR="00F92DA4">
        <w:t xml:space="preserve">e od 28 marca do 15 listopada. </w:t>
      </w:r>
    </w:p>
    <w:p w14:paraId="57CCBE5E" w14:textId="510CD248" w:rsidR="00152F75" w:rsidRPr="00152F75" w:rsidRDefault="00152F75" w:rsidP="00F92DA4">
      <w:pPr>
        <w:ind w:left="284"/>
        <w:jc w:val="both"/>
      </w:pPr>
      <w:r w:rsidRPr="00152F75">
        <w:t xml:space="preserve">Zadania dofinansowane z budżetu NPRCz 2.0, Kierunek interwencji 4.1, BLISKO obejmowały: </w:t>
      </w:r>
    </w:p>
    <w:p w14:paraId="07A76171" w14:textId="77777777" w:rsidR="00F92DA4" w:rsidRDefault="00152F75" w:rsidP="00F92DA4">
      <w:pPr>
        <w:pStyle w:val="Akapitzlist"/>
        <w:numPr>
          <w:ilvl w:val="0"/>
          <w:numId w:val="83"/>
        </w:numPr>
        <w:ind w:left="567" w:hanging="283"/>
        <w:jc w:val="both"/>
      </w:pPr>
      <w:r w:rsidRPr="00152F75">
        <w:t>podnoszenie kompetencji pracowników bibliotek;</w:t>
      </w:r>
      <w:r w:rsidR="00D41066">
        <w:t xml:space="preserve"> </w:t>
      </w:r>
    </w:p>
    <w:p w14:paraId="78A3291C" w14:textId="77777777" w:rsidR="00F92DA4" w:rsidRDefault="00152F75" w:rsidP="00F92DA4">
      <w:pPr>
        <w:pStyle w:val="Akapitzlist"/>
        <w:numPr>
          <w:ilvl w:val="0"/>
          <w:numId w:val="83"/>
        </w:numPr>
        <w:ind w:left="567" w:hanging="283"/>
        <w:jc w:val="both"/>
      </w:pPr>
      <w:r w:rsidRPr="00152F75">
        <w:t xml:space="preserve">budowanie i wzmacnianie lokalnych partnerstw na rzecz rozwoju czytelnictwa poprzez: organizację warsztatów i szkoleń, prowadzenie działań informacyjnych i </w:t>
      </w:r>
      <w:r w:rsidRPr="00152F75">
        <w:lastRenderedPageBreak/>
        <w:t>promocyjnych, organizację konferencji, spotkań, w tym wymiany doświadczeń liderów lokalnych; wymianę doświadczeń z innymi beneficjentami w skali kraju;</w:t>
      </w:r>
    </w:p>
    <w:p w14:paraId="78A157C8" w14:textId="61A100A8" w:rsidR="00152F75" w:rsidRPr="00152F75" w:rsidRDefault="00152F75" w:rsidP="00F92DA4">
      <w:pPr>
        <w:pStyle w:val="Akapitzlist"/>
        <w:numPr>
          <w:ilvl w:val="0"/>
          <w:numId w:val="83"/>
        </w:numPr>
        <w:ind w:left="567" w:hanging="283"/>
        <w:jc w:val="both"/>
      </w:pPr>
      <w:r w:rsidRPr="00152F75">
        <w:t>realizację wraz z partnerami 2-6 projektów edukacyjno-animacyjnych rocznie (w I roku realizacji zadania preferowane były działania dla społeczności lokalnej realizowane z inicjatywy i siłami partnerstwa, w II roku realizacji zadania beneficjent zobowiązany był do realizacji: 1-3 projektów edukacyjno-animacyjnych inicjowanych i przygotowanych przez partnerstwo oraz 1-3 projektów edukacyjno-animacyjnych, wykorzystujących potencjał kulturowy mieszkańców, inicjowanych przez przedstawicieli społeczności lokalnej, wyłanianych z zachowaniem procedury konkursowej wypracowanej w I roku realizacji zadania).</w:t>
      </w:r>
    </w:p>
    <w:p w14:paraId="14A04BCE" w14:textId="797A25C8" w:rsidR="002B0E56" w:rsidRDefault="00152F75" w:rsidP="00D41066">
      <w:pPr>
        <w:jc w:val="both"/>
      </w:pPr>
      <w:r w:rsidRPr="00152F75">
        <w:t>Ponadto ze środków Kierunku interwencji 4.1 zgodnie z aneksem nr 3 do umowy 251/DF-VII/2021 podpi</w:t>
      </w:r>
      <w:r w:rsidR="006047A1">
        <w:t>sano 28 umów na łączną kwotę 798 tys. zł</w:t>
      </w:r>
      <w:r w:rsidRPr="00152F75">
        <w:t xml:space="preserve"> (łącznie ze środkami wydatkowanymi w 2021 r. 40,23 % alokacji przeznaczonej na kierunek interwencji, w części przeznaczonej na koszty koordynacji i organizacji działań w ca</w:t>
      </w:r>
      <w:r w:rsidR="00260C86">
        <w:t>łym okresie realizacji Programu</w:t>
      </w:r>
      <w:r w:rsidRPr="00152F75">
        <w:t xml:space="preserve"> w tym umowy na:</w:t>
      </w:r>
      <w:r w:rsidR="006047A1">
        <w:t xml:space="preserve"> </w:t>
      </w:r>
      <w:r w:rsidRPr="00152F75">
        <w:t>przygotowanie konferencji stacjonarnej w Gdyni d</w:t>
      </w:r>
      <w:r w:rsidR="006047A1">
        <w:t>la beneficjentów</w:t>
      </w:r>
      <w:r w:rsidRPr="00152F75">
        <w:t xml:space="preserve"> </w:t>
      </w:r>
      <w:r w:rsidR="00260C86">
        <w:t xml:space="preserve">BLISKO, </w:t>
      </w:r>
      <w:r w:rsidRPr="00152F75">
        <w:t>organizację spotkania dla beneficjentów,</w:t>
      </w:r>
      <w:r w:rsidR="00260C86">
        <w:t xml:space="preserve"> </w:t>
      </w:r>
      <w:proofErr w:type="spellStart"/>
      <w:r w:rsidRPr="00152F75">
        <w:t>webinary</w:t>
      </w:r>
      <w:proofErr w:type="spellEnd"/>
      <w:r w:rsidRPr="00152F75">
        <w:t xml:space="preserve">, szkolenia e-learningowe i on-line </w:t>
      </w:r>
      <w:r w:rsidR="00260C86">
        <w:t xml:space="preserve">czy </w:t>
      </w:r>
      <w:r w:rsidRPr="00152F75">
        <w:t xml:space="preserve">kompleksową realizację konsultacji oraz konferencji on-line dla </w:t>
      </w:r>
      <w:r w:rsidR="00260C86">
        <w:t xml:space="preserve">beneficjentów naborów 2021-2022 i </w:t>
      </w:r>
      <w:r w:rsidRPr="00152F75">
        <w:t>2022-2023</w:t>
      </w:r>
      <w:r w:rsidR="00260C86">
        <w:t xml:space="preserve">. </w:t>
      </w:r>
    </w:p>
    <w:p w14:paraId="74E7320E" w14:textId="77777777" w:rsidR="002B0E56" w:rsidRPr="00946C5F" w:rsidRDefault="002B0E56" w:rsidP="00D41066">
      <w:pPr>
        <w:jc w:val="both"/>
        <w:rPr>
          <w:u w:val="single"/>
        </w:rPr>
      </w:pPr>
    </w:p>
    <w:p w14:paraId="360FB8C7" w14:textId="09896B81" w:rsidR="00260C86" w:rsidRPr="00946C5F" w:rsidRDefault="00260C86" w:rsidP="00B83160">
      <w:pPr>
        <w:pStyle w:val="Akapitzlist"/>
        <w:numPr>
          <w:ilvl w:val="0"/>
          <w:numId w:val="12"/>
        </w:numPr>
        <w:ind w:left="709" w:hanging="709"/>
        <w:rPr>
          <w:rFonts w:eastAsia="Calibri" w:cs="Times New Roman"/>
          <w:u w:val="single"/>
        </w:rPr>
      </w:pPr>
      <w:r w:rsidRPr="00946C5F">
        <w:rPr>
          <w:rFonts w:eastAsia="Calibri" w:cs="Times New Roman"/>
          <w:u w:val="single"/>
        </w:rPr>
        <w:t xml:space="preserve">Wdrażanie Kierunku interwencji 4.1 </w:t>
      </w:r>
    </w:p>
    <w:p w14:paraId="2843248C" w14:textId="77777777" w:rsidR="00260C86" w:rsidRPr="00260C86" w:rsidRDefault="00260C86" w:rsidP="00260C86">
      <w:pPr>
        <w:pStyle w:val="Akapitzlist"/>
        <w:ind w:left="851"/>
        <w:rPr>
          <w:rFonts w:eastAsia="Calibri" w:cs="Times New Roman"/>
        </w:rPr>
      </w:pPr>
    </w:p>
    <w:p w14:paraId="5125063E" w14:textId="6589F421" w:rsidR="00260C86" w:rsidRPr="005E7D55" w:rsidRDefault="00260C86" w:rsidP="00F92DA4">
      <w:pPr>
        <w:jc w:val="both"/>
        <w:rPr>
          <w:rFonts w:eastAsia="Calibri" w:cs="Times New Roman"/>
        </w:rPr>
      </w:pPr>
      <w:r w:rsidRPr="005E7D55">
        <w:rPr>
          <w:rFonts w:eastAsia="Calibri" w:cs="Times New Roman"/>
        </w:rPr>
        <w:t>Od rozpoczęcia realizacji NPRCz 2.0 w ramach BLISKO uruchomiono dwa nabory, w ramach których złożono 199 wniosków: 69 w pierwszym i 130 w drugim naborze.</w:t>
      </w:r>
      <w:r w:rsidR="00F1651B" w:rsidRPr="005E7D55">
        <w:rPr>
          <w:rFonts w:eastAsia="Calibri" w:cs="Times New Roman"/>
        </w:rPr>
        <w:t xml:space="preserve"> </w:t>
      </w:r>
      <w:r w:rsidRPr="005E7D55">
        <w:rPr>
          <w:rFonts w:eastAsia="Calibri" w:cs="Times New Roman"/>
        </w:rPr>
        <w:t xml:space="preserve">W ramach pierwszego naboru BLISKO (2021-2022), </w:t>
      </w:r>
      <w:r w:rsidR="00F1651B" w:rsidRPr="005E7D55">
        <w:rPr>
          <w:rFonts w:eastAsia="Calibri" w:cs="Times New Roman"/>
        </w:rPr>
        <w:t>p</w:t>
      </w:r>
      <w:r w:rsidRPr="005E7D55">
        <w:rPr>
          <w:rFonts w:eastAsia="Calibri" w:cs="Times New Roman"/>
        </w:rPr>
        <w:t xml:space="preserve">odpisano 49 umów </w:t>
      </w:r>
      <w:r w:rsidR="00F1651B" w:rsidRPr="005E7D55">
        <w:rPr>
          <w:rFonts w:eastAsia="Calibri" w:cs="Times New Roman"/>
        </w:rPr>
        <w:t xml:space="preserve">zaś w ramach </w:t>
      </w:r>
      <w:r w:rsidRPr="005E7D55">
        <w:rPr>
          <w:rFonts w:eastAsia="Calibri" w:cs="Times New Roman"/>
        </w:rPr>
        <w:t>drugiego</w:t>
      </w:r>
      <w:r w:rsidR="00864577" w:rsidRPr="005E7D55">
        <w:rPr>
          <w:rFonts w:eastAsia="Calibri" w:cs="Times New Roman"/>
        </w:rPr>
        <w:t xml:space="preserve"> (2022-2023) </w:t>
      </w:r>
      <w:r w:rsidRPr="005E7D55">
        <w:rPr>
          <w:rFonts w:eastAsia="Calibri" w:cs="Times New Roman"/>
        </w:rPr>
        <w:t xml:space="preserve">46 umów na realizację kompleksowych zadań, </w:t>
      </w:r>
    </w:p>
    <w:p w14:paraId="146D4B19" w14:textId="6916EDB7" w:rsidR="00260C86" w:rsidRPr="00F92DA4" w:rsidRDefault="00260C86" w:rsidP="00F92DA4">
      <w:pPr>
        <w:jc w:val="both"/>
        <w:rPr>
          <w:rFonts w:eastAsia="Calibri" w:cs="Times New Roman"/>
        </w:rPr>
      </w:pPr>
      <w:r w:rsidRPr="00F92DA4">
        <w:rPr>
          <w:rFonts w:eastAsia="Calibri" w:cs="Times New Roman"/>
        </w:rPr>
        <w:t xml:space="preserve">W </w:t>
      </w:r>
      <w:r w:rsidR="00F1651B" w:rsidRPr="00F92DA4">
        <w:rPr>
          <w:rFonts w:eastAsia="Calibri" w:cs="Times New Roman"/>
        </w:rPr>
        <w:t xml:space="preserve">pierwszym naborze </w:t>
      </w:r>
      <w:r w:rsidRPr="00F92DA4">
        <w:rPr>
          <w:rFonts w:eastAsia="Calibri" w:cs="Times New Roman"/>
        </w:rPr>
        <w:t>najwięcej umów zawarto z bibliotekami z województwa śl</w:t>
      </w:r>
      <w:r w:rsidR="005F63CE" w:rsidRPr="00F92DA4">
        <w:rPr>
          <w:rFonts w:eastAsia="Calibri" w:cs="Times New Roman"/>
        </w:rPr>
        <w:t>ąskiego i wielkopolskiego,</w:t>
      </w:r>
      <w:r w:rsidRPr="00F92DA4">
        <w:rPr>
          <w:rFonts w:eastAsia="Calibri" w:cs="Times New Roman"/>
        </w:rPr>
        <w:t xml:space="preserve"> natomiast w ramach drugiego naboru BLISKO (2022-2023) – z bibliotekami z województwa mazowieckiego (9). </w:t>
      </w:r>
    </w:p>
    <w:p w14:paraId="3FE6B800" w14:textId="31371531" w:rsidR="00260C86" w:rsidRPr="00F92DA4" w:rsidRDefault="00260C86" w:rsidP="00F92DA4">
      <w:pPr>
        <w:jc w:val="both"/>
        <w:rPr>
          <w:rFonts w:eastAsia="Calibri" w:cs="Times New Roman"/>
        </w:rPr>
      </w:pPr>
      <w:r w:rsidRPr="00F92DA4">
        <w:rPr>
          <w:rFonts w:eastAsia="Calibri" w:cs="Times New Roman"/>
        </w:rPr>
        <w:t>W obu naborach nie podpisano żadnej umowy z bibliotekami z województwa lubuskiego i łódzkiego.</w:t>
      </w:r>
    </w:p>
    <w:p w14:paraId="6486DD85" w14:textId="1877B201" w:rsidR="006B4653" w:rsidRPr="006B4653" w:rsidRDefault="006B4653" w:rsidP="00F92DA4">
      <w:pPr>
        <w:pStyle w:val="Legenda"/>
        <w:keepNext/>
        <w:jc w:val="both"/>
        <w:rPr>
          <w:i w:val="0"/>
          <w:color w:val="auto"/>
        </w:rPr>
      </w:pPr>
      <w:bookmarkStart w:id="68" w:name="_Toc132713957"/>
      <w:r>
        <w:rPr>
          <w:i w:val="0"/>
          <w:color w:val="auto"/>
        </w:rPr>
        <w:lastRenderedPageBreak/>
        <w:t>W</w:t>
      </w:r>
      <w:r w:rsidRPr="006B4653">
        <w:rPr>
          <w:i w:val="0"/>
          <w:color w:val="auto"/>
        </w:rPr>
        <w:t xml:space="preserve">ykres </w:t>
      </w:r>
      <w:r w:rsidR="00C632F2">
        <w:rPr>
          <w:i w:val="0"/>
          <w:color w:val="auto"/>
        </w:rPr>
        <w:fldChar w:fldCharType="begin"/>
      </w:r>
      <w:r w:rsidR="00C632F2">
        <w:rPr>
          <w:i w:val="0"/>
          <w:color w:val="auto"/>
        </w:rPr>
        <w:instrText xml:space="preserve"> SEQ wykres \* ARABIC </w:instrText>
      </w:r>
      <w:r w:rsidR="00C632F2">
        <w:rPr>
          <w:i w:val="0"/>
          <w:color w:val="auto"/>
        </w:rPr>
        <w:fldChar w:fldCharType="separate"/>
      </w:r>
      <w:r w:rsidR="00F92DA4">
        <w:rPr>
          <w:i w:val="0"/>
          <w:noProof/>
          <w:color w:val="auto"/>
        </w:rPr>
        <w:t>5</w:t>
      </w:r>
      <w:r w:rsidR="00C632F2">
        <w:rPr>
          <w:i w:val="0"/>
          <w:color w:val="auto"/>
        </w:rPr>
        <w:fldChar w:fldCharType="end"/>
      </w:r>
      <w:r>
        <w:rPr>
          <w:i w:val="0"/>
          <w:color w:val="auto"/>
        </w:rPr>
        <w:t>:</w:t>
      </w:r>
      <w:r w:rsidR="007338B9">
        <w:rPr>
          <w:i w:val="0"/>
          <w:color w:val="auto"/>
        </w:rPr>
        <w:t xml:space="preserve"> </w:t>
      </w:r>
      <w:r w:rsidRPr="006B4653">
        <w:rPr>
          <w:i w:val="0"/>
          <w:color w:val="auto"/>
        </w:rPr>
        <w:t>Liczba podpisanych umów z dwóch naborów - z podziałem na województwa</w:t>
      </w:r>
      <w:bookmarkEnd w:id="68"/>
    </w:p>
    <w:p w14:paraId="167895BB" w14:textId="7BD508C6" w:rsidR="005F63CE" w:rsidRDefault="005F63CE" w:rsidP="00E769B6">
      <w:pPr>
        <w:pStyle w:val="Legenda"/>
        <w:jc w:val="both"/>
      </w:pPr>
      <w:r>
        <w:rPr>
          <w:rFonts w:eastAsia="Calibri" w:cs="Times New Roman"/>
          <w:noProof/>
          <w:lang w:eastAsia="pl-PL"/>
        </w:rPr>
        <w:drawing>
          <wp:inline distT="0" distB="0" distL="0" distR="0" wp14:anchorId="530AE057" wp14:editId="5F473410">
            <wp:extent cx="5553710" cy="3213100"/>
            <wp:effectExtent l="0" t="0" r="889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3710" cy="3213100"/>
                    </a:xfrm>
                    <a:prstGeom prst="rect">
                      <a:avLst/>
                    </a:prstGeom>
                    <a:noFill/>
                  </pic:spPr>
                </pic:pic>
              </a:graphicData>
            </a:graphic>
          </wp:inline>
        </w:drawing>
      </w:r>
    </w:p>
    <w:p w14:paraId="0CE57DA4" w14:textId="26A54B5C" w:rsidR="005F63CE" w:rsidRPr="00F92DA4" w:rsidRDefault="005F63CE" w:rsidP="003749ED">
      <w:pPr>
        <w:pStyle w:val="Akapitzlist"/>
        <w:ind w:left="0"/>
        <w:jc w:val="both"/>
        <w:rPr>
          <w:rFonts w:eastAsia="Calibri" w:cs="Times New Roman"/>
          <w:i/>
          <w:sz w:val="20"/>
          <w:szCs w:val="20"/>
        </w:rPr>
      </w:pPr>
      <w:r w:rsidRPr="00F92DA4">
        <w:rPr>
          <w:rFonts w:eastAsia="Calibri" w:cs="Times New Roman"/>
          <w:i/>
          <w:sz w:val="20"/>
          <w:szCs w:val="20"/>
        </w:rPr>
        <w:t xml:space="preserve">Źródło: dane NCK </w:t>
      </w:r>
    </w:p>
    <w:p w14:paraId="77EDEB3B" w14:textId="112DC181" w:rsidR="00260C86" w:rsidRDefault="00260C86" w:rsidP="00260C86">
      <w:pPr>
        <w:pStyle w:val="Akapitzlist"/>
        <w:ind w:left="851"/>
        <w:rPr>
          <w:rFonts w:eastAsia="Calibri" w:cs="Times New Roman"/>
        </w:rPr>
      </w:pPr>
      <w:r w:rsidRPr="00260C86">
        <w:rPr>
          <w:rFonts w:eastAsia="Calibri" w:cs="Times New Roman"/>
        </w:rPr>
        <w:t> </w:t>
      </w:r>
    </w:p>
    <w:p w14:paraId="0CECE999" w14:textId="77777777" w:rsidR="00F92DA4" w:rsidRDefault="005F63CE" w:rsidP="003850CA">
      <w:pPr>
        <w:pStyle w:val="Akapitzlist"/>
        <w:ind w:left="0"/>
        <w:jc w:val="both"/>
        <w:rPr>
          <w:rFonts w:eastAsia="Calibri" w:cs="Times New Roman"/>
        </w:rPr>
      </w:pPr>
      <w:r w:rsidRPr="005F63CE">
        <w:rPr>
          <w:rFonts w:eastAsia="Calibri" w:cs="Times New Roman"/>
        </w:rPr>
        <w:t>Działania Kierunku interwencji 4.1. zostały zaprojektowane z myślą o pełnym wykorzystaniu funkcji, jakie w życiu społeczności lokalnych pełnią lub mogą pełnić biblioteki publiczne w gminach wiejskich, gminach miejsko-wiejskich oraz gminach miejskich (w tym w miastach na prawach powiatu) do 100 tys. mieszkańców.</w:t>
      </w:r>
      <w:r w:rsidR="006E2EEA">
        <w:rPr>
          <w:rFonts w:eastAsia="Calibri" w:cs="Times New Roman"/>
        </w:rPr>
        <w:t xml:space="preserve"> </w:t>
      </w:r>
      <w:r w:rsidRPr="006E2EEA">
        <w:rPr>
          <w:rFonts w:eastAsia="Calibri" w:cs="Times New Roman"/>
        </w:rPr>
        <w:t>Celem realizacji zadań w ramach</w:t>
      </w:r>
      <w:r w:rsidR="00E97F11">
        <w:rPr>
          <w:rFonts w:eastAsia="Calibri" w:cs="Times New Roman"/>
        </w:rPr>
        <w:t xml:space="preserve"> </w:t>
      </w:r>
      <w:r w:rsidRPr="006E2EEA">
        <w:rPr>
          <w:rFonts w:eastAsia="Calibri" w:cs="Times New Roman"/>
        </w:rPr>
        <w:t>KI 4.1.</w:t>
      </w:r>
      <w:r w:rsidR="00E97F11">
        <w:rPr>
          <w:rFonts w:eastAsia="Calibri" w:cs="Times New Roman"/>
        </w:rPr>
        <w:t xml:space="preserve"> </w:t>
      </w:r>
      <w:r w:rsidRPr="006E2EEA">
        <w:rPr>
          <w:rFonts w:eastAsia="Calibri" w:cs="Times New Roman"/>
        </w:rPr>
        <w:t xml:space="preserve">był również rozwój czytelnictwa, wzmocnienie roli bibliotek jako „trzeciego miejsca” jednoczącego społeczność lokalną działaniami kulturalnymi, które przyczyniło się do rozwoju aktywnego czytelnictwa i uczestnictwa w kulturze. </w:t>
      </w:r>
    </w:p>
    <w:p w14:paraId="2A09516D" w14:textId="77777777" w:rsidR="00F92DA4" w:rsidRDefault="005F63CE" w:rsidP="003850CA">
      <w:pPr>
        <w:pStyle w:val="Akapitzlist"/>
        <w:ind w:left="0"/>
        <w:jc w:val="both"/>
        <w:rPr>
          <w:rFonts w:eastAsia="Calibri" w:cs="Times New Roman"/>
        </w:rPr>
      </w:pPr>
      <w:r w:rsidRPr="00F92DA4">
        <w:rPr>
          <w:rFonts w:eastAsia="Calibri" w:cs="Times New Roman"/>
        </w:rPr>
        <w:t xml:space="preserve">Ponadto </w:t>
      </w:r>
      <w:r w:rsidR="006E2EEA" w:rsidRPr="00F92DA4">
        <w:rPr>
          <w:rFonts w:eastAsia="Calibri" w:cs="Times New Roman"/>
        </w:rPr>
        <w:t xml:space="preserve">– zgodnie z założeniami Priorytetu 4 - </w:t>
      </w:r>
      <w:r w:rsidRPr="00F92DA4">
        <w:rPr>
          <w:rFonts w:eastAsia="Calibri" w:cs="Times New Roman"/>
        </w:rPr>
        <w:t>w ramach realizacji kompleksowego zadania nawiązano partnerstwa, w których wiodącym podmiotem była biblioteka jako przestrzeń do spotkań, wspólnej pracy, działalności twórczej, promowania aktywności czytelniczej oraz odpoczynku i integracji społeczności.</w:t>
      </w:r>
    </w:p>
    <w:p w14:paraId="7E87BE2B" w14:textId="4F4876FB" w:rsidR="005F63CE" w:rsidRPr="009F72EC" w:rsidRDefault="005F63CE" w:rsidP="003850CA">
      <w:pPr>
        <w:pStyle w:val="Akapitzlist"/>
        <w:ind w:left="0"/>
        <w:jc w:val="both"/>
        <w:rPr>
          <w:rFonts w:eastAsia="Calibri" w:cs="Times New Roman"/>
        </w:rPr>
      </w:pPr>
      <w:r w:rsidRPr="009F72EC">
        <w:rPr>
          <w:rFonts w:eastAsia="Calibri" w:cs="Times New Roman"/>
        </w:rPr>
        <w:t>Beneficjenci BLISKO (2021-2022) w 2022 roku:</w:t>
      </w:r>
    </w:p>
    <w:p w14:paraId="2F193E1F" w14:textId="2598C13E" w:rsidR="006E2EEA" w:rsidRPr="006E2EEA" w:rsidRDefault="006E2EEA" w:rsidP="00F92DA4">
      <w:pPr>
        <w:pStyle w:val="Akapitzlist"/>
        <w:numPr>
          <w:ilvl w:val="0"/>
          <w:numId w:val="37"/>
        </w:numPr>
        <w:ind w:left="1134" w:hanging="567"/>
        <w:jc w:val="both"/>
        <w:rPr>
          <w:rFonts w:eastAsia="Calibri" w:cs="Times New Roman"/>
          <w:u w:val="single"/>
        </w:rPr>
      </w:pPr>
      <w:r>
        <w:rPr>
          <w:rFonts w:eastAsia="Calibri" w:cs="Times New Roman"/>
        </w:rPr>
        <w:t>nawiązali współprace z</w:t>
      </w:r>
      <w:r w:rsidR="00E97F11">
        <w:rPr>
          <w:rFonts w:eastAsia="Calibri" w:cs="Times New Roman"/>
        </w:rPr>
        <w:t xml:space="preserve"> </w:t>
      </w:r>
      <w:r>
        <w:rPr>
          <w:rFonts w:eastAsia="Calibri" w:cs="Times New Roman"/>
        </w:rPr>
        <w:t>478 partnerami (plan 438)</w:t>
      </w:r>
    </w:p>
    <w:p w14:paraId="77777A5E" w14:textId="3774721F" w:rsidR="006E2EEA" w:rsidRPr="006E2EEA" w:rsidRDefault="006E2EEA" w:rsidP="00F92DA4">
      <w:pPr>
        <w:pStyle w:val="Akapitzlist"/>
        <w:numPr>
          <w:ilvl w:val="0"/>
          <w:numId w:val="37"/>
        </w:numPr>
        <w:ind w:left="1134" w:hanging="567"/>
        <w:jc w:val="both"/>
        <w:rPr>
          <w:rFonts w:eastAsia="Calibri" w:cs="Times New Roman"/>
          <w:u w:val="single"/>
        </w:rPr>
      </w:pPr>
      <w:r>
        <w:rPr>
          <w:rFonts w:eastAsia="Calibri" w:cs="Times New Roman"/>
        </w:rPr>
        <w:t>1450 osób brało udział w działaniach</w:t>
      </w:r>
      <w:r w:rsidR="007338B9">
        <w:rPr>
          <w:rFonts w:eastAsia="Calibri" w:cs="Times New Roman"/>
        </w:rPr>
        <w:t xml:space="preserve"> </w:t>
      </w:r>
      <w:r w:rsidRPr="005F63CE">
        <w:rPr>
          <w:rFonts w:eastAsia="Calibri" w:cs="Times New Roman"/>
        </w:rPr>
        <w:t>służących podnoszeniu własnych kompetencji, związanych z rozpoznawaniem potrzeb lokalnych społeczno</w:t>
      </w:r>
      <w:r>
        <w:rPr>
          <w:rFonts w:eastAsia="Calibri" w:cs="Times New Roman"/>
        </w:rPr>
        <w:t>ści oraz potencjału kulturowego (plan 1296)</w:t>
      </w:r>
    </w:p>
    <w:p w14:paraId="1A697D45" w14:textId="77777777" w:rsidR="006E2EEA" w:rsidRPr="006E2EEA" w:rsidRDefault="006E2EEA" w:rsidP="00F92DA4">
      <w:pPr>
        <w:pStyle w:val="Akapitzlist"/>
        <w:numPr>
          <w:ilvl w:val="0"/>
          <w:numId w:val="37"/>
        </w:numPr>
        <w:ind w:left="1134" w:hanging="567"/>
        <w:jc w:val="both"/>
        <w:rPr>
          <w:rFonts w:eastAsia="Calibri" w:cs="Times New Roman"/>
          <w:u w:val="single"/>
        </w:rPr>
      </w:pPr>
      <w:r>
        <w:rPr>
          <w:rFonts w:eastAsia="Calibri" w:cs="Times New Roman"/>
        </w:rPr>
        <w:t xml:space="preserve">zorganizowano </w:t>
      </w:r>
      <w:r w:rsidRPr="005F63CE">
        <w:rPr>
          <w:rFonts w:eastAsia="Calibri" w:cs="Times New Roman"/>
        </w:rPr>
        <w:t>285</w:t>
      </w:r>
      <w:r w:rsidRPr="006E2EEA">
        <w:rPr>
          <w:rFonts w:eastAsia="Calibri" w:cs="Times New Roman"/>
        </w:rPr>
        <w:t xml:space="preserve"> </w:t>
      </w:r>
      <w:r w:rsidRPr="005F63CE">
        <w:rPr>
          <w:rFonts w:eastAsia="Calibri" w:cs="Times New Roman"/>
        </w:rPr>
        <w:t>działań związanych z budowaniem i wzmacnianiem lokalnych partnerstw</w:t>
      </w:r>
      <w:r>
        <w:rPr>
          <w:rFonts w:eastAsia="Calibri" w:cs="Times New Roman"/>
        </w:rPr>
        <w:t xml:space="preserve"> (plan 277)</w:t>
      </w:r>
    </w:p>
    <w:p w14:paraId="32EF69B3" w14:textId="49B42217" w:rsidR="005F63CE" w:rsidRPr="00884F9A" w:rsidRDefault="006E2EEA" w:rsidP="00F92DA4">
      <w:pPr>
        <w:pStyle w:val="Akapitzlist"/>
        <w:numPr>
          <w:ilvl w:val="0"/>
          <w:numId w:val="37"/>
        </w:numPr>
        <w:ind w:left="1134" w:hanging="567"/>
        <w:jc w:val="both"/>
        <w:rPr>
          <w:rFonts w:eastAsia="Calibri" w:cs="Times New Roman"/>
          <w:u w:val="single"/>
        </w:rPr>
      </w:pPr>
      <w:r w:rsidRPr="006E2EEA">
        <w:rPr>
          <w:rFonts w:eastAsia="Calibri" w:cs="Times New Roman"/>
        </w:rPr>
        <w:t>zaproszon</w:t>
      </w:r>
      <w:r w:rsidR="00884F9A">
        <w:rPr>
          <w:rFonts w:eastAsia="Calibri" w:cs="Times New Roman"/>
        </w:rPr>
        <w:t>o</w:t>
      </w:r>
      <w:r w:rsidRPr="006E2EEA">
        <w:rPr>
          <w:rFonts w:eastAsia="Calibri" w:cs="Times New Roman"/>
        </w:rPr>
        <w:t xml:space="preserve"> 525 bibliotek do udziału w</w:t>
      </w:r>
      <w:r w:rsidR="00884F9A">
        <w:rPr>
          <w:rFonts w:eastAsia="Calibri" w:cs="Times New Roman"/>
        </w:rPr>
        <w:t xml:space="preserve"> </w:t>
      </w:r>
      <w:r w:rsidRPr="006E2EEA">
        <w:rPr>
          <w:rFonts w:eastAsia="Calibri" w:cs="Times New Roman"/>
        </w:rPr>
        <w:t>warsztatach/</w:t>
      </w:r>
      <w:r w:rsidR="00884F9A">
        <w:rPr>
          <w:rFonts w:eastAsia="Calibri" w:cs="Times New Roman"/>
        </w:rPr>
        <w:t xml:space="preserve"> </w:t>
      </w:r>
      <w:r w:rsidRPr="006E2EEA">
        <w:rPr>
          <w:rFonts w:eastAsia="Calibri" w:cs="Times New Roman"/>
        </w:rPr>
        <w:t>szkoleniach/</w:t>
      </w:r>
      <w:r w:rsidR="00884F9A">
        <w:rPr>
          <w:rFonts w:eastAsia="Calibri" w:cs="Times New Roman"/>
        </w:rPr>
        <w:t xml:space="preserve"> </w:t>
      </w:r>
      <w:r w:rsidRPr="006E2EEA">
        <w:rPr>
          <w:rFonts w:eastAsia="Calibri" w:cs="Times New Roman"/>
        </w:rPr>
        <w:t>wizytach studyjnych</w:t>
      </w:r>
      <w:r w:rsidR="00884F9A">
        <w:rPr>
          <w:rFonts w:eastAsia="Calibri" w:cs="Times New Roman"/>
        </w:rPr>
        <w:t xml:space="preserve"> </w:t>
      </w:r>
      <w:r w:rsidR="005F63CE" w:rsidRPr="006E2EEA">
        <w:rPr>
          <w:rFonts w:eastAsia="Calibri" w:cs="Times New Roman"/>
        </w:rPr>
        <w:t xml:space="preserve">(wartość </w:t>
      </w:r>
      <w:r w:rsidRPr="006E2EEA">
        <w:rPr>
          <w:rFonts w:eastAsia="Calibri" w:cs="Times New Roman"/>
        </w:rPr>
        <w:t>d</w:t>
      </w:r>
      <w:r w:rsidR="00093923">
        <w:rPr>
          <w:rFonts w:eastAsia="Calibri" w:cs="Times New Roman"/>
        </w:rPr>
        <w:t>odana BLISKO z dwóch lat realizacji )</w:t>
      </w:r>
    </w:p>
    <w:p w14:paraId="119B5634" w14:textId="253E00CC" w:rsidR="00093923" w:rsidRDefault="00884F9A" w:rsidP="00F92DA4">
      <w:pPr>
        <w:pStyle w:val="Akapitzlist"/>
        <w:numPr>
          <w:ilvl w:val="0"/>
          <w:numId w:val="37"/>
        </w:numPr>
        <w:ind w:left="1134" w:hanging="567"/>
        <w:rPr>
          <w:rFonts w:eastAsia="Calibri" w:cs="Times New Roman"/>
        </w:rPr>
      </w:pPr>
      <w:r w:rsidRPr="00093923">
        <w:rPr>
          <w:rFonts w:eastAsia="Calibri" w:cs="Times New Roman"/>
        </w:rPr>
        <w:lastRenderedPageBreak/>
        <w:t xml:space="preserve">zaproszono </w:t>
      </w:r>
      <w:r w:rsidR="005F63CE" w:rsidRPr="00093923">
        <w:rPr>
          <w:rFonts w:eastAsia="Calibri" w:cs="Times New Roman"/>
        </w:rPr>
        <w:t>1122</w:t>
      </w:r>
      <w:r w:rsidR="00E97F11">
        <w:rPr>
          <w:rFonts w:eastAsia="Calibri" w:cs="Times New Roman"/>
        </w:rPr>
        <w:t xml:space="preserve"> </w:t>
      </w:r>
      <w:r w:rsidR="00093923" w:rsidRPr="00093923">
        <w:rPr>
          <w:rFonts w:eastAsia="Calibri" w:cs="Times New Roman"/>
        </w:rPr>
        <w:t>przedstawicieli bibliotek zaproszonych do udziału w warsztatach/s</w:t>
      </w:r>
      <w:r w:rsidR="00093923">
        <w:rPr>
          <w:rFonts w:eastAsia="Calibri" w:cs="Times New Roman"/>
        </w:rPr>
        <w:t>zkoleniach/wizytach studyjnych (</w:t>
      </w:r>
      <w:r w:rsidR="00093923" w:rsidRPr="00093923">
        <w:rPr>
          <w:rFonts w:eastAsia="Calibri" w:cs="Times New Roman"/>
        </w:rPr>
        <w:t>wartość dodana BLISKO</w:t>
      </w:r>
      <w:r w:rsidR="00093923">
        <w:rPr>
          <w:rFonts w:eastAsia="Calibri" w:cs="Times New Roman"/>
        </w:rPr>
        <w:t xml:space="preserve"> z </w:t>
      </w:r>
      <w:r w:rsidR="00F83405">
        <w:rPr>
          <w:rFonts w:eastAsia="Calibri" w:cs="Times New Roman"/>
        </w:rPr>
        <w:t>dwóch lat realizacji</w:t>
      </w:r>
      <w:r w:rsidR="00093923">
        <w:rPr>
          <w:rFonts w:eastAsia="Calibri" w:cs="Times New Roman"/>
        </w:rPr>
        <w:t xml:space="preserve">. </w:t>
      </w:r>
      <w:r w:rsidR="00093923" w:rsidRPr="00093923">
        <w:rPr>
          <w:rFonts w:eastAsia="Calibri" w:cs="Times New Roman"/>
        </w:rPr>
        <w:t>)</w:t>
      </w:r>
    </w:p>
    <w:p w14:paraId="10FDB58D" w14:textId="27FE87B5" w:rsidR="00093923" w:rsidRPr="00093923" w:rsidRDefault="00093923" w:rsidP="00F83405">
      <w:pPr>
        <w:pStyle w:val="Akapitzlist"/>
        <w:ind w:left="1571"/>
        <w:rPr>
          <w:rFonts w:eastAsia="Calibri" w:cs="Times New Roman"/>
        </w:rPr>
      </w:pPr>
    </w:p>
    <w:p w14:paraId="761E4305" w14:textId="22144927" w:rsidR="00093923" w:rsidRPr="009F72EC" w:rsidRDefault="00F83405" w:rsidP="003850CA">
      <w:pPr>
        <w:ind w:left="567"/>
        <w:jc w:val="both"/>
        <w:rPr>
          <w:rFonts w:eastAsia="Calibri" w:cs="Times New Roman"/>
        </w:rPr>
      </w:pPr>
      <w:r w:rsidRPr="009F72EC">
        <w:rPr>
          <w:rFonts w:eastAsia="Calibri" w:cs="Times New Roman"/>
        </w:rPr>
        <w:t xml:space="preserve">Przedstawiciele </w:t>
      </w:r>
      <w:r w:rsidR="005F63CE" w:rsidRPr="009F72EC">
        <w:rPr>
          <w:rFonts w:eastAsia="Calibri" w:cs="Times New Roman"/>
        </w:rPr>
        <w:t>bibliotek uczestniczyli w 285 szkoleniach zorganizowanych przez beneficjentów BLISKO (2021-2022)</w:t>
      </w:r>
      <w:r w:rsidR="00093923" w:rsidRPr="009F72EC">
        <w:rPr>
          <w:rFonts w:eastAsia="Calibri" w:cs="Times New Roman"/>
        </w:rPr>
        <w:t>,</w:t>
      </w:r>
      <w:r w:rsidR="005F63CE" w:rsidRPr="009F72EC">
        <w:rPr>
          <w:rFonts w:eastAsia="Calibri" w:cs="Times New Roman"/>
        </w:rPr>
        <w:t xml:space="preserve"> które służyły wzmacnianiu kompetencji kadry, pozwalających na rozpoznanie potrzeb i potencjału kulturowego członków lokalnych społeczności, a w konsekwencji na efektywną z nimi współpracę i inicjowanie działań kulturalnych wokół bibliotek. </w:t>
      </w:r>
      <w:r w:rsidR="009F72EC">
        <w:rPr>
          <w:rFonts w:eastAsia="Calibri" w:cs="Times New Roman"/>
        </w:rPr>
        <w:br/>
      </w:r>
      <w:r w:rsidR="005F63CE" w:rsidRPr="009F72EC">
        <w:rPr>
          <w:rFonts w:eastAsia="Calibri" w:cs="Times New Roman"/>
        </w:rPr>
        <w:t xml:space="preserve">W powyższych szkoleniach wzięło udział 1450 pracowników bibliotek oraz przedstawicieli partnerów. </w:t>
      </w:r>
    </w:p>
    <w:p w14:paraId="508347A5" w14:textId="77777777" w:rsidR="00093923" w:rsidRDefault="005F63CE" w:rsidP="003850CA">
      <w:pPr>
        <w:ind w:left="567"/>
        <w:jc w:val="both"/>
        <w:rPr>
          <w:rFonts w:eastAsia="Calibri" w:cs="Times New Roman"/>
        </w:rPr>
      </w:pPr>
      <w:r w:rsidRPr="009F72EC">
        <w:rPr>
          <w:rFonts w:eastAsia="Calibri" w:cs="Times New Roman"/>
        </w:rPr>
        <w:t>Natomiast w aktywizujących działaniach skierowanych do społeczności lokalnych uczestniczyło 43 724 odbiorców bezpośrednich</w:t>
      </w:r>
      <w:r w:rsidRPr="00093923">
        <w:rPr>
          <w:rFonts w:eastAsia="Calibri" w:cs="Times New Roman"/>
        </w:rPr>
        <w:t>.</w:t>
      </w:r>
    </w:p>
    <w:p w14:paraId="6A4A1F05" w14:textId="6434251F" w:rsidR="005F63CE" w:rsidRDefault="005F63CE" w:rsidP="00093923">
      <w:pPr>
        <w:ind w:left="851"/>
        <w:jc w:val="both"/>
        <w:rPr>
          <w:rFonts w:eastAsia="Calibri" w:cs="Times New Roman"/>
          <w:u w:val="single"/>
        </w:rPr>
      </w:pPr>
      <w:r w:rsidRPr="00093923">
        <w:rPr>
          <w:rFonts w:eastAsia="Calibri" w:cs="Times New Roman"/>
          <w:u w:val="single"/>
        </w:rPr>
        <w:t>Beneficjenci BLISKO (2022-2023) w 2022 r.</w:t>
      </w:r>
    </w:p>
    <w:p w14:paraId="5BFC87F9" w14:textId="6A9C1397" w:rsidR="00F83405" w:rsidRPr="006E2EEA" w:rsidRDefault="00F83405" w:rsidP="00B83160">
      <w:pPr>
        <w:pStyle w:val="Akapitzlist"/>
        <w:numPr>
          <w:ilvl w:val="0"/>
          <w:numId w:val="37"/>
        </w:numPr>
        <w:jc w:val="both"/>
        <w:rPr>
          <w:rFonts w:eastAsia="Calibri" w:cs="Times New Roman"/>
          <w:u w:val="single"/>
        </w:rPr>
      </w:pPr>
      <w:r>
        <w:rPr>
          <w:rFonts w:eastAsia="Calibri" w:cs="Times New Roman"/>
        </w:rPr>
        <w:t>nawiązali współprace z</w:t>
      </w:r>
      <w:r w:rsidR="00E97F11">
        <w:rPr>
          <w:rFonts w:eastAsia="Calibri" w:cs="Times New Roman"/>
        </w:rPr>
        <w:t xml:space="preserve"> </w:t>
      </w:r>
      <w:r>
        <w:rPr>
          <w:rFonts w:eastAsia="Calibri" w:cs="Times New Roman"/>
        </w:rPr>
        <w:t>369 partnerami (plan 353)</w:t>
      </w:r>
    </w:p>
    <w:p w14:paraId="01F93A78" w14:textId="17005D19" w:rsidR="00F83405" w:rsidRPr="006E2EEA" w:rsidRDefault="00F83405" w:rsidP="00B83160">
      <w:pPr>
        <w:pStyle w:val="Akapitzlist"/>
        <w:numPr>
          <w:ilvl w:val="0"/>
          <w:numId w:val="37"/>
        </w:numPr>
        <w:jc w:val="both"/>
        <w:rPr>
          <w:rFonts w:eastAsia="Calibri" w:cs="Times New Roman"/>
          <w:u w:val="single"/>
        </w:rPr>
      </w:pPr>
      <w:r>
        <w:rPr>
          <w:rFonts w:eastAsia="Calibri" w:cs="Times New Roman"/>
        </w:rPr>
        <w:t>1400 osób brało udział w działaniach</w:t>
      </w:r>
      <w:r w:rsidR="007338B9">
        <w:rPr>
          <w:rFonts w:eastAsia="Calibri" w:cs="Times New Roman"/>
        </w:rPr>
        <w:t xml:space="preserve"> </w:t>
      </w:r>
      <w:r w:rsidRPr="005F63CE">
        <w:rPr>
          <w:rFonts w:eastAsia="Calibri" w:cs="Times New Roman"/>
        </w:rPr>
        <w:t>służących podnoszeniu własnych kompetencji, związanych z rozpoznawaniem potrzeb lokalnych społeczno</w:t>
      </w:r>
      <w:r>
        <w:rPr>
          <w:rFonts w:eastAsia="Calibri" w:cs="Times New Roman"/>
        </w:rPr>
        <w:t>ści oraz potencjału kulturowego (plan 1106)</w:t>
      </w:r>
    </w:p>
    <w:p w14:paraId="5144CD5B" w14:textId="14EB7C16" w:rsidR="00F83405" w:rsidRPr="006E2EEA" w:rsidRDefault="00F83405" w:rsidP="00B83160">
      <w:pPr>
        <w:pStyle w:val="Akapitzlist"/>
        <w:numPr>
          <w:ilvl w:val="0"/>
          <w:numId w:val="37"/>
        </w:numPr>
        <w:jc w:val="both"/>
        <w:rPr>
          <w:rFonts w:eastAsia="Calibri" w:cs="Times New Roman"/>
          <w:u w:val="single"/>
        </w:rPr>
      </w:pPr>
      <w:r>
        <w:rPr>
          <w:rFonts w:eastAsia="Calibri" w:cs="Times New Roman"/>
        </w:rPr>
        <w:t>zorganizowano 396</w:t>
      </w:r>
      <w:r w:rsidRPr="006E2EEA">
        <w:rPr>
          <w:rFonts w:eastAsia="Calibri" w:cs="Times New Roman"/>
        </w:rPr>
        <w:t xml:space="preserve"> </w:t>
      </w:r>
      <w:r w:rsidRPr="005F63CE">
        <w:rPr>
          <w:rFonts w:eastAsia="Calibri" w:cs="Times New Roman"/>
        </w:rPr>
        <w:t>działań związanych z budowaniem i wzmacnianiem lokalnych partnerstw</w:t>
      </w:r>
      <w:r>
        <w:rPr>
          <w:rFonts w:eastAsia="Calibri" w:cs="Times New Roman"/>
        </w:rPr>
        <w:t xml:space="preserve"> (plan 337)</w:t>
      </w:r>
    </w:p>
    <w:p w14:paraId="57870C01" w14:textId="6407341A" w:rsidR="00F83405" w:rsidRPr="00884F9A" w:rsidRDefault="00F83405" w:rsidP="00B83160">
      <w:pPr>
        <w:pStyle w:val="Akapitzlist"/>
        <w:numPr>
          <w:ilvl w:val="0"/>
          <w:numId w:val="37"/>
        </w:numPr>
        <w:jc w:val="both"/>
        <w:rPr>
          <w:rFonts w:eastAsia="Calibri" w:cs="Times New Roman"/>
          <w:u w:val="single"/>
        </w:rPr>
      </w:pPr>
      <w:r w:rsidRPr="006E2EEA">
        <w:rPr>
          <w:rFonts w:eastAsia="Calibri" w:cs="Times New Roman"/>
        </w:rPr>
        <w:t>zaproszon</w:t>
      </w:r>
      <w:r>
        <w:rPr>
          <w:rFonts w:eastAsia="Calibri" w:cs="Times New Roman"/>
        </w:rPr>
        <w:t>o</w:t>
      </w:r>
      <w:r w:rsidRPr="006E2EEA">
        <w:rPr>
          <w:rFonts w:eastAsia="Calibri" w:cs="Times New Roman"/>
        </w:rPr>
        <w:t xml:space="preserve"> </w:t>
      </w:r>
      <w:r>
        <w:rPr>
          <w:rFonts w:eastAsia="Calibri" w:cs="Times New Roman"/>
        </w:rPr>
        <w:t>337</w:t>
      </w:r>
      <w:r w:rsidRPr="006E2EEA">
        <w:rPr>
          <w:rFonts w:eastAsia="Calibri" w:cs="Times New Roman"/>
        </w:rPr>
        <w:t xml:space="preserve"> bibliotek do udziału w</w:t>
      </w:r>
      <w:r>
        <w:rPr>
          <w:rFonts w:eastAsia="Calibri" w:cs="Times New Roman"/>
        </w:rPr>
        <w:t xml:space="preserve"> </w:t>
      </w:r>
      <w:r w:rsidRPr="006E2EEA">
        <w:rPr>
          <w:rFonts w:eastAsia="Calibri" w:cs="Times New Roman"/>
        </w:rPr>
        <w:t>warsztatach/</w:t>
      </w:r>
      <w:r>
        <w:rPr>
          <w:rFonts w:eastAsia="Calibri" w:cs="Times New Roman"/>
        </w:rPr>
        <w:t xml:space="preserve"> </w:t>
      </w:r>
      <w:r w:rsidRPr="006E2EEA">
        <w:rPr>
          <w:rFonts w:eastAsia="Calibri" w:cs="Times New Roman"/>
        </w:rPr>
        <w:t>szkoleniach/</w:t>
      </w:r>
      <w:r>
        <w:rPr>
          <w:rFonts w:eastAsia="Calibri" w:cs="Times New Roman"/>
        </w:rPr>
        <w:t xml:space="preserve"> </w:t>
      </w:r>
      <w:r w:rsidRPr="006E2EEA">
        <w:rPr>
          <w:rFonts w:eastAsia="Calibri" w:cs="Times New Roman"/>
        </w:rPr>
        <w:t>wizytach studyjnych</w:t>
      </w:r>
      <w:r>
        <w:rPr>
          <w:rFonts w:eastAsia="Calibri" w:cs="Times New Roman"/>
        </w:rPr>
        <w:t xml:space="preserve"> </w:t>
      </w:r>
      <w:r w:rsidRPr="006E2EEA">
        <w:rPr>
          <w:rFonts w:eastAsia="Calibri" w:cs="Times New Roman"/>
        </w:rPr>
        <w:t>(wartość d</w:t>
      </w:r>
      <w:r>
        <w:rPr>
          <w:rFonts w:eastAsia="Calibri" w:cs="Times New Roman"/>
        </w:rPr>
        <w:t>odana BLISKO; z jednego roku realizacji tj. 2022)</w:t>
      </w:r>
    </w:p>
    <w:p w14:paraId="72E45B13" w14:textId="475E1DD7" w:rsidR="00F83405" w:rsidRDefault="00F83405" w:rsidP="00B83160">
      <w:pPr>
        <w:pStyle w:val="Akapitzlist"/>
        <w:numPr>
          <w:ilvl w:val="0"/>
          <w:numId w:val="37"/>
        </w:numPr>
        <w:jc w:val="both"/>
        <w:rPr>
          <w:rFonts w:eastAsia="Calibri" w:cs="Times New Roman"/>
        </w:rPr>
      </w:pPr>
      <w:r w:rsidRPr="00093923">
        <w:rPr>
          <w:rFonts w:eastAsia="Calibri" w:cs="Times New Roman"/>
        </w:rPr>
        <w:t xml:space="preserve">zaproszono </w:t>
      </w:r>
      <w:r>
        <w:rPr>
          <w:rFonts w:eastAsia="Calibri" w:cs="Times New Roman"/>
        </w:rPr>
        <w:t>786</w:t>
      </w:r>
      <w:r w:rsidR="00E97F11">
        <w:rPr>
          <w:rFonts w:eastAsia="Calibri" w:cs="Times New Roman"/>
        </w:rPr>
        <w:t xml:space="preserve"> </w:t>
      </w:r>
      <w:r w:rsidRPr="00093923">
        <w:rPr>
          <w:rFonts w:eastAsia="Calibri" w:cs="Times New Roman"/>
        </w:rPr>
        <w:t xml:space="preserve">przedstawicieli bibliotek zaproszonych do udziału </w:t>
      </w:r>
      <w:r w:rsidR="003850CA">
        <w:rPr>
          <w:rFonts w:eastAsia="Calibri" w:cs="Times New Roman"/>
        </w:rPr>
        <w:br/>
      </w:r>
      <w:r w:rsidRPr="00093923">
        <w:rPr>
          <w:rFonts w:eastAsia="Calibri" w:cs="Times New Roman"/>
        </w:rPr>
        <w:t>w warsztatach/s</w:t>
      </w:r>
      <w:r>
        <w:rPr>
          <w:rFonts w:eastAsia="Calibri" w:cs="Times New Roman"/>
        </w:rPr>
        <w:t>zkoleniach/wizytach studyjnych (</w:t>
      </w:r>
      <w:r w:rsidRPr="00093923">
        <w:rPr>
          <w:rFonts w:eastAsia="Calibri" w:cs="Times New Roman"/>
        </w:rPr>
        <w:t>wartość dodana BLISKO</w:t>
      </w:r>
      <w:r>
        <w:rPr>
          <w:rFonts w:eastAsia="Calibri" w:cs="Times New Roman"/>
        </w:rPr>
        <w:t xml:space="preserve">; z jednego roku realizacji tj. 2022 r. </w:t>
      </w:r>
      <w:r w:rsidRPr="00093923">
        <w:rPr>
          <w:rFonts w:eastAsia="Calibri" w:cs="Times New Roman"/>
        </w:rPr>
        <w:t>)</w:t>
      </w:r>
    </w:p>
    <w:p w14:paraId="0EF5AA14" w14:textId="00AB9DDF" w:rsidR="00F83405" w:rsidRPr="009F72EC" w:rsidRDefault="00F83405" w:rsidP="003850CA">
      <w:pPr>
        <w:ind w:left="567"/>
        <w:jc w:val="both"/>
        <w:rPr>
          <w:rFonts w:eastAsia="Calibri" w:cs="Times New Roman"/>
        </w:rPr>
      </w:pPr>
      <w:r w:rsidRPr="009F72EC">
        <w:rPr>
          <w:rFonts w:eastAsia="Calibri" w:cs="Times New Roman"/>
        </w:rPr>
        <w:t xml:space="preserve">Przedstawiciele bibliotek uczestniczyli w 396 szkoleniach zorganizowanych przez beneficjentów BLISKO (2022-2023), które służyły wzmacnianiu kompetencji kadry, pozwalających na rozpoznanie potrzeb i potencjału kulturowego członków lokalnych społeczności, a w konsekwencji na efektywną z nimi współpracę </w:t>
      </w:r>
      <w:r w:rsidR="003850CA">
        <w:rPr>
          <w:rFonts w:eastAsia="Calibri" w:cs="Times New Roman"/>
        </w:rPr>
        <w:br/>
      </w:r>
      <w:r w:rsidRPr="009F72EC">
        <w:rPr>
          <w:rFonts w:eastAsia="Calibri" w:cs="Times New Roman"/>
        </w:rPr>
        <w:t>i inicjowanie działań kulturalnych wokół bibliotek. W</w:t>
      </w:r>
      <w:r w:rsidR="003A5277" w:rsidRPr="009F72EC">
        <w:rPr>
          <w:rFonts w:eastAsia="Calibri" w:cs="Times New Roman"/>
        </w:rPr>
        <w:t xml:space="preserve"> </w:t>
      </w:r>
      <w:r w:rsidRPr="009F72EC">
        <w:rPr>
          <w:rFonts w:eastAsia="Calibri" w:cs="Times New Roman"/>
        </w:rPr>
        <w:t xml:space="preserve">powyższych szkoleniach wzięło udział 1400 pracowników bibliotek oraz przedstawicieli partnerów. </w:t>
      </w:r>
    </w:p>
    <w:p w14:paraId="3F810A7A" w14:textId="018A69A8" w:rsidR="00F83405" w:rsidRPr="009F72EC" w:rsidRDefault="00F83405" w:rsidP="003850CA">
      <w:pPr>
        <w:ind w:left="567"/>
        <w:jc w:val="both"/>
        <w:rPr>
          <w:rFonts w:eastAsia="Calibri" w:cs="Times New Roman"/>
        </w:rPr>
      </w:pPr>
      <w:r w:rsidRPr="009F72EC">
        <w:rPr>
          <w:rFonts w:eastAsia="Calibri" w:cs="Times New Roman"/>
        </w:rPr>
        <w:t>Natomiast w aktywizujących działaniach skierowanych do społeczności lokalnych uczestniczyło 26 579 odbiorców bezpośrednich.</w:t>
      </w:r>
    </w:p>
    <w:p w14:paraId="39EB1701" w14:textId="5FD31E7A" w:rsidR="005F63CE" w:rsidRPr="009F72EC" w:rsidRDefault="005F63CE" w:rsidP="008D26A6">
      <w:pPr>
        <w:pStyle w:val="Akapitzlist"/>
        <w:ind w:left="567"/>
        <w:jc w:val="both"/>
        <w:rPr>
          <w:rFonts w:eastAsia="Calibri" w:cs="Times New Roman"/>
          <w:u w:val="single"/>
        </w:rPr>
      </w:pPr>
      <w:r w:rsidRPr="009F72EC">
        <w:rPr>
          <w:rFonts w:eastAsia="Calibri" w:cs="Times New Roman"/>
          <w:u w:val="single"/>
        </w:rPr>
        <w:t>W ramach wsparcia szkoleniowego beneficjentów BLISKO Narodowe Centrum Kultury zrealizowało:</w:t>
      </w:r>
    </w:p>
    <w:p w14:paraId="414525FB" w14:textId="77777777" w:rsidR="00F83405" w:rsidRPr="00F83405" w:rsidRDefault="00F83405" w:rsidP="005F63CE">
      <w:pPr>
        <w:pStyle w:val="Akapitzlist"/>
        <w:ind w:left="1070"/>
        <w:jc w:val="both"/>
        <w:rPr>
          <w:rFonts w:eastAsia="Calibri" w:cs="Times New Roman"/>
          <w:u w:val="single"/>
        </w:rPr>
      </w:pPr>
    </w:p>
    <w:p w14:paraId="0ADE5270" w14:textId="1691724B" w:rsidR="005F63CE" w:rsidRPr="009F72EC" w:rsidRDefault="005F63CE" w:rsidP="008D26A6">
      <w:pPr>
        <w:pStyle w:val="Akapitzlist"/>
        <w:ind w:left="567"/>
        <w:jc w:val="both"/>
        <w:rPr>
          <w:rFonts w:eastAsia="Calibri" w:cs="Times New Roman"/>
        </w:rPr>
      </w:pPr>
      <w:r w:rsidRPr="009F72EC">
        <w:rPr>
          <w:rFonts w:eastAsia="Calibri" w:cs="Times New Roman"/>
        </w:rPr>
        <w:t>•</w:t>
      </w:r>
      <w:r w:rsidRPr="009F72EC">
        <w:rPr>
          <w:rFonts w:eastAsia="Calibri" w:cs="Times New Roman"/>
        </w:rPr>
        <w:tab/>
        <w:t>spotkanie wprowadzające dla tutorów</w:t>
      </w:r>
      <w:r w:rsidR="00F83405" w:rsidRPr="009F72EC">
        <w:rPr>
          <w:rFonts w:eastAsia="Calibri" w:cs="Times New Roman"/>
        </w:rPr>
        <w:t xml:space="preserve"> – na którym przedstawiono</w:t>
      </w:r>
      <w:r w:rsidR="00E97F11" w:rsidRPr="009F72EC">
        <w:rPr>
          <w:rFonts w:eastAsia="Calibri" w:cs="Times New Roman"/>
        </w:rPr>
        <w:t xml:space="preserve"> </w:t>
      </w:r>
      <w:r w:rsidR="00F83405" w:rsidRPr="009F72EC">
        <w:rPr>
          <w:rFonts w:eastAsia="Calibri" w:cs="Times New Roman"/>
        </w:rPr>
        <w:t xml:space="preserve">założenia </w:t>
      </w:r>
      <w:r w:rsidRPr="009F72EC">
        <w:rPr>
          <w:rFonts w:eastAsia="Calibri" w:cs="Times New Roman"/>
        </w:rPr>
        <w:t>BLISKO, warunk</w:t>
      </w:r>
      <w:r w:rsidR="00F83405" w:rsidRPr="009F72EC">
        <w:rPr>
          <w:rFonts w:eastAsia="Calibri" w:cs="Times New Roman"/>
        </w:rPr>
        <w:t xml:space="preserve">i </w:t>
      </w:r>
      <w:r w:rsidRPr="009F72EC">
        <w:rPr>
          <w:rFonts w:eastAsia="Calibri" w:cs="Times New Roman"/>
        </w:rPr>
        <w:t>i zasad</w:t>
      </w:r>
      <w:r w:rsidR="00F83405" w:rsidRPr="009F72EC">
        <w:rPr>
          <w:rFonts w:eastAsia="Calibri" w:cs="Times New Roman"/>
        </w:rPr>
        <w:t>y</w:t>
      </w:r>
      <w:r w:rsidRPr="009F72EC">
        <w:rPr>
          <w:rFonts w:eastAsia="Calibri" w:cs="Times New Roman"/>
        </w:rPr>
        <w:t xml:space="preserve"> współpracy z beneficjentami, warunk</w:t>
      </w:r>
      <w:r w:rsidR="00F83405" w:rsidRPr="009F72EC">
        <w:rPr>
          <w:rFonts w:eastAsia="Calibri" w:cs="Times New Roman"/>
        </w:rPr>
        <w:t xml:space="preserve">i </w:t>
      </w:r>
      <w:r w:rsidRPr="009F72EC">
        <w:rPr>
          <w:rFonts w:eastAsia="Calibri" w:cs="Times New Roman"/>
        </w:rPr>
        <w:t xml:space="preserve">i zasad </w:t>
      </w:r>
      <w:r w:rsidRPr="009F72EC">
        <w:rPr>
          <w:rFonts w:eastAsia="Calibri" w:cs="Times New Roman"/>
        </w:rPr>
        <w:lastRenderedPageBreak/>
        <w:t>współpracy z NCK wraz z przedstawieniem i omówi</w:t>
      </w:r>
      <w:r w:rsidR="007746D3" w:rsidRPr="009F72EC">
        <w:rPr>
          <w:rFonts w:eastAsia="Calibri" w:cs="Times New Roman"/>
        </w:rPr>
        <w:t>eniem narzędzi sprawozdawczych i inne</w:t>
      </w:r>
    </w:p>
    <w:p w14:paraId="0E0D5AB2" w14:textId="52D4228B" w:rsidR="005F63CE" w:rsidRPr="009F72EC" w:rsidRDefault="005F63CE" w:rsidP="008D26A6">
      <w:pPr>
        <w:pStyle w:val="Akapitzlist"/>
        <w:ind w:left="567"/>
        <w:jc w:val="both"/>
        <w:rPr>
          <w:rFonts w:eastAsia="Calibri" w:cs="Times New Roman"/>
        </w:rPr>
      </w:pPr>
      <w:r w:rsidRPr="009F72EC">
        <w:rPr>
          <w:rFonts w:eastAsia="Calibri" w:cs="Times New Roman"/>
        </w:rPr>
        <w:t>•</w:t>
      </w:r>
      <w:r w:rsidRPr="009F72EC">
        <w:rPr>
          <w:rFonts w:eastAsia="Calibri" w:cs="Times New Roman"/>
        </w:rPr>
        <w:tab/>
        <w:t xml:space="preserve">spotkania on-line tutorów </w:t>
      </w:r>
      <w:r w:rsidR="007746D3" w:rsidRPr="009F72EC">
        <w:rPr>
          <w:rFonts w:eastAsia="Calibri" w:cs="Times New Roman"/>
        </w:rPr>
        <w:t>– które służył</w:t>
      </w:r>
      <w:r w:rsidR="009F72EC">
        <w:rPr>
          <w:rFonts w:eastAsia="Calibri" w:cs="Times New Roman"/>
        </w:rPr>
        <w:t>y</w:t>
      </w:r>
      <w:r w:rsidR="007746D3" w:rsidRPr="009F72EC">
        <w:rPr>
          <w:rFonts w:eastAsia="Calibri" w:cs="Times New Roman"/>
        </w:rPr>
        <w:t xml:space="preserve"> podsumowaniu </w:t>
      </w:r>
      <w:r w:rsidRPr="009F72EC">
        <w:rPr>
          <w:rFonts w:eastAsia="Calibri" w:cs="Times New Roman"/>
        </w:rPr>
        <w:t xml:space="preserve">pracy </w:t>
      </w:r>
      <w:r w:rsidR="007746D3" w:rsidRPr="009F72EC">
        <w:rPr>
          <w:rFonts w:eastAsia="Calibri" w:cs="Times New Roman"/>
        </w:rPr>
        <w:t>animatorów/tutorów, wypracowaniu</w:t>
      </w:r>
      <w:r w:rsidRPr="009F72EC">
        <w:rPr>
          <w:rFonts w:eastAsia="Calibri" w:cs="Times New Roman"/>
        </w:rPr>
        <w:t xml:space="preserve"> rekomendacji do realizacji BLISKO </w:t>
      </w:r>
      <w:r w:rsidR="003850CA">
        <w:rPr>
          <w:rFonts w:eastAsia="Calibri" w:cs="Times New Roman"/>
        </w:rPr>
        <w:br/>
      </w:r>
      <w:r w:rsidRPr="009F72EC">
        <w:rPr>
          <w:rFonts w:eastAsia="Calibri" w:cs="Times New Roman"/>
        </w:rPr>
        <w:t>w kolejnych latach, omówienie wyzwań z jakimi mierzyli się beneficjenci podczas realizacji BLISKO.</w:t>
      </w:r>
    </w:p>
    <w:p w14:paraId="315D277F" w14:textId="2F3E009F" w:rsidR="005F63CE" w:rsidRPr="009F72EC" w:rsidRDefault="005F63CE" w:rsidP="008D26A6">
      <w:pPr>
        <w:pStyle w:val="Akapitzlist"/>
        <w:ind w:left="567"/>
        <w:jc w:val="both"/>
        <w:rPr>
          <w:rFonts w:eastAsia="Calibri" w:cs="Times New Roman"/>
        </w:rPr>
      </w:pPr>
      <w:r w:rsidRPr="009F72EC">
        <w:rPr>
          <w:rFonts w:eastAsia="Calibri" w:cs="Times New Roman"/>
        </w:rPr>
        <w:t>•</w:t>
      </w:r>
      <w:r w:rsidRPr="009F72EC">
        <w:rPr>
          <w:rFonts w:eastAsia="Calibri" w:cs="Times New Roman"/>
        </w:rPr>
        <w:tab/>
        <w:t>950 h tutoringu online dla beneficjentów BLISKO. Zakres tematyczny tutoringu</w:t>
      </w:r>
      <w:r w:rsidR="007746D3" w:rsidRPr="009F72EC">
        <w:rPr>
          <w:rFonts w:eastAsia="Calibri" w:cs="Times New Roman"/>
        </w:rPr>
        <w:t xml:space="preserve">: wypracowanie ścieżki rozwoju </w:t>
      </w:r>
      <w:r w:rsidRPr="009F72EC">
        <w:rPr>
          <w:rFonts w:eastAsia="Calibri" w:cs="Times New Roman"/>
        </w:rPr>
        <w:t xml:space="preserve">w tym planowanych szkoleń, wizyt studyjnych </w:t>
      </w:r>
      <w:r w:rsidR="003850CA">
        <w:rPr>
          <w:rFonts w:eastAsia="Calibri" w:cs="Times New Roman"/>
        </w:rPr>
        <w:br/>
      </w:r>
      <w:r w:rsidRPr="009F72EC">
        <w:rPr>
          <w:rFonts w:eastAsia="Calibri" w:cs="Times New Roman"/>
        </w:rPr>
        <w:t>i i</w:t>
      </w:r>
      <w:r w:rsidR="007746D3" w:rsidRPr="009F72EC">
        <w:rPr>
          <w:rFonts w:eastAsia="Calibri" w:cs="Times New Roman"/>
        </w:rPr>
        <w:t xml:space="preserve">nnych form rozwojowych. </w:t>
      </w:r>
    </w:p>
    <w:p w14:paraId="155A9B9A" w14:textId="09F80E45" w:rsidR="007746D3" w:rsidRPr="009F72EC" w:rsidRDefault="005F63CE" w:rsidP="008D26A6">
      <w:pPr>
        <w:pStyle w:val="Akapitzlist"/>
        <w:ind w:left="567"/>
        <w:jc w:val="both"/>
        <w:rPr>
          <w:rFonts w:eastAsia="Calibri" w:cs="Times New Roman"/>
        </w:rPr>
      </w:pPr>
      <w:r w:rsidRPr="009F72EC">
        <w:rPr>
          <w:rFonts w:eastAsia="Calibri" w:cs="Times New Roman"/>
        </w:rPr>
        <w:t>•</w:t>
      </w:r>
      <w:r w:rsidRPr="009F72EC">
        <w:rPr>
          <w:rFonts w:eastAsia="Calibri" w:cs="Times New Roman"/>
        </w:rPr>
        <w:tab/>
        <w:t xml:space="preserve">4 webinaria </w:t>
      </w:r>
      <w:r w:rsidR="0001360D" w:rsidRPr="009F72EC">
        <w:rPr>
          <w:rFonts w:eastAsia="Calibri" w:cs="Times New Roman"/>
        </w:rPr>
        <w:t>obejmujące tematy wokół promocji czytelnictwa, dostępności działań biblioteki, budowanie i wzmacnianie partnerstw lokalnych, diagnozę potencjału kulturowego społeczności lokalnej</w:t>
      </w:r>
    </w:p>
    <w:p w14:paraId="4F8C41FA" w14:textId="2B9F6DCD" w:rsidR="005F63CE" w:rsidRPr="009F72EC" w:rsidRDefault="005F63CE" w:rsidP="008D26A6">
      <w:pPr>
        <w:pStyle w:val="Akapitzlist"/>
        <w:ind w:left="567"/>
        <w:jc w:val="both"/>
        <w:rPr>
          <w:rFonts w:eastAsia="Calibri" w:cs="Times New Roman"/>
        </w:rPr>
      </w:pPr>
      <w:r w:rsidRPr="009F72EC">
        <w:rPr>
          <w:rFonts w:eastAsia="Calibri" w:cs="Times New Roman"/>
        </w:rPr>
        <w:t>•</w:t>
      </w:r>
      <w:r w:rsidRPr="009F72EC">
        <w:rPr>
          <w:rFonts w:eastAsia="Calibri" w:cs="Times New Roman"/>
        </w:rPr>
        <w:tab/>
        <w:t xml:space="preserve">spotkanie wprowadzające dla beneficjentów BLISKO 2022-2023 </w:t>
      </w:r>
      <w:r w:rsidR="007746D3" w:rsidRPr="009F72EC">
        <w:rPr>
          <w:rFonts w:eastAsia="Calibri" w:cs="Times New Roman"/>
        </w:rPr>
        <w:t>–</w:t>
      </w:r>
      <w:r w:rsidR="00F92DA4" w:rsidRPr="009F72EC">
        <w:rPr>
          <w:rFonts w:eastAsia="Calibri" w:cs="Times New Roman"/>
        </w:rPr>
        <w:t>p</w:t>
      </w:r>
      <w:r w:rsidR="007746D3" w:rsidRPr="009F72EC">
        <w:rPr>
          <w:rFonts w:eastAsia="Calibri" w:cs="Times New Roman"/>
        </w:rPr>
        <w:t xml:space="preserve">odczas którego nastąpiła </w:t>
      </w:r>
      <w:r w:rsidRPr="009F72EC">
        <w:rPr>
          <w:rFonts w:eastAsia="Calibri" w:cs="Times New Roman"/>
        </w:rPr>
        <w:t xml:space="preserve">wymiana doświadczeń uczestników i uczestniczek związanych z funkcjonowaniem bibliotek jako trzeciego miejsca, wymiana pomysłów na działania zaplanowane w ramach BLISKO w poszczególnych bibliotekach oraz refleksja nad optymalnym sposobem realizacji tych działań, wymiana pomysłów na angażowanie partnerów do działań BLISKO oraz metody budowania skutecznego partnerstwa, rozwój kompetencji w BLISKO </w:t>
      </w:r>
    </w:p>
    <w:p w14:paraId="52CC0017" w14:textId="6A800E23" w:rsidR="005F63CE" w:rsidRPr="009F72EC" w:rsidRDefault="005F63CE" w:rsidP="008D26A6">
      <w:pPr>
        <w:pStyle w:val="Akapitzlist"/>
        <w:ind w:left="567"/>
        <w:jc w:val="both"/>
        <w:rPr>
          <w:rFonts w:eastAsia="Calibri" w:cs="Times New Roman"/>
        </w:rPr>
      </w:pPr>
      <w:r w:rsidRPr="009F72EC">
        <w:rPr>
          <w:rFonts w:eastAsia="Calibri" w:cs="Times New Roman"/>
        </w:rPr>
        <w:t>•</w:t>
      </w:r>
      <w:r w:rsidRPr="009F72EC">
        <w:rPr>
          <w:rFonts w:eastAsia="Calibri" w:cs="Times New Roman"/>
        </w:rPr>
        <w:tab/>
        <w:t>konferencję sta</w:t>
      </w:r>
      <w:r w:rsidR="00F92DA4" w:rsidRPr="009F72EC">
        <w:rPr>
          <w:rFonts w:eastAsia="Calibri" w:cs="Times New Roman"/>
        </w:rPr>
        <w:t xml:space="preserve">cjonarną dla obu naborów BLISKO </w:t>
      </w:r>
      <w:r w:rsidR="0001360D" w:rsidRPr="009F72EC">
        <w:rPr>
          <w:rFonts w:eastAsia="Calibri" w:cs="Times New Roman"/>
        </w:rPr>
        <w:t xml:space="preserve">na której </w:t>
      </w:r>
      <w:r w:rsidR="007746D3" w:rsidRPr="009F72EC">
        <w:rPr>
          <w:rFonts w:eastAsia="Calibri" w:cs="Times New Roman"/>
        </w:rPr>
        <w:t>m.in.</w:t>
      </w:r>
      <w:r w:rsidR="00E97F11" w:rsidRPr="009F72EC">
        <w:rPr>
          <w:rFonts w:eastAsia="Calibri" w:cs="Times New Roman"/>
        </w:rPr>
        <w:t xml:space="preserve"> </w:t>
      </w:r>
      <w:r w:rsidR="007746D3" w:rsidRPr="009F72EC">
        <w:rPr>
          <w:rFonts w:eastAsia="Calibri" w:cs="Times New Roman"/>
        </w:rPr>
        <w:t>omówiono jak</w:t>
      </w:r>
      <w:r w:rsidRPr="009F72EC">
        <w:rPr>
          <w:rFonts w:eastAsia="Calibri" w:cs="Times New Roman"/>
        </w:rPr>
        <w:t xml:space="preserve"> wykorzystać wnioski z badań w projektowaniu oferty biblioteki, 4 filary trzeciego miejsca (kompetencje, przestrzeń, otwartość, rola książki) wraz z prezentacją dobrych praktyk, 6 wizyt studyjnych połączonych z warsztatami metodą service design nt. proj</w:t>
      </w:r>
      <w:r w:rsidR="00F92DA4" w:rsidRPr="009F72EC">
        <w:rPr>
          <w:rFonts w:eastAsia="Calibri" w:cs="Times New Roman"/>
        </w:rPr>
        <w:t xml:space="preserve">ektowanie oferty biblioteki dla </w:t>
      </w:r>
      <w:r w:rsidRPr="009F72EC">
        <w:rPr>
          <w:rFonts w:eastAsia="Calibri" w:cs="Times New Roman"/>
        </w:rPr>
        <w:t>różnych grup odbiorców</w:t>
      </w:r>
      <w:r w:rsidR="00F92DA4" w:rsidRPr="009F72EC">
        <w:rPr>
          <w:rFonts w:eastAsia="Calibri" w:cs="Times New Roman"/>
        </w:rPr>
        <w:t xml:space="preserve">. </w:t>
      </w:r>
    </w:p>
    <w:p w14:paraId="772C5E40" w14:textId="0074C9B7" w:rsidR="005F63CE" w:rsidRPr="009F72EC" w:rsidRDefault="005F63CE" w:rsidP="008D26A6">
      <w:pPr>
        <w:pStyle w:val="Akapitzlist"/>
        <w:ind w:left="567"/>
        <w:jc w:val="both"/>
        <w:rPr>
          <w:rFonts w:eastAsia="Calibri" w:cs="Times New Roman"/>
        </w:rPr>
      </w:pPr>
      <w:r w:rsidRPr="009F72EC">
        <w:rPr>
          <w:rFonts w:eastAsia="Calibri" w:cs="Times New Roman"/>
        </w:rPr>
        <w:t>•</w:t>
      </w:r>
      <w:r w:rsidRPr="009F72EC">
        <w:rPr>
          <w:rFonts w:eastAsia="Calibri" w:cs="Times New Roman"/>
        </w:rPr>
        <w:tab/>
        <w:t xml:space="preserve">szkolenie e-learningowe: </w:t>
      </w:r>
      <w:r w:rsidR="004E0193" w:rsidRPr="009F72EC">
        <w:rPr>
          <w:rFonts w:eastAsia="Calibri" w:cs="Times New Roman"/>
        </w:rPr>
        <w:t>p</w:t>
      </w:r>
      <w:r w:rsidRPr="009F72EC">
        <w:rPr>
          <w:rFonts w:eastAsia="Calibri" w:cs="Times New Roman"/>
        </w:rPr>
        <w:t>rzygotowanie procedury konkursowej na inicjatywy oddolne - produkcja i wdrożenie</w:t>
      </w:r>
      <w:r w:rsidR="004E0193" w:rsidRPr="009F72EC">
        <w:rPr>
          <w:rFonts w:eastAsia="Calibri" w:cs="Times New Roman"/>
        </w:rPr>
        <w:t xml:space="preserve"> planowane jest </w:t>
      </w:r>
      <w:r w:rsidRPr="009F72EC">
        <w:rPr>
          <w:rFonts w:eastAsia="Calibri" w:cs="Times New Roman"/>
        </w:rPr>
        <w:t xml:space="preserve">, </w:t>
      </w:r>
      <w:r w:rsidR="004E0193" w:rsidRPr="009F72EC">
        <w:rPr>
          <w:rFonts w:eastAsia="Calibri" w:cs="Times New Roman"/>
        </w:rPr>
        <w:t>udostępnienie beneficjentom 3 szkoleń e-learningowych</w:t>
      </w:r>
      <w:r w:rsidRPr="009F72EC">
        <w:rPr>
          <w:rFonts w:eastAsia="Calibri" w:cs="Times New Roman"/>
        </w:rPr>
        <w:t xml:space="preserve">: Diagnoza lokalna, Współpraca ze społecznością lokalną, Przygotowanie i realizacja projektów animacyjno-edukacyjnych. </w:t>
      </w:r>
    </w:p>
    <w:p w14:paraId="3F74F9DB" w14:textId="642FF750" w:rsidR="005F63CE" w:rsidRPr="005F63CE" w:rsidRDefault="005F63CE" w:rsidP="008D26A6">
      <w:pPr>
        <w:pStyle w:val="Akapitzlist"/>
        <w:ind w:left="567"/>
        <w:jc w:val="both"/>
        <w:rPr>
          <w:rFonts w:eastAsia="Calibri" w:cs="Times New Roman"/>
        </w:rPr>
      </w:pPr>
      <w:r w:rsidRPr="009F72EC">
        <w:rPr>
          <w:rFonts w:eastAsia="Calibri" w:cs="Times New Roman"/>
        </w:rPr>
        <w:t>•</w:t>
      </w:r>
      <w:r w:rsidRPr="009F72EC">
        <w:rPr>
          <w:rFonts w:eastAsia="Calibri" w:cs="Times New Roman"/>
        </w:rPr>
        <w:tab/>
        <w:t xml:space="preserve">konferencja podsumowująca online dla obu naborów BLISKO </w:t>
      </w:r>
      <w:r w:rsidR="003251E4" w:rsidRPr="009F72EC">
        <w:rPr>
          <w:rFonts w:eastAsia="Calibri" w:cs="Times New Roman"/>
        </w:rPr>
        <w:t>–</w:t>
      </w:r>
      <w:r w:rsidRPr="009F72EC">
        <w:rPr>
          <w:rFonts w:eastAsia="Calibri" w:cs="Times New Roman"/>
        </w:rPr>
        <w:t xml:space="preserve"> </w:t>
      </w:r>
      <w:r w:rsidR="00F92DA4" w:rsidRPr="009F72EC">
        <w:rPr>
          <w:rFonts w:eastAsia="Calibri" w:cs="Times New Roman"/>
        </w:rPr>
        <w:t xml:space="preserve">obejmowała </w:t>
      </w:r>
      <w:r w:rsidRPr="009F72EC">
        <w:rPr>
          <w:rFonts w:eastAsia="Calibri" w:cs="Times New Roman"/>
        </w:rPr>
        <w:t>zakres tematyczny: ewaluacja i podsumowanie działań podejmowanych</w:t>
      </w:r>
      <w:r w:rsidRPr="005F63CE">
        <w:rPr>
          <w:rFonts w:eastAsia="Calibri" w:cs="Times New Roman"/>
        </w:rPr>
        <w:t xml:space="preserve"> w Konkursie, sieciowanie i wymiana doświadczeń beneficjentów, określenie kierunków dalszego rozwoju beneficjenta, określenie możliwości zapewnienia trwałości Konkursu po jego zakończeniu, sporządzanie raportu z realizacji zadań; </w:t>
      </w:r>
    </w:p>
    <w:p w14:paraId="3BD08754" w14:textId="77777777" w:rsidR="002B0E56" w:rsidRPr="00260C86" w:rsidRDefault="002B0E56" w:rsidP="00260C86">
      <w:pPr>
        <w:spacing w:after="120"/>
        <w:jc w:val="both"/>
        <w:rPr>
          <w:rFonts w:eastAsia="Calibri" w:cs="Times New Roman"/>
        </w:rPr>
      </w:pPr>
    </w:p>
    <w:p w14:paraId="6F163AF6" w14:textId="77777777" w:rsidR="00000BE3" w:rsidRDefault="00E0798D" w:rsidP="008D26A6">
      <w:pPr>
        <w:numPr>
          <w:ilvl w:val="0"/>
          <w:numId w:val="12"/>
        </w:numPr>
        <w:spacing w:after="120"/>
        <w:ind w:left="709" w:hanging="850"/>
        <w:contextualSpacing/>
        <w:jc w:val="both"/>
        <w:rPr>
          <w:rFonts w:eastAsia="Calibri" w:cs="Times New Roman"/>
        </w:rPr>
      </w:pPr>
      <w:r w:rsidRPr="00DF580B">
        <w:rPr>
          <w:rFonts w:eastAsia="Calibri" w:cs="Times New Roman"/>
        </w:rPr>
        <w:t xml:space="preserve">Kwestie mające wpływ na wykonanie Kierunku interwencji 4.1 </w:t>
      </w:r>
    </w:p>
    <w:p w14:paraId="3E508BB1" w14:textId="77777777" w:rsidR="00000BE3" w:rsidRDefault="00000BE3" w:rsidP="00000BE3">
      <w:pPr>
        <w:spacing w:after="120"/>
        <w:ind w:left="1070"/>
        <w:contextualSpacing/>
        <w:jc w:val="both"/>
        <w:rPr>
          <w:rFonts w:eastAsia="Calibri" w:cs="Times New Roman"/>
        </w:rPr>
      </w:pPr>
    </w:p>
    <w:p w14:paraId="4AB8DDAF" w14:textId="1AD30D29" w:rsidR="00E0798D" w:rsidRDefault="00000BE3" w:rsidP="003850CA">
      <w:pPr>
        <w:spacing w:after="120"/>
        <w:ind w:left="567"/>
        <w:contextualSpacing/>
        <w:jc w:val="both"/>
        <w:rPr>
          <w:rFonts w:eastAsia="Calibri" w:cs="Times New Roman"/>
        </w:rPr>
      </w:pPr>
      <w:r w:rsidRPr="00000BE3">
        <w:rPr>
          <w:rFonts w:eastAsia="Calibri" w:cs="Times New Roman"/>
        </w:rPr>
        <w:t>Wszystkie wskaźniki zostały osiągnięte na wyższym poziomie niż założono.</w:t>
      </w:r>
      <w:r w:rsidR="00F92DA4">
        <w:rPr>
          <w:rFonts w:eastAsia="Calibri" w:cs="Times New Roman"/>
        </w:rPr>
        <w:t xml:space="preserve"> C</w:t>
      </w:r>
      <w:r w:rsidRPr="00000BE3">
        <w:rPr>
          <w:rFonts w:eastAsia="Calibri" w:cs="Times New Roman"/>
        </w:rPr>
        <w:t>zynnikiem mogącym mieć wpływ na wyższe wykonanie wskaźników było sieciowanie bibliotek, które stanowiło narzędzie wzajemnego wsparcia oraz budowanie pozycji „trzeciego miejsca” na rynku lokalnym, poprzez zapraszanie do udziału w warsztatach i szkoleniach podnoszących kompetencje liczną grupę bibliotekarzy, pracowników bibliotek z regionu.</w:t>
      </w:r>
    </w:p>
    <w:p w14:paraId="197EB905" w14:textId="77777777" w:rsidR="00000BE3" w:rsidRPr="00DF580B" w:rsidRDefault="00000BE3" w:rsidP="00000BE3">
      <w:pPr>
        <w:spacing w:after="120"/>
        <w:ind w:left="1070"/>
        <w:contextualSpacing/>
        <w:jc w:val="both"/>
        <w:rPr>
          <w:rFonts w:eastAsia="Calibri" w:cs="Times New Roman"/>
        </w:rPr>
      </w:pPr>
    </w:p>
    <w:p w14:paraId="37406466" w14:textId="68A49203" w:rsidR="009D3764" w:rsidRPr="00616F04" w:rsidRDefault="009D3764" w:rsidP="003850CA">
      <w:pPr>
        <w:pStyle w:val="Akapitzlist"/>
        <w:numPr>
          <w:ilvl w:val="0"/>
          <w:numId w:val="12"/>
        </w:numPr>
        <w:spacing w:after="120"/>
        <w:ind w:left="284"/>
        <w:jc w:val="both"/>
        <w:rPr>
          <w:rFonts w:eastAsia="Calibri" w:cs="Times New Roman"/>
          <w:u w:val="single"/>
        </w:rPr>
      </w:pPr>
      <w:r w:rsidRPr="00616F04">
        <w:rPr>
          <w:rFonts w:eastAsia="Calibri" w:cs="Times New Roman"/>
          <w:u w:val="single"/>
        </w:rPr>
        <w:t xml:space="preserve">Postęp finansowy z realizacji Kierunku 4.1 </w:t>
      </w:r>
    </w:p>
    <w:p w14:paraId="580F7B4D" w14:textId="08FB6D35" w:rsidR="005615A1" w:rsidRPr="008F4847" w:rsidRDefault="005615A1" w:rsidP="003850CA">
      <w:pPr>
        <w:ind w:left="426"/>
        <w:jc w:val="both"/>
      </w:pPr>
      <w:r w:rsidRPr="008F4847">
        <w:t>W drugim naborze BLISKO (2022-2023) podpisano 46 umów o łącznej wartości 6 249 tys. zł ( w tym</w:t>
      </w:r>
      <w:r w:rsidR="00E97F11" w:rsidRPr="008F4847">
        <w:t xml:space="preserve"> </w:t>
      </w:r>
      <w:r w:rsidRPr="008F4847">
        <w:t>5 499 tys.</w:t>
      </w:r>
      <w:r w:rsidR="00E97F11" w:rsidRPr="008F4847">
        <w:t xml:space="preserve"> </w:t>
      </w:r>
      <w:r w:rsidRPr="008F4847">
        <w:t xml:space="preserve">zł </w:t>
      </w:r>
      <w:r w:rsidR="0001360D">
        <w:t>środki</w:t>
      </w:r>
      <w:r w:rsidRPr="008F4847">
        <w:t xml:space="preserve"> z budżetu państwa). Łącznie ze środkami wydatkowanymi w 2021 r. to 49,80% alokacji przeznaczonej na kierunek interwencji, w części przeznaczonej na dofinansowania w całym okresie realizacji Programu). </w:t>
      </w:r>
    </w:p>
    <w:p w14:paraId="64FA1AE7" w14:textId="77777777" w:rsidR="005615A1" w:rsidRPr="008F4847" w:rsidRDefault="005615A1" w:rsidP="003850CA">
      <w:pPr>
        <w:ind w:left="426"/>
        <w:jc w:val="both"/>
      </w:pPr>
      <w:r w:rsidRPr="008F4847">
        <w:t xml:space="preserve">W roku sprawozdawczym nie rozwiązano żadnej umowy, ani nie zrezygnowano z możliwości podpisania umowy. </w:t>
      </w:r>
    </w:p>
    <w:p w14:paraId="5CF58E60" w14:textId="500BC912" w:rsidR="005615A1" w:rsidRPr="008F4847" w:rsidRDefault="005615A1" w:rsidP="003850CA">
      <w:pPr>
        <w:ind w:left="426"/>
        <w:jc w:val="both"/>
      </w:pPr>
      <w:r w:rsidRPr="008F4847">
        <w:t xml:space="preserve">Dotacje w wysokości od 100 000 zł do 140 000 zł wsparły działania beneficjentów, realizowane w cyklu dwuletnim. </w:t>
      </w:r>
    </w:p>
    <w:p w14:paraId="3C585E2B" w14:textId="3F72E238" w:rsidR="009D3764" w:rsidRPr="008F4847" w:rsidRDefault="005615A1" w:rsidP="003850CA">
      <w:pPr>
        <w:ind w:left="426"/>
        <w:jc w:val="both"/>
      </w:pPr>
      <w:r w:rsidRPr="008F4847">
        <w:t>Zadania dofinansowane z budżetu NPRCz 2.0, Kierunek interwencji 4.1, BLISKO obejmowały: podnoszenie kompetencji pracowników bibliotek; budowanie i wzmacnianie lokalnych partnerstw na rzecz rozwoju czytelnictwa poprzez: organizację warsztatów i szkoleń, prowadzenie działań informacyjnych i promocyjnych, organizację konferencji, spotkań, w tym wymiany doświadczeń liderów lokalnych; wymianę doświadczeń z innymi beneficjentami w skali kraju; realizację wraz z partnerami 2-6 projektów edukacyjno-animacyjnych rocznie (w I roku realizacji zadania preferowane były działania dla społeczności lokalnej realizowane z inicjatywy i siłami partnerstwa, w II roku realizacji zadania beneficjent zobowiązany był do realizacji: 1-3 projektów edukacyjno-animacyjnych inicjowanych i przygotowanych</w:t>
      </w:r>
    </w:p>
    <w:p w14:paraId="475DF51D" w14:textId="4F8AECB2" w:rsidR="005615A1" w:rsidRPr="008F4847" w:rsidRDefault="005615A1" w:rsidP="003850CA">
      <w:pPr>
        <w:ind w:left="426"/>
        <w:jc w:val="both"/>
      </w:pPr>
      <w:r w:rsidRPr="008F4847">
        <w:t>Ponadto ze środków Kierunku interwencji 4.1( zgodnie z aneksem nr 3 do umowy 251/DF-VII/2021)</w:t>
      </w:r>
      <w:r w:rsidR="00E97F11" w:rsidRPr="008F4847">
        <w:t xml:space="preserve"> </w:t>
      </w:r>
      <w:r w:rsidRPr="008F4847">
        <w:t xml:space="preserve">podpisano 28 umów na łączną kwotę 798 </w:t>
      </w:r>
      <w:r w:rsidR="002C4859" w:rsidRPr="008F4847">
        <w:t>tys.</w:t>
      </w:r>
      <w:r w:rsidRPr="008F4847">
        <w:t xml:space="preserve"> zł (łącznie ze środkami wydatkowanymi w 2021 r. 40,23 % alokacji przeznaczonej na kierunek interwencji, w części przeznaczonej na koszty koordynacji i organizacji działań w całym okresie realizacji Programu</w:t>
      </w:r>
    </w:p>
    <w:p w14:paraId="54309ED9" w14:textId="66B434EE" w:rsidR="009D175C" w:rsidRPr="00DF580B" w:rsidRDefault="009D175C" w:rsidP="003850CA">
      <w:pPr>
        <w:spacing w:after="120"/>
        <w:ind w:left="426"/>
        <w:contextualSpacing/>
        <w:jc w:val="both"/>
        <w:rPr>
          <w:rFonts w:eastAsia="Calibri" w:cs="Times New Roman"/>
        </w:rPr>
      </w:pPr>
      <w:r w:rsidRPr="00616F04">
        <w:rPr>
          <w:rFonts w:eastAsia="Calibri" w:cs="Times New Roman"/>
        </w:rPr>
        <w:t>Ostatecznie w ramach Kierunku interwencji 4.1 wydatkowano z budżetu państwa</w:t>
      </w:r>
      <w:r w:rsidR="007338B9">
        <w:rPr>
          <w:rFonts w:eastAsia="Calibri" w:cs="Times New Roman"/>
        </w:rPr>
        <w:t xml:space="preserve"> </w:t>
      </w:r>
      <w:r w:rsidR="00794405" w:rsidRPr="00616F04">
        <w:rPr>
          <w:rFonts w:eastAsia="Calibri" w:cs="Times New Roman"/>
        </w:rPr>
        <w:t xml:space="preserve">6 266 </w:t>
      </w:r>
      <w:r w:rsidRPr="00616F04">
        <w:rPr>
          <w:rFonts w:eastAsia="Calibri" w:cs="Times New Roman"/>
        </w:rPr>
        <w:t>tys</w:t>
      </w:r>
      <w:r w:rsidR="005615A1" w:rsidRPr="00616F04">
        <w:rPr>
          <w:rFonts w:eastAsia="Calibri" w:cs="Times New Roman"/>
        </w:rPr>
        <w:t>.</w:t>
      </w:r>
      <w:r w:rsidR="00E97F11" w:rsidRPr="00616F04">
        <w:rPr>
          <w:rFonts w:eastAsia="Calibri" w:cs="Times New Roman"/>
        </w:rPr>
        <w:t xml:space="preserve"> </w:t>
      </w:r>
      <w:r w:rsidRPr="00616F04">
        <w:rPr>
          <w:rFonts w:eastAsia="Calibri" w:cs="Times New Roman"/>
        </w:rPr>
        <w:t>zł co stanowi</w:t>
      </w:r>
      <w:r w:rsidR="007338B9">
        <w:rPr>
          <w:rFonts w:eastAsia="Calibri" w:cs="Times New Roman"/>
        </w:rPr>
        <w:t xml:space="preserve"> </w:t>
      </w:r>
      <w:r w:rsidR="00794405" w:rsidRPr="00616F04">
        <w:rPr>
          <w:rFonts w:eastAsia="Calibri" w:cs="Times New Roman"/>
        </w:rPr>
        <w:t>99,46</w:t>
      </w:r>
      <w:r w:rsidRPr="00616F04">
        <w:rPr>
          <w:rFonts w:eastAsia="Calibri" w:cs="Times New Roman"/>
        </w:rPr>
        <w:t>% planu</w:t>
      </w:r>
      <w:r w:rsidR="00C0205A">
        <w:rPr>
          <w:rFonts w:eastAsia="Calibri" w:cs="Times New Roman"/>
        </w:rPr>
        <w:t>.</w:t>
      </w:r>
      <w:r w:rsidRPr="00DF580B">
        <w:rPr>
          <w:rFonts w:eastAsia="Calibri" w:cs="Times New Roman"/>
        </w:rPr>
        <w:t xml:space="preserve"> </w:t>
      </w:r>
    </w:p>
    <w:p w14:paraId="1B2A132A" w14:textId="77777777" w:rsidR="009D3764" w:rsidRPr="00DF580B" w:rsidRDefault="009D3764" w:rsidP="003850CA">
      <w:pPr>
        <w:spacing w:after="120"/>
        <w:ind w:left="426" w:hanging="1560"/>
        <w:jc w:val="both"/>
        <w:outlineLvl w:val="2"/>
        <w:rPr>
          <w:rFonts w:eastAsia="Calibri" w:cs="Times New Roman"/>
        </w:rPr>
      </w:pPr>
    </w:p>
    <w:p w14:paraId="3B56B0E9" w14:textId="77777777" w:rsidR="00C0205A" w:rsidRDefault="009D3764" w:rsidP="003850CA">
      <w:pPr>
        <w:numPr>
          <w:ilvl w:val="1"/>
          <w:numId w:val="62"/>
        </w:numPr>
        <w:spacing w:after="120"/>
        <w:ind w:left="426" w:hanging="426"/>
        <w:contextualSpacing/>
        <w:jc w:val="both"/>
        <w:rPr>
          <w:rFonts w:eastAsia="Calibri" w:cs="Times New Roman"/>
          <w:u w:val="single"/>
        </w:rPr>
      </w:pPr>
      <w:r w:rsidRPr="00DF580B">
        <w:rPr>
          <w:rFonts w:eastAsia="Calibri" w:cs="Times New Roman"/>
          <w:u w:val="single"/>
        </w:rPr>
        <w:t>Kierunek interwencji 4.2. Kampania społeczno-informacyjna.</w:t>
      </w:r>
    </w:p>
    <w:p w14:paraId="2E91FAF6" w14:textId="77777777" w:rsidR="00C0205A" w:rsidRDefault="00C0205A" w:rsidP="003850CA">
      <w:pPr>
        <w:spacing w:after="120"/>
        <w:ind w:left="426"/>
        <w:contextualSpacing/>
        <w:jc w:val="both"/>
        <w:rPr>
          <w:rFonts w:eastAsia="Calibri" w:cs="Times New Roman"/>
          <w:u w:val="single"/>
        </w:rPr>
      </w:pPr>
    </w:p>
    <w:p w14:paraId="08DA6FF4" w14:textId="2D671326" w:rsidR="00C0205A" w:rsidRDefault="009D3764" w:rsidP="003850CA">
      <w:pPr>
        <w:spacing w:after="120"/>
        <w:ind w:left="426"/>
        <w:contextualSpacing/>
        <w:jc w:val="both"/>
        <w:rPr>
          <w:rFonts w:eastAsia="Calibri" w:cs="Times New Roman"/>
          <w:u w:val="single"/>
        </w:rPr>
      </w:pPr>
      <w:r w:rsidRPr="00C0205A">
        <w:rPr>
          <w:rFonts w:eastAsia="Calibri" w:cs="Times New Roman"/>
        </w:rPr>
        <w:t xml:space="preserve">Wszystkie działania Operatora prowadzone były w oparciu o zatwierdzony przez Ministra Kultury, Dziedzictwa Narodowego i Sportu </w:t>
      </w:r>
      <w:r w:rsidRPr="00C0205A">
        <w:rPr>
          <w:rFonts w:eastAsia="Calibri" w:cs="Times New Roman"/>
          <w:i/>
        </w:rPr>
        <w:t>Plan Promocji NPRCz 2.0 na lata 2021 – 2025</w:t>
      </w:r>
      <w:r w:rsidRPr="00C0205A">
        <w:rPr>
          <w:rFonts w:eastAsia="Calibri" w:cs="Times New Roman"/>
        </w:rPr>
        <w:t xml:space="preserve"> w dniu 25 sierpnia 2021 r., który zawiera założenia dla kampanii społeczno-informacyjnej oraz szczegółowe zadania dotyczące promocji NPRCz 2.0.</w:t>
      </w:r>
      <w:r w:rsidR="007338B9">
        <w:rPr>
          <w:rFonts w:eastAsia="Calibri" w:cs="Times New Roman"/>
        </w:rPr>
        <w:t xml:space="preserve"> </w:t>
      </w:r>
      <w:r w:rsidR="00B56004" w:rsidRPr="00C0205A">
        <w:rPr>
          <w:rFonts w:eastAsia="Calibri" w:cs="Times New Roman"/>
        </w:rPr>
        <w:t>W roku 2022 nie dokonano innych zmian w zakresie dokumentów i procesów stanowiących podstawę do realizacji Priorytetu 4</w:t>
      </w:r>
      <w:r w:rsidR="004555F4" w:rsidRPr="00C0205A">
        <w:rPr>
          <w:rFonts w:eastAsia="Calibri" w:cs="Times New Roman"/>
        </w:rPr>
        <w:t>.</w:t>
      </w:r>
      <w:r w:rsidRPr="00C0205A">
        <w:rPr>
          <w:rFonts w:eastAsia="Calibri" w:cs="Times New Roman"/>
        </w:rPr>
        <w:t xml:space="preserve"> </w:t>
      </w:r>
    </w:p>
    <w:p w14:paraId="2EFC7587" w14:textId="11807A24" w:rsidR="009D3764" w:rsidRPr="00DF580B" w:rsidRDefault="009D3764" w:rsidP="003850CA">
      <w:pPr>
        <w:spacing w:after="120"/>
        <w:ind w:left="426"/>
        <w:contextualSpacing/>
        <w:jc w:val="both"/>
        <w:rPr>
          <w:rFonts w:eastAsia="Calibri" w:cs="Times New Roman"/>
          <w:u w:val="single"/>
        </w:rPr>
      </w:pPr>
      <w:r w:rsidRPr="00DF580B">
        <w:rPr>
          <w:rFonts w:eastAsia="Calibri" w:cs="Times New Roman"/>
        </w:rPr>
        <w:lastRenderedPageBreak/>
        <w:t xml:space="preserve">W roku sprawozdawczym cyklicznie odbywały się spotkania grupy roboczej ds. promocji, działającej w oparciu o zatwierdzony przez Ministra Kultury i Dziedzictwa Narodowego wyżej wymieniony Plan. </w:t>
      </w:r>
    </w:p>
    <w:p w14:paraId="26358121" w14:textId="77777777" w:rsidR="009D3764" w:rsidRPr="00DF580B" w:rsidRDefault="009D3764" w:rsidP="009D3764">
      <w:pPr>
        <w:spacing w:after="120"/>
        <w:ind w:left="1430"/>
        <w:contextualSpacing/>
        <w:jc w:val="both"/>
        <w:rPr>
          <w:rFonts w:eastAsia="Calibri" w:cs="Times New Roman"/>
        </w:rPr>
      </w:pPr>
      <w:r w:rsidRPr="00DF580B">
        <w:rPr>
          <w:rFonts w:eastAsia="Calibri" w:cs="Times New Roman"/>
        </w:rPr>
        <w:t xml:space="preserve"> </w:t>
      </w:r>
    </w:p>
    <w:p w14:paraId="732B3683" w14:textId="77777777" w:rsidR="00C0205A" w:rsidRDefault="009D3764" w:rsidP="001D7684">
      <w:pPr>
        <w:numPr>
          <w:ilvl w:val="0"/>
          <w:numId w:val="14"/>
        </w:numPr>
        <w:spacing w:after="120"/>
        <w:ind w:left="993" w:hanging="567"/>
        <w:contextualSpacing/>
        <w:jc w:val="both"/>
        <w:rPr>
          <w:rFonts w:eastAsia="Calibri" w:cs="Times New Roman"/>
          <w:u w:val="single"/>
        </w:rPr>
      </w:pPr>
      <w:r w:rsidRPr="00DF580B">
        <w:rPr>
          <w:rFonts w:eastAsia="Calibri" w:cs="Times New Roman"/>
          <w:u w:val="single"/>
        </w:rPr>
        <w:t xml:space="preserve">Postęp rzeczowy realizacji Kierunku interwencji 4.2 </w:t>
      </w:r>
    </w:p>
    <w:p w14:paraId="1A77A50E" w14:textId="77777777" w:rsidR="001D7684" w:rsidRDefault="001D7684" w:rsidP="00C0205A">
      <w:pPr>
        <w:spacing w:after="120"/>
        <w:ind w:left="426"/>
        <w:contextualSpacing/>
        <w:jc w:val="both"/>
        <w:rPr>
          <w:rFonts w:eastAsia="Calibri" w:cs="Times New Roman"/>
        </w:rPr>
      </w:pPr>
    </w:p>
    <w:p w14:paraId="55EC2003" w14:textId="26C6249F" w:rsidR="00C0205A" w:rsidRDefault="009D3764" w:rsidP="00C0205A">
      <w:pPr>
        <w:spacing w:after="120"/>
        <w:ind w:left="426"/>
        <w:contextualSpacing/>
        <w:jc w:val="both"/>
        <w:rPr>
          <w:rFonts w:eastAsia="Calibri" w:cs="Times New Roman"/>
          <w:u w:val="single"/>
        </w:rPr>
      </w:pPr>
      <w:r w:rsidRPr="00C0205A">
        <w:rPr>
          <w:rFonts w:eastAsia="Calibri" w:cs="Times New Roman"/>
        </w:rPr>
        <w:t xml:space="preserve">W okresie sprawozdawczym w ramach Kierunku interwencji 4.2 realizowano kampanię społeczno-informacyjną z podziałem na kampanię promocyjno-informacyjną oraz społeczno-wizerunkową. </w:t>
      </w:r>
    </w:p>
    <w:p w14:paraId="79579466" w14:textId="77777777" w:rsidR="00C0205A" w:rsidRDefault="00025E64" w:rsidP="00C0205A">
      <w:pPr>
        <w:spacing w:after="120"/>
        <w:ind w:left="426"/>
        <w:contextualSpacing/>
        <w:jc w:val="both"/>
        <w:rPr>
          <w:rFonts w:eastAsia="Calibri" w:cs="Times New Roman"/>
          <w:u w:val="single"/>
        </w:rPr>
      </w:pPr>
      <w:r w:rsidRPr="00663252">
        <w:rPr>
          <w:rFonts w:eastAsia="Calibri" w:cs="Times New Roman"/>
        </w:rPr>
        <w:t>Kampania informacyjno-promocyjna mająca na celu promocję głównych założeń</w:t>
      </w:r>
      <w:r w:rsidRPr="00025E64">
        <w:rPr>
          <w:rFonts w:eastAsia="Calibri" w:cs="Times New Roman"/>
        </w:rPr>
        <w:t xml:space="preserve"> NPRCz 2.0, promocję działań realizowanych przez poszczególnych Operatorów, zwiększenie wiedzy opinii publicznej o osiągniętych rezultatach oraz promowanie podejmowanych przez biblioteki aktywności dla czytelników była w 2022 r. realizowana poprzez następujące działania: kampanię promocyjną w Internecie, rozbudowę strony internetowej, płatną reklamę na Facebooku, produkcję gadżetów i brandingu, kampanię telewizyjną, kampanię radiową, kampanię w prasie, zapewnienie foto- i </w:t>
      </w:r>
      <w:proofErr w:type="spellStart"/>
      <w:r w:rsidRPr="00025E64">
        <w:rPr>
          <w:rFonts w:eastAsia="Calibri" w:cs="Times New Roman"/>
        </w:rPr>
        <w:t>wideorelacji</w:t>
      </w:r>
      <w:proofErr w:type="spellEnd"/>
      <w:r w:rsidRPr="00025E64">
        <w:rPr>
          <w:rFonts w:eastAsia="Calibri" w:cs="Times New Roman"/>
        </w:rPr>
        <w:t xml:space="preserve">, przygotowanie i dystrybucję promocyjnych materiałów graficznych, współprace redakcyjne, stworzenie promocyjnych materiałów wideo oraz kampanię outdoorową. </w:t>
      </w:r>
    </w:p>
    <w:p w14:paraId="4F1989ED" w14:textId="77777777" w:rsidR="00C0205A" w:rsidRDefault="00025E64" w:rsidP="00C0205A">
      <w:pPr>
        <w:spacing w:after="120"/>
        <w:ind w:left="426"/>
        <w:contextualSpacing/>
        <w:jc w:val="both"/>
        <w:rPr>
          <w:rFonts w:eastAsia="Calibri" w:cs="Times New Roman"/>
          <w:u w:val="single"/>
        </w:rPr>
      </w:pPr>
      <w:r w:rsidRPr="00025E64">
        <w:rPr>
          <w:rFonts w:eastAsia="Calibri" w:cs="Times New Roman"/>
        </w:rPr>
        <w:t>Kampania promocyjna w Internecie służyła przede wszystkim generowaniu ruchu na stronę internetową</w:t>
      </w:r>
      <w:r w:rsidR="00E97F11">
        <w:rPr>
          <w:rFonts w:eastAsia="Calibri" w:cs="Times New Roman"/>
        </w:rPr>
        <w:t xml:space="preserve"> </w:t>
      </w:r>
      <w:hyperlink r:id="rId21" w:history="1">
        <w:r w:rsidRPr="00BC2415">
          <w:rPr>
            <w:rStyle w:val="Hipercze"/>
            <w:rFonts w:eastAsia="Calibri" w:cs="Times New Roman"/>
          </w:rPr>
          <w:t>www.nprcz.pl</w:t>
        </w:r>
      </w:hyperlink>
      <w:r w:rsidR="00E97F11">
        <w:rPr>
          <w:rFonts w:eastAsia="Calibri" w:cs="Times New Roman"/>
        </w:rPr>
        <w:t xml:space="preserve"> </w:t>
      </w:r>
      <w:r w:rsidRPr="00025E64">
        <w:rPr>
          <w:rFonts w:eastAsia="Calibri" w:cs="Times New Roman"/>
        </w:rPr>
        <w:t>i budowaniu zainteresowania wokół 30-sekundowych spotów dla dzieci i seniorów, opartych na przekazie: „nieważne gdzie czytasz, ile, kiedy ani dlaczego. Czy czytasz? Czytam! A Ty?”. Działania były prowadzone w ramach serwisó</w:t>
      </w:r>
      <w:r w:rsidR="002B5DD2">
        <w:rPr>
          <w:rFonts w:eastAsia="Calibri" w:cs="Times New Roman"/>
        </w:rPr>
        <w:t xml:space="preserve">w YouTube, Facebook, Instagram </w:t>
      </w:r>
      <w:r w:rsidRPr="00025E64">
        <w:rPr>
          <w:rFonts w:eastAsia="Calibri" w:cs="Times New Roman"/>
        </w:rPr>
        <w:t xml:space="preserve">i platformy VOD – CDA. </w:t>
      </w:r>
    </w:p>
    <w:p w14:paraId="43244CF4" w14:textId="77777777" w:rsidR="00C0205A" w:rsidRDefault="00025E64" w:rsidP="00C0205A">
      <w:pPr>
        <w:spacing w:after="120"/>
        <w:ind w:left="426"/>
        <w:contextualSpacing/>
        <w:jc w:val="both"/>
        <w:rPr>
          <w:rFonts w:eastAsia="Calibri" w:cs="Times New Roman"/>
          <w:u w:val="single"/>
        </w:rPr>
      </w:pPr>
      <w:r w:rsidRPr="00025E64">
        <w:rPr>
          <w:rFonts w:eastAsia="Calibri" w:cs="Times New Roman"/>
        </w:rPr>
        <w:t xml:space="preserve">Kampania realizowana we współpracy z domem </w:t>
      </w:r>
      <w:proofErr w:type="spellStart"/>
      <w:r w:rsidRPr="00025E64">
        <w:rPr>
          <w:rFonts w:eastAsia="Calibri" w:cs="Times New Roman"/>
        </w:rPr>
        <w:t>mediowym</w:t>
      </w:r>
      <w:proofErr w:type="spellEnd"/>
      <w:r w:rsidR="002B5DD2">
        <w:rPr>
          <w:rFonts w:eastAsia="Calibri" w:cs="Times New Roman"/>
        </w:rPr>
        <w:t> </w:t>
      </w:r>
      <w:r>
        <w:rPr>
          <w:rFonts w:eastAsia="Calibri" w:cs="Times New Roman"/>
        </w:rPr>
        <w:t>i</w:t>
      </w:r>
      <w:r w:rsidR="00E97F11">
        <w:rPr>
          <w:rFonts w:eastAsia="Calibri" w:cs="Times New Roman"/>
        </w:rPr>
        <w:t xml:space="preserve"> </w:t>
      </w:r>
      <w:r w:rsidRPr="00025E64">
        <w:rPr>
          <w:rFonts w:eastAsia="Calibri" w:cs="Times New Roman"/>
        </w:rPr>
        <w:t xml:space="preserve">wygenerowała łącznie ok. 9,8 mln interakcji we wszystkich wymienionych powyżej serwisach oraz pozwoliła na szerokie, ogólnopolskie dotarcie ze spotami, służącymi promocji czytelnictwa oraz bibliotek. </w:t>
      </w:r>
    </w:p>
    <w:p w14:paraId="7778F45E" w14:textId="77777777" w:rsidR="00C0205A" w:rsidRDefault="00025E64" w:rsidP="00C0205A">
      <w:pPr>
        <w:spacing w:after="120"/>
        <w:ind w:left="426"/>
        <w:contextualSpacing/>
        <w:jc w:val="both"/>
        <w:rPr>
          <w:rFonts w:eastAsia="Calibri" w:cs="Times New Roman"/>
          <w:u w:val="single"/>
        </w:rPr>
      </w:pPr>
      <w:r w:rsidRPr="00025E64">
        <w:rPr>
          <w:rFonts w:eastAsia="Calibri" w:cs="Times New Roman"/>
        </w:rPr>
        <w:t xml:space="preserve">W ramach kategorii „kampania promocyjna w Internecie” została również opracowana, we współpracy z agencją </w:t>
      </w:r>
      <w:proofErr w:type="spellStart"/>
      <w:r w:rsidRPr="00025E64">
        <w:rPr>
          <w:rFonts w:eastAsia="Calibri" w:cs="Times New Roman"/>
        </w:rPr>
        <w:t>Tigers</w:t>
      </w:r>
      <w:proofErr w:type="spellEnd"/>
      <w:r w:rsidRPr="00025E64">
        <w:rPr>
          <w:rFonts w:eastAsia="Calibri" w:cs="Times New Roman"/>
        </w:rPr>
        <w:t xml:space="preserve">, strategia komunikacji na profilu NPRCz 2.0 w serwisie </w:t>
      </w:r>
      <w:proofErr w:type="spellStart"/>
      <w:r w:rsidRPr="00025E64">
        <w:rPr>
          <w:rFonts w:eastAsia="Calibri" w:cs="Times New Roman"/>
        </w:rPr>
        <w:t>TikTok</w:t>
      </w:r>
      <w:proofErr w:type="spellEnd"/>
      <w:r w:rsidRPr="00025E64">
        <w:rPr>
          <w:rFonts w:eastAsia="Calibri" w:cs="Times New Roman"/>
        </w:rPr>
        <w:t xml:space="preserve">, który zostanie uruchomiony w 2023 r. </w:t>
      </w:r>
    </w:p>
    <w:p w14:paraId="6AA11067" w14:textId="093234BE" w:rsidR="00C0205A" w:rsidRDefault="00025E64" w:rsidP="00C0205A">
      <w:pPr>
        <w:spacing w:after="120"/>
        <w:ind w:left="426"/>
        <w:contextualSpacing/>
        <w:jc w:val="both"/>
        <w:rPr>
          <w:rFonts w:eastAsia="Calibri" w:cs="Times New Roman"/>
          <w:u w:val="single"/>
        </w:rPr>
      </w:pPr>
      <w:r w:rsidRPr="00025E64">
        <w:rPr>
          <w:rFonts w:eastAsia="Calibri" w:cs="Times New Roman"/>
        </w:rPr>
        <w:t xml:space="preserve">Rozbudowa strony internetowej Programu, dostępnej pod nazwą </w:t>
      </w:r>
      <w:hyperlink r:id="rId22" w:history="1">
        <w:r w:rsidR="002B5DD2" w:rsidRPr="00BC2415">
          <w:rPr>
            <w:rStyle w:val="Hipercze"/>
            <w:rFonts w:eastAsia="Calibri" w:cs="Times New Roman"/>
          </w:rPr>
          <w:t>www.nprcz.pl</w:t>
        </w:r>
      </w:hyperlink>
      <w:r w:rsidR="002B5DD2">
        <w:rPr>
          <w:rFonts w:eastAsia="Calibri" w:cs="Times New Roman"/>
        </w:rPr>
        <w:t xml:space="preserve"> </w:t>
      </w:r>
      <w:r w:rsidRPr="00025E64">
        <w:rPr>
          <w:rFonts w:eastAsia="Calibri" w:cs="Times New Roman"/>
        </w:rPr>
        <w:t xml:space="preserve">, uwzględniała przejście z dotychczasowej formy </w:t>
      </w:r>
      <w:proofErr w:type="spellStart"/>
      <w:r w:rsidRPr="00025E64">
        <w:rPr>
          <w:rFonts w:eastAsia="Calibri" w:cs="Times New Roman"/>
        </w:rPr>
        <w:t>landing</w:t>
      </w:r>
      <w:proofErr w:type="spellEnd"/>
      <w:r w:rsidRPr="00025E64">
        <w:rPr>
          <w:rFonts w:eastAsia="Calibri" w:cs="Times New Roman"/>
        </w:rPr>
        <w:t xml:space="preserve"> </w:t>
      </w:r>
      <w:proofErr w:type="spellStart"/>
      <w:r w:rsidRPr="00025E64">
        <w:rPr>
          <w:rFonts w:eastAsia="Calibri" w:cs="Times New Roman"/>
        </w:rPr>
        <w:t>page</w:t>
      </w:r>
      <w:proofErr w:type="spellEnd"/>
      <w:r w:rsidRPr="00025E64">
        <w:rPr>
          <w:rFonts w:eastAsia="Calibri" w:cs="Times New Roman"/>
        </w:rPr>
        <w:t xml:space="preserve"> do pełnej wersji serwisu, z dedykowanymi podstronami oraz bazą wszystkich treści, artykułów, materiałów multimedialnych, materiałów do pobrania powstałych w toku realizacji NPRCz 2.0. Rozbudowa strony miała na celu jej dostosowanie do potrzeb wszystkich grup docelowych kampanii społeczno-informacyjnej NPRCz 2.0 oraz zwiększenie jej funkcjonalności. W ramach rozbudowy strony nprcz.pl powstał podział na treści dla czytelników, z uwzględnieniem takich zakładek jak: „aktualności dla czytelników”, „dla rodziców”, „dla nauczycieli i bibliotekarzy” oraz osobno dla beneficjentów z podziałem na: „o programie”, „operatorzy”, „efekty”, „nabory”, „mapa bibliotek”, „aktualności dla beneficjentów”, „materiały dla </w:t>
      </w:r>
      <w:r w:rsidRPr="00025E64">
        <w:rPr>
          <w:rFonts w:eastAsia="Calibri" w:cs="Times New Roman"/>
        </w:rPr>
        <w:lastRenderedPageBreak/>
        <w:t>beneficjentów”. Dodatkowo, na stronie głównej powstało kalendarium</w:t>
      </w:r>
      <w:r w:rsidR="009646A5">
        <w:rPr>
          <w:rFonts w:eastAsia="Calibri" w:cs="Times New Roman"/>
        </w:rPr>
        <w:t xml:space="preserve"> </w:t>
      </w:r>
      <w:r w:rsidRPr="00025E64">
        <w:rPr>
          <w:rFonts w:eastAsia="Calibri" w:cs="Times New Roman"/>
        </w:rPr>
        <w:t>z</w:t>
      </w:r>
      <w:r w:rsidR="009646A5">
        <w:rPr>
          <w:rFonts w:eastAsia="Calibri" w:cs="Times New Roman"/>
        </w:rPr>
        <w:t> </w:t>
      </w:r>
      <w:r w:rsidRPr="00025E64">
        <w:rPr>
          <w:rFonts w:eastAsia="Calibri" w:cs="Times New Roman"/>
        </w:rPr>
        <w:t xml:space="preserve">najważniejszymi datami literacko-czytelniczymi. </w:t>
      </w:r>
    </w:p>
    <w:p w14:paraId="08F523F0" w14:textId="77777777" w:rsidR="00C0205A" w:rsidRDefault="00025E64" w:rsidP="00C0205A">
      <w:pPr>
        <w:spacing w:after="120"/>
        <w:ind w:left="426"/>
        <w:contextualSpacing/>
        <w:jc w:val="both"/>
        <w:rPr>
          <w:rFonts w:eastAsia="Calibri" w:cs="Times New Roman"/>
          <w:u w:val="single"/>
        </w:rPr>
      </w:pPr>
      <w:r w:rsidRPr="00025E64">
        <w:rPr>
          <w:rFonts w:eastAsia="Calibri" w:cs="Times New Roman"/>
        </w:rPr>
        <w:t xml:space="preserve">Równolegle do strony internetowej prowadzone są profile NPRCz 2.0 w mediach społecznościowych – na Facebooku oraz na Instagramie, a także kanał na </w:t>
      </w:r>
      <w:proofErr w:type="spellStart"/>
      <w:r w:rsidRPr="00025E64">
        <w:rPr>
          <w:rFonts w:eastAsia="Calibri" w:cs="Times New Roman"/>
        </w:rPr>
        <w:t>YouTubie</w:t>
      </w:r>
      <w:proofErr w:type="spellEnd"/>
      <w:r w:rsidRPr="00025E64">
        <w:rPr>
          <w:rFonts w:eastAsia="Calibri" w:cs="Times New Roman"/>
        </w:rPr>
        <w:t xml:space="preserve">. Treści we wskazanych serwisach dotyczą zarówno ogólnej promocji NPRCz 2.0, promocji bibliotek, działań Operatorów, prowadzonych naborów, jak i tematyki czytelniczej oraz literackiej, poprzez oryginalne cykle postów takie jak: „Pisarz na niedzielę” czy „Bohater literacki”. Treści w serwisie Facebook były wzmacniane płatną reklamą, celem zwiększenia zasięgu kampanii oraz dotarcia do nowych odbiorców. </w:t>
      </w:r>
    </w:p>
    <w:p w14:paraId="25CDCD1D" w14:textId="77777777" w:rsidR="00C0205A" w:rsidRDefault="00025E64" w:rsidP="00C0205A">
      <w:pPr>
        <w:spacing w:after="120"/>
        <w:ind w:left="426"/>
        <w:contextualSpacing/>
        <w:jc w:val="both"/>
        <w:rPr>
          <w:rFonts w:eastAsia="Calibri" w:cs="Times New Roman"/>
          <w:u w:val="single"/>
        </w:rPr>
      </w:pPr>
      <w:r w:rsidRPr="00025E64">
        <w:rPr>
          <w:rFonts w:eastAsia="Calibri" w:cs="Times New Roman"/>
        </w:rPr>
        <w:t xml:space="preserve">W ramach działań dla Operatorów i Beneficjentów - produkcja gadżetów i brandingu w 2022 r. dokonano zakupu pakietów </w:t>
      </w:r>
      <w:proofErr w:type="spellStart"/>
      <w:r w:rsidRPr="00025E64">
        <w:rPr>
          <w:rFonts w:eastAsia="Calibri" w:cs="Times New Roman"/>
        </w:rPr>
        <w:t>brandingowych</w:t>
      </w:r>
      <w:proofErr w:type="spellEnd"/>
      <w:r w:rsidRPr="00025E64">
        <w:rPr>
          <w:rFonts w:eastAsia="Calibri" w:cs="Times New Roman"/>
        </w:rPr>
        <w:t xml:space="preserve"> NPRCz 2.0 dla wszystkich czterech operatorów Programu, a także dla Ministerstwa Kultury i Dziedzictwa Narodowego jako instytucji nadrzędnej. W skład każdego pakietu weszło 5 zestawów kasetonów oraz ścianki wraz z kompleksowym systemem do montażu. </w:t>
      </w:r>
    </w:p>
    <w:p w14:paraId="75A1A76B" w14:textId="77777777" w:rsidR="00C0205A" w:rsidRDefault="00025E64" w:rsidP="00C0205A">
      <w:pPr>
        <w:spacing w:after="120"/>
        <w:ind w:left="426"/>
        <w:contextualSpacing/>
        <w:jc w:val="both"/>
        <w:rPr>
          <w:rFonts w:eastAsia="Calibri" w:cs="Times New Roman"/>
          <w:u w:val="single"/>
        </w:rPr>
      </w:pPr>
      <w:r w:rsidRPr="00025E64">
        <w:rPr>
          <w:rFonts w:eastAsia="Calibri" w:cs="Times New Roman"/>
        </w:rPr>
        <w:t xml:space="preserve">W 2022 r. zostały opracowane także prototypy nowych gadżetów – </w:t>
      </w:r>
      <w:proofErr w:type="spellStart"/>
      <w:r w:rsidRPr="00025E64">
        <w:rPr>
          <w:rFonts w:eastAsia="Calibri" w:cs="Times New Roman"/>
        </w:rPr>
        <w:t>worko</w:t>
      </w:r>
      <w:proofErr w:type="spellEnd"/>
      <w:r w:rsidRPr="00025E64">
        <w:rPr>
          <w:rFonts w:eastAsia="Calibri" w:cs="Times New Roman"/>
        </w:rPr>
        <w:t>-plecaków oraz etui na książki, których produkcja odbędzie się w 2023 r. Kampanie telewizyjna w 2022 r. obejmowały zarówno emisję spotów dla dzieci i seniorów, spoty świąteczne, jak i koprodukcję serii reportaży z bibliotek „Eureka Biblioteka!”.</w:t>
      </w:r>
    </w:p>
    <w:p w14:paraId="2C3AC523" w14:textId="54F4F9F7" w:rsidR="00C0205A" w:rsidRDefault="00025E64" w:rsidP="00C0205A">
      <w:pPr>
        <w:spacing w:after="120"/>
        <w:ind w:left="426"/>
        <w:contextualSpacing/>
        <w:jc w:val="both"/>
        <w:rPr>
          <w:rFonts w:eastAsia="Calibri" w:cs="Times New Roman"/>
          <w:u w:val="single"/>
        </w:rPr>
      </w:pPr>
      <w:r w:rsidRPr="00025E64">
        <w:rPr>
          <w:rFonts w:eastAsia="Calibri" w:cs="Times New Roman"/>
        </w:rPr>
        <w:t>Seria „Eureka Biblioteka!” powstaje we współpracy z TVP Kultura i obejmuje 16 odcinków – reportaży z bibliotek, po jednym z każdego województwa, prezentujące zakres szerokiego wsparcia i rozwoju, jakie otrzymują biblioteki dzięki NPRCz 2.0 oraz ukazujące różnorodność bibliotek wszystkic</w:t>
      </w:r>
      <w:r w:rsidR="009646A5">
        <w:rPr>
          <w:rFonts w:eastAsia="Calibri" w:cs="Times New Roman"/>
        </w:rPr>
        <w:t>h priorytetów NPRCz 2.0. W 2022 </w:t>
      </w:r>
      <w:r w:rsidRPr="00663252">
        <w:rPr>
          <w:rFonts w:eastAsia="Calibri" w:cs="Times New Roman"/>
        </w:rPr>
        <w:t>r. zostały nakręcone oraz wyemitowane trzy odcinki – z Leszna, Tarnogrodu,</w:t>
      </w:r>
      <w:r w:rsidRPr="00025E64">
        <w:rPr>
          <w:rFonts w:eastAsia="Calibri" w:cs="Times New Roman"/>
        </w:rPr>
        <w:t xml:space="preserve"> Czechowic-Dziedzic. „Eureka Biblioteka!” jest przewodnikiem dla bibliotek, źródłem inspiracji z dobrymi praktykami, pokazującym jak nowoczesne i imponujące architektoniczne mogą być współczesne biblioteki, jak wiele usług oferują oraz jak skutecznie mogą integrować lokalne społeczności. </w:t>
      </w:r>
    </w:p>
    <w:p w14:paraId="0369C65B" w14:textId="77777777" w:rsidR="00C0205A" w:rsidRDefault="00025E64" w:rsidP="00C0205A">
      <w:pPr>
        <w:spacing w:after="120"/>
        <w:ind w:left="426"/>
        <w:contextualSpacing/>
        <w:jc w:val="both"/>
        <w:rPr>
          <w:rFonts w:eastAsia="Calibri" w:cs="Times New Roman"/>
          <w:u w:val="single"/>
        </w:rPr>
      </w:pPr>
      <w:r w:rsidRPr="00025E64">
        <w:rPr>
          <w:rFonts w:eastAsia="Calibri" w:cs="Times New Roman"/>
        </w:rPr>
        <w:t>W 2022 r. zostały przeprowadzone dwie kampanie telewizyjne – jesienna oraz świąteczna.</w:t>
      </w:r>
      <w:r w:rsidR="00C0205A">
        <w:rPr>
          <w:rFonts w:eastAsia="Calibri" w:cs="Times New Roman"/>
          <w:u w:val="single"/>
        </w:rPr>
        <w:t xml:space="preserve"> </w:t>
      </w:r>
      <w:r w:rsidRPr="00025E64">
        <w:rPr>
          <w:rFonts w:eastAsia="Calibri" w:cs="Times New Roman"/>
        </w:rPr>
        <w:t>Jesienna kampania telewizyjna obejmują</w:t>
      </w:r>
      <w:r w:rsidR="00C0205A">
        <w:rPr>
          <w:rFonts w:eastAsia="Calibri" w:cs="Times New Roman"/>
        </w:rPr>
        <w:t xml:space="preserve">ca emisję 30 sekundowych spotów </w:t>
      </w:r>
      <w:r w:rsidRPr="00025E64">
        <w:rPr>
          <w:rFonts w:eastAsia="Calibri" w:cs="Times New Roman"/>
        </w:rPr>
        <w:t xml:space="preserve">dla dzieci i seniorów została przeprowadzona zarówno w głównych i tematycznych stacjach telewizji Polsat, jak i w głównych, tematycznych oraz regionalnych kanałach Telewizji Polskiej. Kampania trwała prawie 4 tygodnie, generując łączny zasięg na poziomie 20 263 758. </w:t>
      </w:r>
    </w:p>
    <w:p w14:paraId="218460D3" w14:textId="77777777" w:rsidR="00C0205A" w:rsidRDefault="00025E64" w:rsidP="00C0205A">
      <w:pPr>
        <w:spacing w:after="120"/>
        <w:ind w:left="426"/>
        <w:contextualSpacing/>
        <w:jc w:val="both"/>
        <w:rPr>
          <w:rFonts w:eastAsia="Calibri" w:cs="Times New Roman"/>
          <w:u w:val="single"/>
        </w:rPr>
      </w:pPr>
      <w:r w:rsidRPr="00025E64">
        <w:rPr>
          <w:rFonts w:eastAsia="Calibri" w:cs="Times New Roman"/>
        </w:rPr>
        <w:t xml:space="preserve">Świąteczna kampania telewizyjna oparta na animacji z przekazem: „Święta to czas, by razem czytać”, została przeprowadzona w dniach 14-26 grudnia 2022 r., na głównych stacjach telewizji Polsat oraz w głównych stacjach Telewizji Polskiej, generując łączny zasięg na poziomie 42 687 191, wynikający z możliwości zakupu najlepszych czasów antenowych. </w:t>
      </w:r>
    </w:p>
    <w:p w14:paraId="5B705843" w14:textId="77777777" w:rsidR="00C0205A" w:rsidRDefault="00025E64" w:rsidP="00C0205A">
      <w:pPr>
        <w:spacing w:after="120"/>
        <w:ind w:left="426"/>
        <w:contextualSpacing/>
        <w:jc w:val="both"/>
        <w:rPr>
          <w:rFonts w:eastAsia="Calibri" w:cs="Times New Roman"/>
        </w:rPr>
      </w:pPr>
      <w:r w:rsidRPr="00025E64">
        <w:rPr>
          <w:rFonts w:eastAsia="Calibri" w:cs="Times New Roman"/>
        </w:rPr>
        <w:t>Równolegle do jesiennej i świątecznej kampanii telewizyjnej były prowadzone kampanie radiowe. Jesienna kampania radiowa objęła emisję spotów dla dzieci i seniorów w Polskim Radiu, RMF FM, Audytorium</w:t>
      </w:r>
      <w:r w:rsidR="00D07885">
        <w:rPr>
          <w:rFonts w:eastAsia="Calibri" w:cs="Times New Roman"/>
        </w:rPr>
        <w:t xml:space="preserve"> 17 oraz ZPR Media (Radio Eska)</w:t>
      </w:r>
      <w:r w:rsidRPr="00025E64">
        <w:rPr>
          <w:rFonts w:eastAsia="Calibri" w:cs="Times New Roman"/>
        </w:rPr>
        <w:t xml:space="preserve">. </w:t>
      </w:r>
      <w:r w:rsidRPr="00025E64">
        <w:rPr>
          <w:rFonts w:eastAsia="Calibri" w:cs="Times New Roman"/>
        </w:rPr>
        <w:lastRenderedPageBreak/>
        <w:t>Świąteczna kampania radiowa była natomiast emitowana w Polsk</w:t>
      </w:r>
      <w:r w:rsidR="00D07885">
        <w:rPr>
          <w:rFonts w:eastAsia="Calibri" w:cs="Times New Roman"/>
        </w:rPr>
        <w:t>im Radiu, Audytorium 17, RMF FM</w:t>
      </w:r>
      <w:r w:rsidR="00C0205A">
        <w:rPr>
          <w:rFonts w:eastAsia="Calibri" w:cs="Times New Roman"/>
        </w:rPr>
        <w:t>.</w:t>
      </w:r>
    </w:p>
    <w:p w14:paraId="182F5D8E" w14:textId="77777777" w:rsidR="00C0205A" w:rsidRDefault="00025E64" w:rsidP="00C0205A">
      <w:pPr>
        <w:spacing w:after="120"/>
        <w:ind w:left="426"/>
        <w:contextualSpacing/>
        <w:jc w:val="both"/>
        <w:rPr>
          <w:rFonts w:eastAsia="Calibri" w:cs="Times New Roman"/>
          <w:u w:val="single"/>
        </w:rPr>
      </w:pPr>
      <w:r w:rsidRPr="00025E64">
        <w:rPr>
          <w:rFonts w:eastAsia="Calibri" w:cs="Times New Roman"/>
        </w:rPr>
        <w:t>Dodatkowo, w ramach promocji wydarzenia „Czytanie na trawie” czerwcu 2022 r. została przeprowadzona kampania w Radiu Eska,</w:t>
      </w:r>
      <w:r w:rsidR="00D07885">
        <w:rPr>
          <w:rFonts w:eastAsia="Calibri" w:cs="Times New Roman"/>
        </w:rPr>
        <w:t xml:space="preserve"> RMF FM oraz w Radiu dla Ciebie. </w:t>
      </w:r>
      <w:r w:rsidRPr="00025E64">
        <w:rPr>
          <w:rFonts w:eastAsia="Calibri" w:cs="Times New Roman"/>
        </w:rPr>
        <w:t>Kolejnym działaniem promocyjno-informacyjnym była kampania w prasie zrealizowana pod koniec 2022 r. Kampania objęła dwa główne segmenty mediów – regionalne (20 dzienników z Grupy Polska Press i ich wydania internetowe), z celem dotarcia z informacjami podsumowującymi działania prowadzone w ramach NPRCz 2.0 w 2022 r. na poziomie lokalnym i regionalnym oraz dla seniorów („Życie na gorąco”) zachęcające do wizyty w lokalnych bibliotekach. Łączny nakład magazynów, w których pojawiła si</w:t>
      </w:r>
      <w:r w:rsidR="00D07885">
        <w:rPr>
          <w:rFonts w:eastAsia="Calibri" w:cs="Times New Roman"/>
        </w:rPr>
        <w:t xml:space="preserve">ę reklama, wynosił ok. 0,5 mln. </w:t>
      </w:r>
    </w:p>
    <w:p w14:paraId="17C52A47" w14:textId="77777777" w:rsidR="00C0205A" w:rsidRDefault="00025E64" w:rsidP="00C0205A">
      <w:pPr>
        <w:spacing w:after="120"/>
        <w:ind w:left="426"/>
        <w:contextualSpacing/>
        <w:jc w:val="both"/>
        <w:rPr>
          <w:rFonts w:eastAsia="Calibri" w:cs="Times New Roman"/>
          <w:u w:val="single"/>
        </w:rPr>
      </w:pPr>
      <w:r w:rsidRPr="00025E64">
        <w:rPr>
          <w:rFonts w:eastAsia="Calibri" w:cs="Times New Roman"/>
        </w:rPr>
        <w:t xml:space="preserve">Na potrzeby prowadzenia mediów społecznościowych i strony internetowej NPRCz 2.0 oraz pozyskania materiałów zdjęciowych do działań informacyjnych i promocyjnych została zorganizowana sesja produktowa z aranżacją książek w różnych miejscach/przestrzeniach. </w:t>
      </w:r>
    </w:p>
    <w:p w14:paraId="445BF295" w14:textId="77777777" w:rsidR="00C0205A" w:rsidRDefault="00025E64" w:rsidP="00C0205A">
      <w:pPr>
        <w:spacing w:after="120"/>
        <w:ind w:left="426"/>
        <w:contextualSpacing/>
        <w:jc w:val="both"/>
        <w:rPr>
          <w:rFonts w:eastAsia="Calibri" w:cs="Times New Roman"/>
          <w:u w:val="single"/>
        </w:rPr>
      </w:pPr>
      <w:r w:rsidRPr="00025E64">
        <w:rPr>
          <w:rFonts w:eastAsia="Calibri" w:cs="Times New Roman"/>
        </w:rPr>
        <w:t xml:space="preserve">Dla zapewnienia atrakcyjnych treści do mediów społecznościowych została zorganizowana również seria nagrań wideo z ambasadorami NPRCz 2.0 na temat książek i czytania. Wzięli w niej udział m.in. Reni </w:t>
      </w:r>
      <w:proofErr w:type="spellStart"/>
      <w:r w:rsidRPr="00025E64">
        <w:rPr>
          <w:rFonts w:eastAsia="Calibri" w:cs="Times New Roman"/>
        </w:rPr>
        <w:t>Jusis</w:t>
      </w:r>
      <w:proofErr w:type="spellEnd"/>
      <w:r w:rsidRPr="00025E64">
        <w:rPr>
          <w:rFonts w:eastAsia="Calibri" w:cs="Times New Roman"/>
        </w:rPr>
        <w:t xml:space="preserve">, Piotr </w:t>
      </w:r>
      <w:proofErr w:type="spellStart"/>
      <w:r w:rsidRPr="00025E64">
        <w:rPr>
          <w:rFonts w:eastAsia="Calibri" w:cs="Times New Roman"/>
        </w:rPr>
        <w:t>Cyrwus</w:t>
      </w:r>
      <w:proofErr w:type="spellEnd"/>
      <w:r w:rsidRPr="00025E64">
        <w:rPr>
          <w:rFonts w:eastAsia="Calibri" w:cs="Times New Roman"/>
        </w:rPr>
        <w:t xml:space="preserve">, Antoni </w:t>
      </w:r>
      <w:proofErr w:type="spellStart"/>
      <w:r w:rsidRPr="00025E64">
        <w:rPr>
          <w:rFonts w:eastAsia="Calibri" w:cs="Times New Roman"/>
        </w:rPr>
        <w:t>Smykiewicz</w:t>
      </w:r>
      <w:proofErr w:type="spellEnd"/>
      <w:r w:rsidRPr="00025E64">
        <w:rPr>
          <w:rFonts w:eastAsia="Calibri" w:cs="Times New Roman"/>
        </w:rPr>
        <w:t xml:space="preserve">. </w:t>
      </w:r>
    </w:p>
    <w:p w14:paraId="41E0E8F0" w14:textId="1ECCE295" w:rsidR="00C0205A" w:rsidRDefault="00025E64" w:rsidP="00C0205A">
      <w:pPr>
        <w:spacing w:after="120"/>
        <w:ind w:left="426"/>
        <w:contextualSpacing/>
        <w:jc w:val="both"/>
        <w:rPr>
          <w:rFonts w:eastAsia="Calibri" w:cs="Times New Roman"/>
        </w:rPr>
      </w:pPr>
      <w:r w:rsidRPr="00025E64">
        <w:rPr>
          <w:rFonts w:eastAsia="Calibri" w:cs="Times New Roman"/>
        </w:rPr>
        <w:t xml:space="preserve">Przez cały 2022 r. zapewnione było tworzenie materiałów graficznych – </w:t>
      </w:r>
      <w:r w:rsidR="00C0205A">
        <w:rPr>
          <w:rFonts w:eastAsia="Calibri" w:cs="Times New Roman"/>
        </w:rPr>
        <w:t xml:space="preserve">we współpracy </w:t>
      </w:r>
      <w:r w:rsidR="00D07885" w:rsidRPr="00025E64">
        <w:rPr>
          <w:rFonts w:eastAsia="Calibri" w:cs="Times New Roman"/>
        </w:rPr>
        <w:t xml:space="preserve"> ze studiem graficznym</w:t>
      </w:r>
      <w:r w:rsidR="00D07885">
        <w:rPr>
          <w:rFonts w:eastAsia="Calibri" w:cs="Times New Roman"/>
        </w:rPr>
        <w:t xml:space="preserve"> -</w:t>
      </w:r>
      <w:r w:rsidR="00E97F11">
        <w:rPr>
          <w:rFonts w:eastAsia="Calibri" w:cs="Times New Roman"/>
        </w:rPr>
        <w:t xml:space="preserve"> </w:t>
      </w:r>
      <w:r w:rsidRPr="00025E64">
        <w:rPr>
          <w:rFonts w:eastAsia="Calibri" w:cs="Times New Roman"/>
        </w:rPr>
        <w:t xml:space="preserve">dedykowanych ilustracji do cykli postów i relacji na Facebooku oraz Instagramie, wpływających na budowanie charakterystycznych elementów komunikacji NPRCz 2.0 poprzez bohaterów i motywy literackie, trendy i rankingi czytelnicze oraz ilustracji na potrzeby wydarzeń plenerowych i akcji ambientowych. </w:t>
      </w:r>
    </w:p>
    <w:p w14:paraId="5E8C902B" w14:textId="77777777" w:rsidR="00C0205A" w:rsidRDefault="00025E64" w:rsidP="00C0205A">
      <w:pPr>
        <w:spacing w:after="120"/>
        <w:ind w:left="426"/>
        <w:contextualSpacing/>
        <w:jc w:val="both"/>
        <w:rPr>
          <w:rFonts w:eastAsia="Calibri" w:cs="Times New Roman"/>
        </w:rPr>
      </w:pPr>
      <w:r w:rsidRPr="00025E64">
        <w:rPr>
          <w:rFonts w:eastAsia="Calibri" w:cs="Times New Roman"/>
        </w:rPr>
        <w:t xml:space="preserve">Współpraca redakcyjna w ramach kampanii promocyjno-informacyjnej objęła stworzenie wartościowych treści poradnikowych na stronę internetową NPRCz 2.0 przez autorów związanych z tematyką czytelnictwa wśród dzieci i młodzieży oraz ze środowiskiem bibliotek. </w:t>
      </w:r>
    </w:p>
    <w:p w14:paraId="69587DBF" w14:textId="77777777" w:rsidR="00C0205A" w:rsidRDefault="00025E64" w:rsidP="00C0205A">
      <w:pPr>
        <w:spacing w:after="120"/>
        <w:ind w:left="426"/>
        <w:contextualSpacing/>
        <w:jc w:val="both"/>
        <w:rPr>
          <w:rFonts w:eastAsia="Calibri" w:cs="Times New Roman"/>
        </w:rPr>
      </w:pPr>
      <w:r w:rsidRPr="00025E64">
        <w:rPr>
          <w:rFonts w:eastAsia="Calibri" w:cs="Times New Roman"/>
        </w:rPr>
        <w:t xml:space="preserve">W ramach współpracy redakcyjnej powstały m.in. „Książkowy </w:t>
      </w:r>
      <w:proofErr w:type="spellStart"/>
      <w:r w:rsidRPr="00025E64">
        <w:rPr>
          <w:rFonts w:eastAsia="Calibri" w:cs="Times New Roman"/>
        </w:rPr>
        <w:t>niekalendarz</w:t>
      </w:r>
      <w:proofErr w:type="spellEnd"/>
      <w:r w:rsidRPr="00025E64">
        <w:rPr>
          <w:rFonts w:eastAsia="Calibri" w:cs="Times New Roman"/>
        </w:rPr>
        <w:t xml:space="preserve">” – seria wyzwań czytelniczych dla dzieci i młodzieży, materiały promujące biblioteki dostępne do pobrania na stronie nprcz.pl, artykuły poradnikowe dla rodziców czy treści popularnonaukowe. Działania te miały na celu dostarczenie bibliotekom, szkołom, rodzicom bezpłatnych, wartościowych materiałów edukacyjnych oraz poradnikowych. Zostały także przeprowadzone akcje promocyjno-informacyjne we współpracy z twórcami internetowymi: popularnonaukowymi (Tomaszem Rożkiem z kanału „Nauka. To lubię”; Anetą Korycińską – „Baba od polskiego”; Marcinem Gnatem – „52 </w:t>
      </w:r>
      <w:proofErr w:type="spellStart"/>
      <w:r w:rsidRPr="00025E64">
        <w:rPr>
          <w:rFonts w:eastAsia="Calibri" w:cs="Times New Roman"/>
        </w:rPr>
        <w:t>Book</w:t>
      </w:r>
      <w:proofErr w:type="spellEnd"/>
      <w:r w:rsidRPr="00025E64">
        <w:rPr>
          <w:rFonts w:eastAsia="Calibri" w:cs="Times New Roman"/>
        </w:rPr>
        <w:t xml:space="preserve"> Challenge”); </w:t>
      </w:r>
      <w:proofErr w:type="spellStart"/>
      <w:r w:rsidRPr="00025E64">
        <w:rPr>
          <w:rFonts w:eastAsia="Calibri" w:cs="Times New Roman"/>
        </w:rPr>
        <w:t>lifestylowymi</w:t>
      </w:r>
      <w:proofErr w:type="spellEnd"/>
      <w:r w:rsidRPr="00025E64">
        <w:rPr>
          <w:rFonts w:eastAsia="Calibri" w:cs="Times New Roman"/>
        </w:rPr>
        <w:t xml:space="preserve"> (Ignacym Zakrzewskim – kanał „Słownik Warszawski”); </w:t>
      </w:r>
      <w:proofErr w:type="spellStart"/>
      <w:r w:rsidRPr="00025E64">
        <w:rPr>
          <w:rFonts w:eastAsia="Calibri" w:cs="Times New Roman"/>
        </w:rPr>
        <w:t>parentingowymi</w:t>
      </w:r>
      <w:proofErr w:type="spellEnd"/>
      <w:r w:rsidRPr="00025E64">
        <w:rPr>
          <w:rFonts w:eastAsia="Calibri" w:cs="Times New Roman"/>
        </w:rPr>
        <w:t xml:space="preserve"> (Justyną Kozłowską – kanał „10 minut spokoju”, Anną </w:t>
      </w:r>
      <w:proofErr w:type="spellStart"/>
      <w:r w:rsidRPr="00025E64">
        <w:rPr>
          <w:rFonts w:eastAsia="Calibri" w:cs="Times New Roman"/>
        </w:rPr>
        <w:t>Dydziak</w:t>
      </w:r>
      <w:proofErr w:type="spellEnd"/>
      <w:r w:rsidRPr="00025E64">
        <w:rPr>
          <w:rFonts w:eastAsia="Calibri" w:cs="Times New Roman"/>
        </w:rPr>
        <w:t xml:space="preserve"> – „Nieperfekcyjna mama”); młodzieżowymi (Anną Szlęzak; Żanetą </w:t>
      </w:r>
      <w:proofErr w:type="spellStart"/>
      <w:r w:rsidRPr="00025E64">
        <w:rPr>
          <w:rFonts w:eastAsia="Calibri" w:cs="Times New Roman"/>
        </w:rPr>
        <w:t>Łojas</w:t>
      </w:r>
      <w:proofErr w:type="spellEnd"/>
      <w:r w:rsidRPr="00025E64">
        <w:rPr>
          <w:rFonts w:eastAsia="Calibri" w:cs="Times New Roman"/>
        </w:rPr>
        <w:t>; Emi</w:t>
      </w:r>
      <w:r w:rsidR="00C0205A">
        <w:rPr>
          <w:rFonts w:eastAsia="Calibri" w:cs="Times New Roman"/>
        </w:rPr>
        <w:t xml:space="preserve">lią Szypułą, Jakubem Glencem). </w:t>
      </w:r>
    </w:p>
    <w:p w14:paraId="251F2074" w14:textId="77777777" w:rsidR="00C0205A" w:rsidRDefault="00025E64" w:rsidP="00C0205A">
      <w:pPr>
        <w:spacing w:after="120"/>
        <w:ind w:left="426"/>
        <w:contextualSpacing/>
        <w:jc w:val="both"/>
        <w:rPr>
          <w:rFonts w:eastAsia="Calibri" w:cs="Times New Roman"/>
        </w:rPr>
      </w:pPr>
      <w:r w:rsidRPr="00025E64">
        <w:rPr>
          <w:rFonts w:eastAsia="Calibri" w:cs="Times New Roman"/>
        </w:rPr>
        <w:t xml:space="preserve">Produkcja promocyjnych materiałów wideo objęła stworzenie animacji o zasadach naboru do konkursu BLISKO, prezentacji na temat głównych założeń NPRCz 2.0, z </w:t>
      </w:r>
      <w:r w:rsidRPr="00025E64">
        <w:rPr>
          <w:rFonts w:eastAsia="Calibri" w:cs="Times New Roman"/>
        </w:rPr>
        <w:lastRenderedPageBreak/>
        <w:t>uwzględnieniem działań każdego z Operatorów; zapowiedź wydarzenia „Czytanie na trawie” oraz stworzenie świątecznej animacji z przekazem „Świ</w:t>
      </w:r>
      <w:r w:rsidR="00C0205A">
        <w:rPr>
          <w:rFonts w:eastAsia="Calibri" w:cs="Times New Roman"/>
        </w:rPr>
        <w:t xml:space="preserve">ęta to czas, by razem czytać”. </w:t>
      </w:r>
    </w:p>
    <w:p w14:paraId="280DA781" w14:textId="77777777" w:rsidR="00C0205A" w:rsidRDefault="00025E64" w:rsidP="00C0205A">
      <w:pPr>
        <w:spacing w:after="120"/>
        <w:ind w:left="426"/>
        <w:contextualSpacing/>
        <w:jc w:val="both"/>
        <w:rPr>
          <w:rFonts w:eastAsia="Calibri" w:cs="Times New Roman"/>
        </w:rPr>
      </w:pPr>
      <w:r w:rsidRPr="00025E64">
        <w:rPr>
          <w:rFonts w:eastAsia="Calibri" w:cs="Times New Roman"/>
        </w:rPr>
        <w:t>Kampania outdoorowa była oparta o emisję świątecznej animacji na wybranych nośnikach multimedialnych w komunikacji miejskiej w</w:t>
      </w:r>
      <w:r w:rsidR="005D17A4">
        <w:rPr>
          <w:rFonts w:eastAsia="Calibri" w:cs="Times New Roman"/>
        </w:rPr>
        <w:t> </w:t>
      </w:r>
      <w:r w:rsidRPr="00025E64">
        <w:rPr>
          <w:rFonts w:eastAsia="Calibri" w:cs="Times New Roman"/>
        </w:rPr>
        <w:t>wybranych autobusach, tramwajach, metrze i kolejach podmiejskich w 16 miastach wojewódzkich w dniach 15-31 grudnia 2022 r. Kampania outdoorowa zapewniła promocję NPRCz 2.0 na poziomie regionalnym, w</w:t>
      </w:r>
      <w:r w:rsidR="005D17A4">
        <w:rPr>
          <w:rFonts w:eastAsia="Calibri" w:cs="Times New Roman"/>
        </w:rPr>
        <w:t> </w:t>
      </w:r>
      <w:r w:rsidRPr="00025E64">
        <w:rPr>
          <w:rFonts w:eastAsia="Calibri" w:cs="Times New Roman"/>
        </w:rPr>
        <w:t>każdym województwie, a jej szacowany zasięg w</w:t>
      </w:r>
      <w:r w:rsidR="00C0205A">
        <w:rPr>
          <w:rFonts w:eastAsia="Calibri" w:cs="Times New Roman"/>
        </w:rPr>
        <w:t xml:space="preserve">yniósł ok. 10,7 mln kontaktów. </w:t>
      </w:r>
    </w:p>
    <w:p w14:paraId="0170A45A" w14:textId="77777777" w:rsidR="00C0205A" w:rsidRDefault="00025E64" w:rsidP="00C0205A">
      <w:pPr>
        <w:spacing w:after="120"/>
        <w:ind w:left="426"/>
        <w:contextualSpacing/>
        <w:jc w:val="both"/>
        <w:rPr>
          <w:rFonts w:eastAsia="Calibri" w:cs="Times New Roman"/>
        </w:rPr>
      </w:pPr>
      <w:r w:rsidRPr="00663252">
        <w:rPr>
          <w:rFonts w:eastAsia="Calibri" w:cs="Times New Roman"/>
        </w:rPr>
        <w:t>Kampania społeczno-wizerunkowa koncentruje się na zmianie nastawienia wobec</w:t>
      </w:r>
      <w:r w:rsidRPr="00025E64">
        <w:rPr>
          <w:rFonts w:eastAsia="Calibri" w:cs="Times New Roman"/>
        </w:rPr>
        <w:t xml:space="preserve"> czytelnictwa, pozycjonowania bibliotek jako miejsc atrakcyjnych dla różnych grup wiekowych oraz podkreślania korzyści płynących z czytania.</w:t>
      </w:r>
      <w:r w:rsidR="005D17A4">
        <w:rPr>
          <w:rFonts w:eastAsia="Calibri" w:cs="Times New Roman"/>
        </w:rPr>
        <w:t xml:space="preserve"> </w:t>
      </w:r>
    </w:p>
    <w:p w14:paraId="0A5DB35E" w14:textId="77777777" w:rsidR="00C0205A" w:rsidRDefault="00025E64" w:rsidP="00C0205A">
      <w:pPr>
        <w:spacing w:after="120"/>
        <w:ind w:left="426"/>
        <w:contextualSpacing/>
        <w:jc w:val="both"/>
        <w:rPr>
          <w:rFonts w:eastAsia="Calibri" w:cs="Times New Roman"/>
        </w:rPr>
      </w:pPr>
      <w:r w:rsidRPr="00025E64">
        <w:rPr>
          <w:rFonts w:eastAsia="Calibri" w:cs="Times New Roman"/>
        </w:rPr>
        <w:t>Głównym działaniem w ramach kampanii społeczno-wizerunkowej była produkcja spotów dla dzieci i seniorów, z głównym przekazem: „nieważne gdzie czytasz, ile, kiedy ani dlaczego. Czy czytasz? Czytam! A Ty?” , które miały trafić, zgodnie z założeniami Planu Promocji do określonych grup docelowych – dzieci, młodzież</w:t>
      </w:r>
      <w:r w:rsidR="00C0205A">
        <w:rPr>
          <w:rFonts w:eastAsia="Calibri" w:cs="Times New Roman"/>
        </w:rPr>
        <w:t xml:space="preserve">y, ich rodziców oraz seniorów. </w:t>
      </w:r>
    </w:p>
    <w:p w14:paraId="6710A518" w14:textId="672CDBC7" w:rsidR="00C0205A" w:rsidRDefault="00025E64" w:rsidP="00C0205A">
      <w:pPr>
        <w:spacing w:after="120"/>
        <w:ind w:left="426"/>
        <w:contextualSpacing/>
        <w:jc w:val="both"/>
        <w:rPr>
          <w:rFonts w:eastAsia="Calibri" w:cs="Times New Roman"/>
        </w:rPr>
      </w:pPr>
      <w:r w:rsidRPr="00025E64">
        <w:rPr>
          <w:rFonts w:eastAsia="Calibri" w:cs="Times New Roman"/>
        </w:rPr>
        <w:t xml:space="preserve">W 2022 roku powstały również 4 odcinki animacji z „Molami Książkowymi” – bohaterami marki, do których głosów użyczyli m.in. Małgorzata Kożuchowska, Cezary Żak, Ewa Szykulska, Natalia Kukulska, Reni </w:t>
      </w:r>
      <w:proofErr w:type="spellStart"/>
      <w:r w:rsidRPr="00025E64">
        <w:rPr>
          <w:rFonts w:eastAsia="Calibri" w:cs="Times New Roman"/>
        </w:rPr>
        <w:t>Jusis</w:t>
      </w:r>
      <w:proofErr w:type="spellEnd"/>
      <w:r w:rsidRPr="00025E64">
        <w:rPr>
          <w:rFonts w:eastAsia="Calibri" w:cs="Times New Roman"/>
        </w:rPr>
        <w:t xml:space="preserve">, Karol Kłos. Koszt produkcji obejmujący stworzenie projektów postaci, projektów scenografii, stworzenie koncepcji artystycznej bohaterów animacji, realizacji i montażu 4 odcinków Animacji, wraz z udźwiękowieniem oraz zapewnienie udziału artystów do dubbingu wyniósł 1 182 724 zł. W 2022 r. odbyła się premiera odcinków w TVP Kultura, natomiast pełna premiera animacji, wraz z szeroką komunikacją </w:t>
      </w:r>
      <w:r w:rsidR="00A621A2" w:rsidRPr="00025E64">
        <w:rPr>
          <w:rFonts w:eastAsia="Calibri" w:cs="Times New Roman"/>
        </w:rPr>
        <w:t>interneto</w:t>
      </w:r>
      <w:r w:rsidR="00A621A2">
        <w:rPr>
          <w:rFonts w:eastAsia="Calibri" w:cs="Times New Roman"/>
        </w:rPr>
        <w:t>wą</w:t>
      </w:r>
      <w:r w:rsidR="00C0205A">
        <w:rPr>
          <w:rFonts w:eastAsia="Calibri" w:cs="Times New Roman"/>
        </w:rPr>
        <w:t xml:space="preserve"> zaplanowana jest na 2023 r. </w:t>
      </w:r>
    </w:p>
    <w:p w14:paraId="2846C176" w14:textId="77777777" w:rsidR="00C0205A" w:rsidRDefault="00025E64" w:rsidP="00C0205A">
      <w:pPr>
        <w:spacing w:after="120"/>
        <w:ind w:left="426"/>
        <w:contextualSpacing/>
        <w:jc w:val="both"/>
        <w:rPr>
          <w:rFonts w:eastAsia="Calibri" w:cs="Times New Roman"/>
        </w:rPr>
      </w:pPr>
      <w:r w:rsidRPr="00025E64">
        <w:rPr>
          <w:rFonts w:eastAsia="Calibri" w:cs="Times New Roman"/>
        </w:rPr>
        <w:t xml:space="preserve">Działania ambientowe w 2022 r. objęły organizację dwóch wydarzeń z serii „Czytanie na trawie” w Warszawie. Pierwszemu wydarzeniu, które odbyło się 11 czerwca 2022 r. w Parku Królikarnia, oprócz przygotowanych stref literackich aktywności (gry terenowej, strefy wymiany książek, literackiej </w:t>
      </w:r>
      <w:proofErr w:type="spellStart"/>
      <w:r w:rsidRPr="00025E64">
        <w:rPr>
          <w:rFonts w:eastAsia="Calibri" w:cs="Times New Roman"/>
        </w:rPr>
        <w:t>fotobudki</w:t>
      </w:r>
      <w:proofErr w:type="spellEnd"/>
      <w:r w:rsidRPr="00025E64">
        <w:rPr>
          <w:rFonts w:eastAsia="Calibri" w:cs="Times New Roman"/>
        </w:rPr>
        <w:t xml:space="preserve">, strefy NPRCz 2.0, spotkań z ambasadorami) towarzyszyło wydarzenie specjalne – </w:t>
      </w:r>
      <w:proofErr w:type="spellStart"/>
      <w:r w:rsidRPr="00025E64">
        <w:rPr>
          <w:rFonts w:eastAsia="Calibri" w:cs="Times New Roman"/>
        </w:rPr>
        <w:t>mapping</w:t>
      </w:r>
      <w:proofErr w:type="spellEnd"/>
      <w:r w:rsidRPr="00025E64">
        <w:rPr>
          <w:rFonts w:eastAsia="Calibri" w:cs="Times New Roman"/>
        </w:rPr>
        <w:t xml:space="preserve"> czyli spektakl dźwięku i światła. </w:t>
      </w:r>
    </w:p>
    <w:p w14:paraId="176E1DCC" w14:textId="77777777" w:rsidR="00A621A2" w:rsidRDefault="00025E64" w:rsidP="00A621A2">
      <w:pPr>
        <w:spacing w:after="120"/>
        <w:ind w:left="426"/>
        <w:contextualSpacing/>
        <w:jc w:val="both"/>
        <w:rPr>
          <w:rFonts w:eastAsia="Calibri" w:cs="Times New Roman"/>
        </w:rPr>
      </w:pPr>
      <w:r w:rsidRPr="00025E64">
        <w:rPr>
          <w:rFonts w:eastAsia="Calibri" w:cs="Times New Roman"/>
        </w:rPr>
        <w:t xml:space="preserve">Drugie wydarzenie odbyło się 24 września 2022 r. w Ogrodach BUW w podobnej formule (gra terenowa, strefa wymiany książek, literacka </w:t>
      </w:r>
      <w:proofErr w:type="spellStart"/>
      <w:r w:rsidRPr="00025E64">
        <w:rPr>
          <w:rFonts w:eastAsia="Calibri" w:cs="Times New Roman"/>
        </w:rPr>
        <w:t>fotobudka</w:t>
      </w:r>
      <w:proofErr w:type="spellEnd"/>
      <w:r w:rsidRPr="00025E64">
        <w:rPr>
          <w:rFonts w:eastAsia="Calibri" w:cs="Times New Roman"/>
        </w:rPr>
        <w:t xml:space="preserve">, strefa NPRCz 2.0, spotkanie z ambasadorką marki Katarzyną Zielińską), jednak </w:t>
      </w:r>
      <w:proofErr w:type="spellStart"/>
      <w:r w:rsidRPr="00025E64">
        <w:rPr>
          <w:rFonts w:eastAsia="Calibri" w:cs="Times New Roman"/>
        </w:rPr>
        <w:t>mapping</w:t>
      </w:r>
      <w:proofErr w:type="spellEnd"/>
      <w:r w:rsidRPr="00025E64">
        <w:rPr>
          <w:rFonts w:eastAsia="Calibri" w:cs="Times New Roman"/>
        </w:rPr>
        <w:t xml:space="preserve"> został zastąpiony poszerzoną strefą warsztatowo-animacyjną. Zorganizowana przez Muzeum Bajek, Baśni i Opowieści strefa objęła </w:t>
      </w:r>
      <w:proofErr w:type="spellStart"/>
      <w:r w:rsidRPr="00025E64">
        <w:rPr>
          <w:rFonts w:eastAsia="Calibri" w:cs="Times New Roman"/>
        </w:rPr>
        <w:t>proczytelnicze</w:t>
      </w:r>
      <w:proofErr w:type="spellEnd"/>
      <w:r w:rsidRPr="00025E64">
        <w:rPr>
          <w:rFonts w:eastAsia="Calibri" w:cs="Times New Roman"/>
        </w:rPr>
        <w:t xml:space="preserve"> animacje: warsztaty bajek i baśni modelarskich, warsztaty tworzenia książek pop-</w:t>
      </w:r>
      <w:proofErr w:type="spellStart"/>
      <w:r w:rsidRPr="00025E64">
        <w:rPr>
          <w:rFonts w:eastAsia="Calibri" w:cs="Times New Roman"/>
        </w:rPr>
        <w:t>up</w:t>
      </w:r>
      <w:proofErr w:type="spellEnd"/>
      <w:r w:rsidRPr="00025E64">
        <w:rPr>
          <w:rFonts w:eastAsia="Calibri" w:cs="Times New Roman"/>
        </w:rPr>
        <w:t>, ilustracji przestrzennych o</w:t>
      </w:r>
      <w:r w:rsidR="00A621A2">
        <w:rPr>
          <w:rFonts w:eastAsia="Calibri" w:cs="Times New Roman"/>
        </w:rPr>
        <w:t xml:space="preserve">raz zakładek do książek. </w:t>
      </w:r>
    </w:p>
    <w:p w14:paraId="15C9FA28" w14:textId="77777777" w:rsidR="00A621A2" w:rsidRDefault="00025E64" w:rsidP="00A621A2">
      <w:pPr>
        <w:spacing w:after="120"/>
        <w:ind w:left="426"/>
        <w:contextualSpacing/>
        <w:jc w:val="both"/>
        <w:rPr>
          <w:rFonts w:eastAsia="Calibri" w:cs="Times New Roman"/>
        </w:rPr>
      </w:pPr>
      <w:r w:rsidRPr="00025E64">
        <w:rPr>
          <w:rFonts w:eastAsia="Calibri" w:cs="Times New Roman"/>
        </w:rPr>
        <w:t xml:space="preserve">W ramach działań ambientowych została zorganizowana również strefa NPRCz 2.0 podczas Nocy Muzeów 14 maja 2022 r., w której dostępne były literacka </w:t>
      </w:r>
      <w:proofErr w:type="spellStart"/>
      <w:r w:rsidRPr="00025E64">
        <w:rPr>
          <w:rFonts w:eastAsia="Calibri" w:cs="Times New Roman"/>
        </w:rPr>
        <w:t>fotobudka</w:t>
      </w:r>
      <w:proofErr w:type="spellEnd"/>
      <w:r w:rsidRPr="00025E64">
        <w:rPr>
          <w:rFonts w:eastAsia="Calibri" w:cs="Times New Roman"/>
        </w:rPr>
        <w:t>, literacka książeczka edukacyjna or</w:t>
      </w:r>
      <w:r w:rsidR="00A621A2">
        <w:rPr>
          <w:rFonts w:eastAsia="Calibri" w:cs="Times New Roman"/>
        </w:rPr>
        <w:t xml:space="preserve">az zestawy gadżetów NPRCz 2.0. </w:t>
      </w:r>
    </w:p>
    <w:p w14:paraId="4716EBA5" w14:textId="17A0FB00" w:rsidR="00025E64" w:rsidRDefault="00025E64" w:rsidP="00A621A2">
      <w:pPr>
        <w:spacing w:after="120"/>
        <w:ind w:left="426"/>
        <w:contextualSpacing/>
        <w:jc w:val="both"/>
        <w:rPr>
          <w:rFonts w:eastAsia="Calibri" w:cs="Times New Roman"/>
        </w:rPr>
      </w:pPr>
      <w:r w:rsidRPr="00025E64">
        <w:rPr>
          <w:rFonts w:eastAsia="Calibri" w:cs="Times New Roman"/>
        </w:rPr>
        <w:lastRenderedPageBreak/>
        <w:t>Natomiast we wrześniu 2022 r. została zorganizowana strefa NPRCz 2.0 podczas Festiwalu Polskich Filmów Fabularnych w Gdyni, zachęcającej do czytania</w:t>
      </w:r>
      <w:r w:rsidR="005D17A4">
        <w:rPr>
          <w:rFonts w:eastAsia="Calibri" w:cs="Times New Roman"/>
        </w:rPr>
        <w:t xml:space="preserve"> książek </w:t>
      </w:r>
      <w:r w:rsidRPr="00025E64">
        <w:rPr>
          <w:rFonts w:eastAsia="Calibri" w:cs="Times New Roman"/>
        </w:rPr>
        <w:t xml:space="preserve">w przerwach od seansów filmowych. </w:t>
      </w:r>
    </w:p>
    <w:p w14:paraId="01A9BC3D" w14:textId="77777777" w:rsidR="009D3764" w:rsidRPr="00DF580B" w:rsidRDefault="009D3764" w:rsidP="009D3764">
      <w:pPr>
        <w:spacing w:after="120"/>
        <w:ind w:left="1276"/>
        <w:contextualSpacing/>
        <w:jc w:val="both"/>
        <w:rPr>
          <w:rFonts w:eastAsia="Calibri" w:cs="Times New Roman"/>
          <w:u w:val="single"/>
        </w:rPr>
      </w:pPr>
    </w:p>
    <w:p w14:paraId="5A34AF93" w14:textId="77777777" w:rsidR="00A621A2" w:rsidRDefault="009D3764" w:rsidP="00A621A2">
      <w:pPr>
        <w:pStyle w:val="Akapitzlist"/>
        <w:numPr>
          <w:ilvl w:val="2"/>
          <w:numId w:val="70"/>
        </w:numPr>
        <w:spacing w:after="120"/>
        <w:ind w:left="1276" w:hanging="850"/>
        <w:jc w:val="both"/>
        <w:rPr>
          <w:rFonts w:eastAsia="Calibri" w:cs="Times New Roman"/>
          <w:u w:val="single"/>
        </w:rPr>
      </w:pPr>
      <w:r w:rsidRPr="00A621A2">
        <w:rPr>
          <w:rFonts w:eastAsia="Calibri" w:cs="Times New Roman"/>
          <w:u w:val="single"/>
        </w:rPr>
        <w:t xml:space="preserve">Kwestie mające wpływ na wykonanie Kierunku interwencji </w:t>
      </w:r>
    </w:p>
    <w:p w14:paraId="1D25445D" w14:textId="2260B97A" w:rsidR="00A621A2" w:rsidRDefault="005D17A4" w:rsidP="00A621A2">
      <w:pPr>
        <w:spacing w:after="120"/>
        <w:ind w:left="426"/>
        <w:jc w:val="both"/>
        <w:rPr>
          <w:rFonts w:eastAsia="Calibri" w:cs="Times New Roman"/>
          <w:u w:val="single"/>
        </w:rPr>
      </w:pPr>
      <w:r w:rsidRPr="00A621A2">
        <w:rPr>
          <w:rFonts w:eastAsia="Calibri" w:cs="Times New Roman"/>
        </w:rPr>
        <w:t xml:space="preserve">Na początku 2022 roku, przeprowadzono rozpoznanie rynku, na podstawie którego oszacowano koszt digitalowej kampanii promocyjnej na poziomie 1 340 000 zł. </w:t>
      </w:r>
      <w:r w:rsidR="00663252">
        <w:rPr>
          <w:rFonts w:eastAsia="Calibri" w:cs="Times New Roman"/>
        </w:rPr>
        <w:br/>
      </w:r>
      <w:r w:rsidRPr="00A621A2">
        <w:rPr>
          <w:rFonts w:eastAsia="Calibri" w:cs="Times New Roman"/>
        </w:rPr>
        <w:t xml:space="preserve">W trakcie realizacji zadania, w wyniku przetargu, wyłoniony został wykonawca, który przedstawił znacznie korzystniejszą cenowo ofertę w wysokości 109 101 zł. W związku ze znaczącymi rozbieżnościami cenowymi pomiędzy etapem szacowania wartości zamówienia, a ofertami, wezwano firmy z najniższymi ofertami do złożenia wyjaśnień. W ich wyniku została potwierdzona przedstawiona kalkulacja kosztów, a najkorzystniejsza oferta firmy Media </w:t>
      </w:r>
      <w:proofErr w:type="spellStart"/>
      <w:r w:rsidRPr="00A621A2">
        <w:rPr>
          <w:rFonts w:eastAsia="Calibri" w:cs="Times New Roman"/>
        </w:rPr>
        <w:t>Group</w:t>
      </w:r>
      <w:proofErr w:type="spellEnd"/>
      <w:r w:rsidRPr="00A621A2">
        <w:rPr>
          <w:rFonts w:eastAsia="Calibri" w:cs="Times New Roman"/>
        </w:rPr>
        <w:t xml:space="preserve"> została przyjęta, co wpłynęło na pojawienie się „oszczędności” w kwocie 1 230 899 zł, bez zagrożenia zrealizowania wskaźników określonych w przetargu i skuteczności realizacji całej kampanii digitalowej. Kwota ta została rozdzielona pomiędzy pozostałe kategorie kosztów, a także została dodana nowa kategoria – kampania outdoorowa, związana z realizacją szerokiej kampanii promocyjnej w komunikacji miejskiej, możliwa do przeprowadzenia dzięki wolnym środkom finansowym. Wzmocniło to zasięg całej kampanii i wpłynęło na</w:t>
      </w:r>
      <w:r w:rsidR="00E97F11" w:rsidRPr="00A621A2">
        <w:rPr>
          <w:rFonts w:eastAsia="Calibri" w:cs="Times New Roman"/>
        </w:rPr>
        <w:t xml:space="preserve"> </w:t>
      </w:r>
      <w:r w:rsidRPr="00A621A2">
        <w:rPr>
          <w:rFonts w:eastAsia="Calibri" w:cs="Times New Roman"/>
        </w:rPr>
        <w:t>pełniejszą realizację celów NPRCz 2.0, zidentyfikowanych na poziomie Planu Promocji, w oparciu o</w:t>
      </w:r>
      <w:r w:rsidR="00B56004" w:rsidRPr="00A621A2">
        <w:rPr>
          <w:rFonts w:eastAsia="Calibri" w:cs="Times New Roman"/>
        </w:rPr>
        <w:t> </w:t>
      </w:r>
      <w:r w:rsidRPr="00A621A2">
        <w:rPr>
          <w:rFonts w:eastAsia="Calibri" w:cs="Times New Roman"/>
        </w:rPr>
        <w:t>szczegółowy kontekst (czytania w okresie okołoświątecznym).</w:t>
      </w:r>
    </w:p>
    <w:p w14:paraId="68209D39" w14:textId="381873F5" w:rsidR="005D17A4" w:rsidRPr="00B56004" w:rsidRDefault="005D17A4" w:rsidP="00A621A2">
      <w:pPr>
        <w:spacing w:after="120"/>
        <w:ind w:left="426"/>
        <w:jc w:val="both"/>
        <w:rPr>
          <w:rFonts w:eastAsia="Calibri" w:cs="Times New Roman"/>
          <w:u w:val="single"/>
        </w:rPr>
      </w:pPr>
      <w:r w:rsidRPr="005D17A4">
        <w:rPr>
          <w:rFonts w:eastAsia="Calibri" w:cs="Times New Roman"/>
        </w:rPr>
        <w:t>W związku z ograniczoną dostępnością niezbędnych materiałów do produkcji gadżetów (</w:t>
      </w:r>
      <w:proofErr w:type="spellStart"/>
      <w:r w:rsidRPr="005D17A4">
        <w:rPr>
          <w:rFonts w:eastAsia="Calibri" w:cs="Times New Roman"/>
        </w:rPr>
        <w:t>worko</w:t>
      </w:r>
      <w:proofErr w:type="spellEnd"/>
      <w:r w:rsidRPr="005D17A4">
        <w:rPr>
          <w:rFonts w:eastAsia="Calibri" w:cs="Times New Roman"/>
        </w:rPr>
        <w:t>-plecaków i etui na książki) konieczne było przeniesienie produkcji tych gadżetów na kolejny rok, i unieważnienie ogłoszonego przetargu. Część niewykorzystanych środków została przekazana m.in. na wzmocnienie świątecznej kampanii NPRCz 2.0</w:t>
      </w:r>
      <w:r w:rsidR="00B56004">
        <w:rPr>
          <w:rFonts w:eastAsia="Calibri" w:cs="Times New Roman"/>
        </w:rPr>
        <w:t xml:space="preserve"> </w:t>
      </w:r>
      <w:r w:rsidRPr="005D17A4">
        <w:rPr>
          <w:rFonts w:eastAsia="Calibri" w:cs="Times New Roman"/>
        </w:rPr>
        <w:t>i</w:t>
      </w:r>
      <w:r w:rsidR="00B56004">
        <w:rPr>
          <w:rFonts w:eastAsia="Calibri" w:cs="Times New Roman"/>
        </w:rPr>
        <w:t> </w:t>
      </w:r>
      <w:r w:rsidRPr="005D17A4">
        <w:rPr>
          <w:rFonts w:eastAsia="Calibri" w:cs="Times New Roman"/>
        </w:rPr>
        <w:t>zrealizowanie jej, poza nośnikami w komunikacji miejskiej, w ramach emisji telewizyjnej i radiowej oraz dodatkowe współprace redakcyjne.</w:t>
      </w:r>
    </w:p>
    <w:p w14:paraId="0685EE00" w14:textId="77777777" w:rsidR="005D17A4" w:rsidRPr="00DF580B" w:rsidRDefault="005D17A4" w:rsidP="009D3764">
      <w:pPr>
        <w:spacing w:after="120"/>
        <w:ind w:left="1276"/>
        <w:contextualSpacing/>
        <w:jc w:val="both"/>
        <w:rPr>
          <w:rFonts w:eastAsia="Calibri" w:cs="Times New Roman"/>
          <w:u w:val="single"/>
        </w:rPr>
      </w:pPr>
    </w:p>
    <w:p w14:paraId="71C28C71" w14:textId="77777777" w:rsidR="00A621A2" w:rsidRDefault="009D3764" w:rsidP="00A621A2">
      <w:pPr>
        <w:pStyle w:val="Akapitzlist"/>
        <w:numPr>
          <w:ilvl w:val="2"/>
          <w:numId w:val="70"/>
        </w:numPr>
        <w:spacing w:after="120"/>
        <w:ind w:left="993" w:hanging="567"/>
        <w:jc w:val="both"/>
        <w:rPr>
          <w:rFonts w:eastAsia="Calibri" w:cs="Times New Roman"/>
          <w:u w:val="single"/>
        </w:rPr>
      </w:pPr>
      <w:r w:rsidRPr="00A621A2">
        <w:rPr>
          <w:rFonts w:eastAsia="Calibri" w:cs="Times New Roman"/>
          <w:u w:val="single"/>
        </w:rPr>
        <w:t xml:space="preserve">Postęp finansowy z realizacji Kierunku interwencji 4.2 </w:t>
      </w:r>
    </w:p>
    <w:p w14:paraId="1F8B11C0" w14:textId="77777777" w:rsidR="00A621A2" w:rsidRDefault="00A621A2" w:rsidP="00A621A2">
      <w:pPr>
        <w:pStyle w:val="Akapitzlist"/>
        <w:spacing w:after="120"/>
        <w:ind w:left="993"/>
        <w:jc w:val="both"/>
        <w:rPr>
          <w:rFonts w:eastAsia="Calibri" w:cs="Times New Roman"/>
          <w:u w:val="single"/>
        </w:rPr>
      </w:pPr>
    </w:p>
    <w:p w14:paraId="3F14F8D1" w14:textId="4AC6A6D7" w:rsidR="009D3764" w:rsidRPr="00A621A2" w:rsidRDefault="009D3764" w:rsidP="002C0636">
      <w:pPr>
        <w:pStyle w:val="Akapitzlist"/>
        <w:spacing w:after="120"/>
        <w:ind w:left="426"/>
        <w:jc w:val="both"/>
        <w:rPr>
          <w:rFonts w:eastAsia="Calibri" w:cs="Times New Roman"/>
          <w:u w:val="single"/>
        </w:rPr>
      </w:pPr>
      <w:r w:rsidRPr="00A621A2">
        <w:rPr>
          <w:rFonts w:eastAsia="Calibri" w:cs="Times New Roman"/>
        </w:rPr>
        <w:t xml:space="preserve">W ramach Kierunku interwencji 4.2 wydatkowano </w:t>
      </w:r>
      <w:r w:rsidR="00D02E37" w:rsidRPr="00A621A2">
        <w:rPr>
          <w:rFonts w:eastAsia="Calibri" w:cs="Times New Roman"/>
        </w:rPr>
        <w:t>łącznie</w:t>
      </w:r>
      <w:r w:rsidR="00A336D5" w:rsidRPr="00A621A2">
        <w:rPr>
          <w:rFonts w:eastAsia="Calibri" w:cs="Times New Roman"/>
        </w:rPr>
        <w:t xml:space="preserve"> </w:t>
      </w:r>
      <w:r w:rsidR="00155E5E">
        <w:rPr>
          <w:rFonts w:eastAsia="Calibri" w:cs="Times New Roman"/>
        </w:rPr>
        <w:t xml:space="preserve">ze </w:t>
      </w:r>
      <w:r w:rsidR="00D02E37" w:rsidRPr="00A621A2">
        <w:rPr>
          <w:rFonts w:eastAsia="Calibri" w:cs="Times New Roman"/>
        </w:rPr>
        <w:t xml:space="preserve">środków z budżetu państwa </w:t>
      </w:r>
      <w:r w:rsidR="007338B9">
        <w:rPr>
          <w:rFonts w:eastAsia="Calibri" w:cs="Times New Roman"/>
        </w:rPr>
        <w:t xml:space="preserve"> </w:t>
      </w:r>
      <w:r w:rsidR="00794405" w:rsidRPr="00A621A2">
        <w:rPr>
          <w:rFonts w:eastAsia="Calibri" w:cs="Times New Roman"/>
        </w:rPr>
        <w:t xml:space="preserve">7 170 </w:t>
      </w:r>
      <w:r w:rsidR="00D02E37" w:rsidRPr="00A621A2">
        <w:rPr>
          <w:rFonts w:eastAsia="Calibri" w:cs="Times New Roman"/>
        </w:rPr>
        <w:t>tys. zł</w:t>
      </w:r>
      <w:r w:rsidR="00A336D5" w:rsidRPr="00A621A2">
        <w:rPr>
          <w:rFonts w:eastAsia="Calibri" w:cs="Times New Roman"/>
        </w:rPr>
        <w:t xml:space="preserve"> </w:t>
      </w:r>
      <w:r w:rsidR="004555F4" w:rsidRPr="00A621A2">
        <w:rPr>
          <w:rFonts w:eastAsia="Calibri" w:cs="Times New Roman"/>
        </w:rPr>
        <w:t>co stanowi</w:t>
      </w:r>
      <w:r w:rsidR="007338B9">
        <w:rPr>
          <w:rFonts w:eastAsia="Calibri" w:cs="Times New Roman"/>
        </w:rPr>
        <w:t xml:space="preserve"> </w:t>
      </w:r>
      <w:r w:rsidR="00794405" w:rsidRPr="00A621A2">
        <w:rPr>
          <w:rFonts w:eastAsia="Calibri" w:cs="Times New Roman"/>
        </w:rPr>
        <w:t>98,21</w:t>
      </w:r>
      <w:r w:rsidR="00D02E37" w:rsidRPr="00A621A2">
        <w:rPr>
          <w:rFonts w:eastAsia="Calibri" w:cs="Times New Roman"/>
        </w:rPr>
        <w:t>% planu</w:t>
      </w:r>
      <w:r w:rsidR="00155E5E">
        <w:rPr>
          <w:rFonts w:eastAsia="Calibri" w:cs="Times New Roman"/>
        </w:rPr>
        <w:t>.</w:t>
      </w:r>
      <w:r w:rsidR="00A336D5" w:rsidRPr="00A621A2">
        <w:rPr>
          <w:rFonts w:eastAsia="Calibri" w:cs="Times New Roman"/>
        </w:rPr>
        <w:t xml:space="preserve"> </w:t>
      </w:r>
    </w:p>
    <w:p w14:paraId="229A4185" w14:textId="77777777" w:rsidR="009D3764" w:rsidRPr="00DF580B" w:rsidRDefault="009D3764" w:rsidP="009D3764">
      <w:pPr>
        <w:spacing w:after="120"/>
        <w:ind w:left="1790"/>
        <w:contextualSpacing/>
        <w:jc w:val="both"/>
        <w:rPr>
          <w:rFonts w:eastAsia="Calibri" w:cs="Times New Roman"/>
        </w:rPr>
      </w:pPr>
    </w:p>
    <w:p w14:paraId="5ABC3079" w14:textId="2C3A37E7" w:rsidR="00D82735" w:rsidRPr="00A621A2" w:rsidRDefault="00D82735" w:rsidP="00A621A2">
      <w:pPr>
        <w:pStyle w:val="Nagwek2"/>
        <w:numPr>
          <w:ilvl w:val="0"/>
          <w:numId w:val="11"/>
        </w:numPr>
        <w:ind w:left="426" w:hanging="426"/>
      </w:pPr>
      <w:bookmarkStart w:id="69" w:name="_Toc133316378"/>
      <w:r w:rsidRPr="00A621A2">
        <w:t>Ewaluacja i Monitoring NPRCz 2.0</w:t>
      </w:r>
      <w:bookmarkEnd w:id="69"/>
    </w:p>
    <w:p w14:paraId="507F56E2" w14:textId="0845C9F1" w:rsidR="00572CA6" w:rsidRDefault="00572CA6" w:rsidP="00572CA6"/>
    <w:p w14:paraId="461D9ECB" w14:textId="77777777" w:rsidR="00A621A2" w:rsidRDefault="00572CA6" w:rsidP="00A621A2">
      <w:pPr>
        <w:pStyle w:val="Akapitzlist"/>
        <w:numPr>
          <w:ilvl w:val="1"/>
          <w:numId w:val="39"/>
        </w:numPr>
        <w:ind w:left="426" w:hanging="426"/>
        <w:rPr>
          <w:u w:val="single"/>
        </w:rPr>
      </w:pPr>
      <w:r>
        <w:t xml:space="preserve"> </w:t>
      </w:r>
      <w:r w:rsidR="008F0795" w:rsidRPr="00572CA6">
        <w:rPr>
          <w:u w:val="single"/>
        </w:rPr>
        <w:t>Postęp rzeczowy realizacji zadań związanych z ewa</w:t>
      </w:r>
      <w:r w:rsidRPr="00572CA6">
        <w:rPr>
          <w:u w:val="single"/>
        </w:rPr>
        <w:t>luacją i monitoringiem</w:t>
      </w:r>
      <w:r w:rsidR="00E97F11">
        <w:rPr>
          <w:u w:val="single"/>
        </w:rPr>
        <w:t xml:space="preserve"> </w:t>
      </w:r>
      <w:r w:rsidRPr="00572CA6">
        <w:rPr>
          <w:u w:val="single"/>
        </w:rPr>
        <w:t>Programu.</w:t>
      </w:r>
    </w:p>
    <w:p w14:paraId="08B62828" w14:textId="77777777" w:rsidR="00A621A2" w:rsidRDefault="00A621A2" w:rsidP="00A621A2">
      <w:pPr>
        <w:pStyle w:val="Akapitzlist"/>
        <w:ind w:left="426"/>
        <w:rPr>
          <w:u w:val="single"/>
        </w:rPr>
      </w:pPr>
    </w:p>
    <w:p w14:paraId="4253A7C7" w14:textId="0D283EC0" w:rsidR="00F4667F" w:rsidRDefault="00572CA6" w:rsidP="00F4667F">
      <w:pPr>
        <w:pStyle w:val="Akapitzlist"/>
        <w:ind w:left="426"/>
        <w:jc w:val="both"/>
      </w:pPr>
      <w:r w:rsidRPr="00DF580B">
        <w:lastRenderedPageBreak/>
        <w:t xml:space="preserve">Podstawą wszelkich działań realizowanych w zakresie ewaluacji i monitoringu NPRCz 2.0 jest „Plan Ewaluacji i Monitoringu Narodowego Programu Rozwoju Czytelnictwa 2.0 na lata 2021-2025”, zatwierdzony 14 lipca 2021 r. przez Ministra Kultury, </w:t>
      </w:r>
      <w:r>
        <w:t xml:space="preserve">Dziedzictwa Narodowego i Sportu. </w:t>
      </w:r>
      <w:r w:rsidR="0054173F">
        <w:t>W</w:t>
      </w:r>
      <w:r>
        <w:t xml:space="preserve"> 2022 r. p</w:t>
      </w:r>
      <w:r w:rsidRPr="00572CA6">
        <w:t>lan</w:t>
      </w:r>
      <w:r>
        <w:t xml:space="preserve"> był aktualizowany </w:t>
      </w:r>
      <w:r w:rsidR="00C90B0A">
        <w:t>dwukrotnie</w:t>
      </w:r>
      <w:r w:rsidR="007338B9">
        <w:t xml:space="preserve"> </w:t>
      </w:r>
      <w:r w:rsidR="00C90B0A" w:rsidRPr="0054173F">
        <w:t>-</w:t>
      </w:r>
      <w:r w:rsidR="00E97F11" w:rsidRPr="0054173F">
        <w:t xml:space="preserve"> </w:t>
      </w:r>
      <w:r w:rsidR="00C90B0A" w:rsidRPr="0054173F">
        <w:t xml:space="preserve">pierwsza aktualizacja została przeprowadzona </w:t>
      </w:r>
      <w:r w:rsidR="0054173F">
        <w:t>wrześniu 2022</w:t>
      </w:r>
      <w:r w:rsidR="00C90B0A" w:rsidRPr="0054173F">
        <w:t xml:space="preserve"> r., druga </w:t>
      </w:r>
      <w:r w:rsidR="0054173F">
        <w:t xml:space="preserve">zaś w listopadzie 2022 </w:t>
      </w:r>
      <w:r w:rsidR="00C90B0A" w:rsidRPr="0054173F">
        <w:t>r</w:t>
      </w:r>
      <w:r w:rsidR="0054173F">
        <w:t>.(o</w:t>
      </w:r>
      <w:r w:rsidR="0054173F" w:rsidRPr="0054173F">
        <w:t xml:space="preserve">d początku trwania programu </w:t>
      </w:r>
      <w:r w:rsidR="0054173F">
        <w:t xml:space="preserve">przeprowadzono </w:t>
      </w:r>
      <w:r w:rsidR="0054173F" w:rsidRPr="0054173F">
        <w:t>w s</w:t>
      </w:r>
      <w:r w:rsidR="0054173F">
        <w:t>umie 4 aktualizacje Planu Ewaluacji i Monitoringu NPRCz 2.0).</w:t>
      </w:r>
    </w:p>
    <w:p w14:paraId="3C657F9C" w14:textId="52989331" w:rsidR="00762A74" w:rsidRPr="00F4667F" w:rsidRDefault="00CC04A6" w:rsidP="00F4667F">
      <w:pPr>
        <w:pStyle w:val="Akapitzlist"/>
        <w:ind w:left="426"/>
        <w:jc w:val="both"/>
        <w:rPr>
          <w:u w:val="single"/>
        </w:rPr>
      </w:pPr>
      <w:r>
        <w:t xml:space="preserve">Zgodnie z zapisami NPRCZ 2.0 </w:t>
      </w:r>
      <w:r w:rsidRPr="00DF580B">
        <w:t>głównymi celami jego ewaluacji są poprawa i doskonalenie procesów wdrażania Programu oraz rzetelna ocena uzyskiwanych efektów, również na tle szerszych procesów społecznych, ekonomicznych i kulturowych, które mają związek z kształtowaniem się postaw czytelniczych Polaków</w:t>
      </w:r>
      <w:r>
        <w:t xml:space="preserve">. </w:t>
      </w:r>
      <w:r w:rsidRPr="00DF580B">
        <w:t>Natomiast system monitoringu ma zapewnić systematyczne monitorowanie postępu realizacji oraz stopnia osiągania celów Programu.</w:t>
      </w:r>
      <w:r w:rsidRPr="00CC04A6">
        <w:t xml:space="preserve"> Powyższe procesy opisuje i porządkuje Plan Ewaluacji i Monitoringu, za wdrażanie którego odpowiedzialny jest Dział Badań i Analiz NCK we współpracy z MKiDN oraz Operatorami. NCK przypisano funkcję Jednostki Ewaluacji i Monitoringu Programu (JEMP).</w:t>
      </w:r>
    </w:p>
    <w:p w14:paraId="1D654CD6" w14:textId="2D1CF135" w:rsidR="00762A74" w:rsidRPr="00DF580B" w:rsidRDefault="00762A74" w:rsidP="00A12C58">
      <w:pPr>
        <w:tabs>
          <w:tab w:val="left" w:pos="1134"/>
        </w:tabs>
        <w:spacing w:after="120"/>
        <w:ind w:left="426"/>
        <w:jc w:val="both"/>
      </w:pPr>
      <w:r w:rsidRPr="00DF580B">
        <w:t xml:space="preserve">Plan Ewaluacji i Monitoringu NPRCz 2.0 zawiera indykatywną listę </w:t>
      </w:r>
      <w:r>
        <w:t>16</w:t>
      </w:r>
      <w:r w:rsidRPr="00DF580B">
        <w:t xml:space="preserve"> głównych badań monitoringowych, ewaluacyjnych i naukowych zaplanowanych na lata 2021-2025, wraz z przyporządkowanym im, szacunkowym budżetem.</w:t>
      </w:r>
    </w:p>
    <w:p w14:paraId="20D30DF3" w14:textId="6A2DA8C5" w:rsidR="00762A74" w:rsidRPr="00762A74" w:rsidRDefault="00762A74" w:rsidP="00A12C58">
      <w:pPr>
        <w:pStyle w:val="Akapitzlist"/>
        <w:ind w:left="426"/>
        <w:jc w:val="both"/>
        <w:rPr>
          <w:u w:val="single"/>
        </w:rPr>
      </w:pPr>
      <w:r w:rsidRPr="00762A74">
        <w:rPr>
          <w:u w:val="single"/>
        </w:rPr>
        <w:t xml:space="preserve">Na potrzeby oceny NPRCz 2.0 </w:t>
      </w:r>
      <w:r w:rsidR="00F151F3">
        <w:rPr>
          <w:u w:val="single"/>
        </w:rPr>
        <w:t xml:space="preserve">w 2022 r. </w:t>
      </w:r>
      <w:r w:rsidRPr="00762A74">
        <w:rPr>
          <w:u w:val="single"/>
        </w:rPr>
        <w:t>zaplanowano m.in. następujące ewaluacje:</w:t>
      </w:r>
    </w:p>
    <w:p w14:paraId="7AF76B44" w14:textId="5B706518" w:rsidR="00762A74" w:rsidRDefault="00762A74" w:rsidP="00B83160">
      <w:pPr>
        <w:pStyle w:val="Akapitzlist"/>
        <w:numPr>
          <w:ilvl w:val="0"/>
          <w:numId w:val="40"/>
        </w:numPr>
        <w:ind w:left="851"/>
        <w:jc w:val="both"/>
      </w:pPr>
      <w:r>
        <w:t xml:space="preserve">Ewaluacja systemu wdrażania, obciążeń oraz barier po stronie Operatorów i beneficjentów (NCK) </w:t>
      </w:r>
    </w:p>
    <w:p w14:paraId="771D7FF1" w14:textId="35C5C025" w:rsidR="00762A74" w:rsidRDefault="00762A74" w:rsidP="00B83160">
      <w:pPr>
        <w:pStyle w:val="Akapitzlist"/>
        <w:numPr>
          <w:ilvl w:val="0"/>
          <w:numId w:val="40"/>
        </w:numPr>
        <w:ind w:left="851"/>
        <w:jc w:val="both"/>
      </w:pPr>
      <w:r>
        <w:t>Badanie dotyczące kampanii promocyjnej (NCK)</w:t>
      </w:r>
      <w:r w:rsidR="00B63173">
        <w:t xml:space="preserve">. </w:t>
      </w:r>
    </w:p>
    <w:p w14:paraId="4274F22A" w14:textId="5A6BDD81" w:rsidR="00452C65" w:rsidRDefault="00762A74" w:rsidP="00B83160">
      <w:pPr>
        <w:pStyle w:val="Akapitzlist"/>
        <w:numPr>
          <w:ilvl w:val="0"/>
          <w:numId w:val="40"/>
        </w:numPr>
        <w:ind w:left="851"/>
        <w:jc w:val="both"/>
      </w:pPr>
      <w:r>
        <w:t>Stan czytelnictwa w Polsce (badanie naukowe BN)</w:t>
      </w:r>
    </w:p>
    <w:p w14:paraId="7F853D4F" w14:textId="6331687B" w:rsidR="00452C65" w:rsidRDefault="00452C65" w:rsidP="00572CA6">
      <w:pPr>
        <w:pStyle w:val="Akapitzlist"/>
        <w:ind w:left="851"/>
        <w:jc w:val="both"/>
      </w:pPr>
    </w:p>
    <w:p w14:paraId="196C8354" w14:textId="3AB0E608" w:rsidR="00000022" w:rsidRDefault="00B230F1" w:rsidP="009D3764">
      <w:pPr>
        <w:tabs>
          <w:tab w:val="left" w:pos="1134"/>
        </w:tabs>
        <w:spacing w:after="120"/>
        <w:ind w:left="426"/>
        <w:jc w:val="both"/>
        <w:rPr>
          <w:i/>
        </w:rPr>
      </w:pPr>
      <w:r w:rsidRPr="00DF580B">
        <w:t>W</w:t>
      </w:r>
      <w:r w:rsidR="00000022" w:rsidRPr="00DF580B">
        <w:t xml:space="preserve"> Planie Ewaluacji i Monitoringu NPRCz 2.0, w zależności od dostępności środków oraz potrzeb informacyjnych, założono możliwość realizacji badań dodatkowych, w tym: </w:t>
      </w:r>
      <w:r w:rsidR="00000022" w:rsidRPr="00DF580B">
        <w:rPr>
          <w:i/>
        </w:rPr>
        <w:t>Pogłębione badania dot. czytelnictwa wśród najmłodszych dzieci</w:t>
      </w:r>
      <w:r w:rsidR="00000022" w:rsidRPr="00DF580B">
        <w:t xml:space="preserve"> oraz </w:t>
      </w:r>
      <w:r w:rsidR="00000022" w:rsidRPr="00DF580B">
        <w:rPr>
          <w:i/>
        </w:rPr>
        <w:t>Pogłębione badania dot</w:t>
      </w:r>
      <w:r w:rsidRPr="00DF580B">
        <w:rPr>
          <w:i/>
        </w:rPr>
        <w:t>yczące praktyk czytelniczych, w </w:t>
      </w:r>
      <w:r w:rsidR="00000022" w:rsidRPr="00DF580B">
        <w:rPr>
          <w:i/>
        </w:rPr>
        <w:t>tym przyczyn „nie-czytania”.</w:t>
      </w:r>
    </w:p>
    <w:p w14:paraId="040EF2FB" w14:textId="451172A7" w:rsidR="008F6B4E" w:rsidRDefault="00F151F3" w:rsidP="009D3764">
      <w:pPr>
        <w:tabs>
          <w:tab w:val="left" w:pos="1134"/>
        </w:tabs>
        <w:spacing w:after="120"/>
        <w:ind w:left="426"/>
        <w:jc w:val="both"/>
      </w:pPr>
      <w:r w:rsidRPr="00F151F3">
        <w:t>Ponadto w</w:t>
      </w:r>
      <w:r w:rsidR="00AB2403">
        <w:t xml:space="preserve"> 2022 </w:t>
      </w:r>
      <w:r w:rsidRPr="00F151F3">
        <w:t>roku odby</w:t>
      </w:r>
      <w:r w:rsidR="00AB2403">
        <w:t xml:space="preserve">ło się </w:t>
      </w:r>
      <w:r w:rsidR="00AB2403" w:rsidRPr="001E0534">
        <w:rPr>
          <w:b/>
        </w:rPr>
        <w:t>14</w:t>
      </w:r>
      <w:r w:rsidR="00AB2403">
        <w:t xml:space="preserve"> spotkań </w:t>
      </w:r>
      <w:r w:rsidR="008F6B4E" w:rsidRPr="00F151F3">
        <w:t>grupy roboczej ds. monitoringu i ewaluacji</w:t>
      </w:r>
      <w:r w:rsidR="008F6B4E">
        <w:t xml:space="preserve">, zrzeszająca </w:t>
      </w:r>
      <w:r w:rsidR="008F6B4E" w:rsidRPr="00F151F3">
        <w:t>przedstawicieli Operatorów Programu</w:t>
      </w:r>
      <w:r w:rsidR="008F6B4E">
        <w:t xml:space="preserve"> oraz </w:t>
      </w:r>
      <w:r w:rsidR="00AB2403">
        <w:t>przedstawiciel MKiDN</w:t>
      </w:r>
      <w:r w:rsidR="00E802E7">
        <w:t>.</w:t>
      </w:r>
      <w:r w:rsidR="00E97F11">
        <w:t xml:space="preserve"> </w:t>
      </w:r>
    </w:p>
    <w:p w14:paraId="23850EB3" w14:textId="77777777" w:rsidR="008F6B4E" w:rsidRDefault="008F6B4E" w:rsidP="009D3764">
      <w:pPr>
        <w:tabs>
          <w:tab w:val="left" w:pos="1134"/>
        </w:tabs>
        <w:spacing w:after="120"/>
        <w:ind w:left="426"/>
        <w:jc w:val="both"/>
      </w:pPr>
    </w:p>
    <w:p w14:paraId="1D1C19A6" w14:textId="332F2F23" w:rsidR="00171F30" w:rsidRPr="00DF580B" w:rsidRDefault="000C2604" w:rsidP="00B83160">
      <w:pPr>
        <w:pStyle w:val="Akapitzlist"/>
        <w:numPr>
          <w:ilvl w:val="1"/>
          <w:numId w:val="41"/>
        </w:numPr>
        <w:spacing w:after="120"/>
        <w:ind w:left="851" w:hanging="425"/>
        <w:contextualSpacing w:val="0"/>
        <w:jc w:val="both"/>
        <w:rPr>
          <w:u w:val="single"/>
        </w:rPr>
      </w:pPr>
      <w:r w:rsidRPr="00DF580B">
        <w:rPr>
          <w:u w:val="single"/>
        </w:rPr>
        <w:t>Badania naukowe i</w:t>
      </w:r>
      <w:r w:rsidR="001E0534">
        <w:rPr>
          <w:u w:val="single"/>
        </w:rPr>
        <w:t xml:space="preserve"> ewaluacje przeprowadzone w 2022</w:t>
      </w:r>
      <w:r w:rsidRPr="00DF580B">
        <w:rPr>
          <w:u w:val="single"/>
        </w:rPr>
        <w:t xml:space="preserve"> r.</w:t>
      </w:r>
    </w:p>
    <w:p w14:paraId="04091022" w14:textId="34E246D7" w:rsidR="000D6034" w:rsidRPr="00DF580B" w:rsidRDefault="000D6034" w:rsidP="00E97F11">
      <w:pPr>
        <w:pStyle w:val="Akapitzlist"/>
        <w:spacing w:after="120"/>
        <w:ind w:left="851"/>
        <w:contextualSpacing w:val="0"/>
        <w:jc w:val="both"/>
      </w:pPr>
      <w:r w:rsidRPr="00DF580B">
        <w:t>W 202</w:t>
      </w:r>
      <w:r w:rsidR="00687192">
        <w:t>2</w:t>
      </w:r>
      <w:r w:rsidRPr="00DF580B">
        <w:t xml:space="preserve"> r. badania naukowe i ewaluacje, realizowane na potrzeby NPRCz 2.0, były prowadzone przez Bibliotekę Narodową (Operatora Priorytetu 1) oraz przez Narodowe Centrum Kultury (Operatora Priorytetu 4 oraz Jednostkę Ewaluacji i Monitoringu Programu).</w:t>
      </w:r>
    </w:p>
    <w:p w14:paraId="0A5FE8D0" w14:textId="77777777" w:rsidR="00E97F11" w:rsidRDefault="00687192" w:rsidP="00B83160">
      <w:pPr>
        <w:pStyle w:val="Akapitzlist"/>
        <w:numPr>
          <w:ilvl w:val="2"/>
          <w:numId w:val="42"/>
        </w:numPr>
        <w:ind w:left="851" w:hanging="567"/>
        <w:rPr>
          <w:u w:val="single"/>
        </w:rPr>
      </w:pPr>
      <w:r w:rsidRPr="00687192">
        <w:rPr>
          <w:u w:val="single"/>
        </w:rPr>
        <w:lastRenderedPageBreak/>
        <w:t>Ewaluacja systemu wdrażania, obciążeń oraz barier po stronie O</w:t>
      </w:r>
      <w:r>
        <w:rPr>
          <w:u w:val="single"/>
        </w:rPr>
        <w:t>peratorów i beneficjentów</w:t>
      </w:r>
      <w:r w:rsidR="00AB2403">
        <w:rPr>
          <w:u w:val="single"/>
        </w:rPr>
        <w:t xml:space="preserve"> </w:t>
      </w:r>
    </w:p>
    <w:p w14:paraId="5A1799BA" w14:textId="71C877A7" w:rsidR="00E97F11" w:rsidRDefault="00687192" w:rsidP="00E97F11">
      <w:pPr>
        <w:pStyle w:val="Akapitzlist"/>
        <w:ind w:left="851"/>
        <w:jc w:val="both"/>
      </w:pPr>
      <w:r w:rsidRPr="00DF580B">
        <w:t>Ewaluacja</w:t>
      </w:r>
      <w:r w:rsidR="00B63173">
        <w:t xml:space="preserve"> </w:t>
      </w:r>
      <w:r>
        <w:t>ta r</w:t>
      </w:r>
      <w:r w:rsidRPr="00DF580B">
        <w:t>ealizowana</w:t>
      </w:r>
      <w:r>
        <w:t xml:space="preserve"> przez Narodowe Centrum Kultury</w:t>
      </w:r>
      <w:r w:rsidRPr="00687192">
        <w:t xml:space="preserve"> </w:t>
      </w:r>
      <w:r w:rsidR="00B63173">
        <w:t>w okresie od wrzenia do grudnia 20</w:t>
      </w:r>
      <w:r w:rsidR="001E0534">
        <w:t>2</w:t>
      </w:r>
      <w:r w:rsidR="00B63173">
        <w:t xml:space="preserve">2 r., </w:t>
      </w:r>
      <w:r>
        <w:t xml:space="preserve">miała na celu </w:t>
      </w:r>
      <w:r w:rsidRPr="00687192">
        <w:t>wczesn</w:t>
      </w:r>
      <w:r w:rsidR="001E0534">
        <w:t>ą</w:t>
      </w:r>
      <w:r w:rsidRPr="00687192">
        <w:t xml:space="preserve"> identyfikacj</w:t>
      </w:r>
      <w:r>
        <w:t>ę</w:t>
      </w:r>
      <w:r w:rsidRPr="00687192">
        <w:t xml:space="preserve"> wąskic</w:t>
      </w:r>
      <w:r>
        <w:t>h gardeł, barier i trudności po s</w:t>
      </w:r>
      <w:r w:rsidR="00E802E7">
        <w:t xml:space="preserve">tronie </w:t>
      </w:r>
      <w:r w:rsidRPr="00687192">
        <w:t>Operatorów i beneficjentów umożliwiająca szybką korektę systemu wdrażania Programu.</w:t>
      </w:r>
      <w:r w:rsidR="00B63173">
        <w:t xml:space="preserve"> </w:t>
      </w:r>
    </w:p>
    <w:p w14:paraId="08A74C24" w14:textId="77777777" w:rsidR="00E97F11" w:rsidRDefault="00B63173" w:rsidP="00E97F11">
      <w:pPr>
        <w:pStyle w:val="Akapitzlist"/>
        <w:ind w:left="851"/>
        <w:jc w:val="both"/>
      </w:pPr>
      <w:r>
        <w:t>Badanie składało się z pięciu komponentów (obszarów badawczych): ocena skuteczności i efektywności systemu wdrażania, ocena skuteczności i efektywności poszczególnych procesów, ocena współpracy beneficjentów z jednostkami samorządu terytorialnego, ocena skali obciążeń administracyjnych dla Operatorów i beneficjentów oraz identyfikacja pozostałych barier i trudności we wdrażaniu NPRCz 2.0.</w:t>
      </w:r>
    </w:p>
    <w:p w14:paraId="16DB2512" w14:textId="77777777" w:rsidR="00E97F11" w:rsidRDefault="00B63173" w:rsidP="00E97F11">
      <w:pPr>
        <w:pStyle w:val="Akapitzlist"/>
        <w:ind w:left="851"/>
        <w:jc w:val="both"/>
      </w:pPr>
      <w:r>
        <w:t xml:space="preserve">W badaniu zastosowano następujące metody zbierania i analizy danych: analiza danych zastanych, wywiady pogłębione z przedstawicielami instytucji (MKiDN, BN, IK, NCK, MEiN oraz koordynatorów wojewódzkich), wywiady z nieskutecznymi wnioskodawcami, badania ilościowe wśród beneficjentów Kierunków Interwencji 1.1, 1.2, 2.1, 4.1, beneficjentów pośrednich Kierunków Interwencji 3.1 i 3.2 (organy prowadzące) oraz beneficjentów ostatecznych Kierunków Interwencji 3.1 i 3.2, warsztaty z beneficjentami nt. obciążeń administracyjnych oraz warsztat z Operatorami i przedstawicielami Instytucji Zarządzającej Programem (implementacyjny). </w:t>
      </w:r>
    </w:p>
    <w:p w14:paraId="5F7AC3EB" w14:textId="439CF0C4" w:rsidR="00E97F11" w:rsidRDefault="00B63173" w:rsidP="00E97F11">
      <w:pPr>
        <w:pStyle w:val="Akapitzlist"/>
        <w:ind w:left="851"/>
        <w:jc w:val="both"/>
      </w:pPr>
      <w:r>
        <w:t xml:space="preserve">Raport pt. </w:t>
      </w:r>
      <w:r w:rsidRPr="00E97F11">
        <w:rPr>
          <w:i/>
        </w:rPr>
        <w:t>Ewaluacja systemu wdrażania, obciążeń oraz barier po stronie Operatorów i beneficjentów Narodowego Programu Rozwoju Czytelnictwa 2.0 na lata 2021-2025 w pierwszym roku wdrażania</w:t>
      </w:r>
      <w:r>
        <w:t>,</w:t>
      </w:r>
      <w:r w:rsidR="00E97F11">
        <w:t xml:space="preserve"> </w:t>
      </w:r>
      <w:r>
        <w:t xml:space="preserve">zawiera ocenę skuteczności i efektywności instytucjonalnego systemu realizacji Programu (ocenę systemu instytucjonalnego, podziału funkcji i zadań między instytucję, dokumentów, przepływu informacji, współpracy i komunikacji), ocenę potencjału poszczególnych podmiotów zaangażowanych we wdrożenie Programu oraz ocenę skuteczności i efektywności poszczególnych procesów Programu w ramach poszczególnych Priorytetów. </w:t>
      </w:r>
    </w:p>
    <w:p w14:paraId="4814EB70" w14:textId="13FD8038" w:rsidR="00B63173" w:rsidRPr="00E97F11" w:rsidRDefault="00B63173" w:rsidP="00E97F11">
      <w:pPr>
        <w:pStyle w:val="Akapitzlist"/>
        <w:ind w:left="851"/>
        <w:jc w:val="both"/>
        <w:rPr>
          <w:u w:val="single"/>
        </w:rPr>
      </w:pPr>
      <w:r>
        <w:t xml:space="preserve">Raport ewaluacyjny zwieńczony został listą wniosków i </w:t>
      </w:r>
      <w:r w:rsidRPr="00E97F11">
        <w:rPr>
          <w:b/>
        </w:rPr>
        <w:t>15</w:t>
      </w:r>
      <w:r>
        <w:t xml:space="preserve"> rekomendacji dotyczących działań podejmowanych w ramach Parytetów 1,2,3 i 4. Wśród rekomendacji znalazły się m.in. sugestie dotyczące opracowania materiału wskazującego przykłady najczęstszych bądź najbardziej prawdopodobnych błędów popełnianych przez beneficjentów na etapie rozliczeń, przeanalizowanie dotychczasowych narzędzi pod kątem ich skuteczności wobec tych potencjalnych wnioskodawców, którzy mają najniższy potencjał pozyskiwania środków zewnętrznych czy opracowanie otwartego katalogu wydatków, które mogą, lub nie mogą być sfinansowane z dotacji</w:t>
      </w:r>
      <w:r w:rsidR="00E97F11">
        <w:t xml:space="preserve"> </w:t>
      </w:r>
      <w:r>
        <w:t>z podaniem przykładów pozytywnych i negatywnych.</w:t>
      </w:r>
    </w:p>
    <w:p w14:paraId="560BCA18" w14:textId="77777777" w:rsidR="00F151F3" w:rsidRPr="001E0534" w:rsidRDefault="00F151F3" w:rsidP="00687192">
      <w:pPr>
        <w:pStyle w:val="Akapitzlist"/>
        <w:ind w:left="1854"/>
        <w:jc w:val="both"/>
        <w:rPr>
          <w:u w:val="single"/>
        </w:rPr>
      </w:pPr>
    </w:p>
    <w:p w14:paraId="1B215BC7" w14:textId="4716C582" w:rsidR="0008531B" w:rsidRPr="001E0534" w:rsidRDefault="0008531B" w:rsidP="00B83160">
      <w:pPr>
        <w:pStyle w:val="Akapitzlist"/>
        <w:numPr>
          <w:ilvl w:val="2"/>
          <w:numId w:val="42"/>
        </w:numPr>
        <w:ind w:left="1134" w:hanging="708"/>
        <w:rPr>
          <w:u w:val="single"/>
        </w:rPr>
      </w:pPr>
      <w:r w:rsidRPr="001E0534">
        <w:rPr>
          <w:u w:val="single"/>
        </w:rPr>
        <w:t>Badanie dotyczące kampanii promocyjnej (NCK)</w:t>
      </w:r>
    </w:p>
    <w:p w14:paraId="4FA3DC2D" w14:textId="77777777" w:rsidR="00E46F7E" w:rsidRDefault="00E46F7E" w:rsidP="00E46F7E">
      <w:pPr>
        <w:pStyle w:val="Akapitzlist"/>
        <w:ind w:left="1134"/>
      </w:pPr>
    </w:p>
    <w:p w14:paraId="72C17E36" w14:textId="77777777" w:rsidR="001E0534" w:rsidRDefault="000A64CC" w:rsidP="001E0534">
      <w:pPr>
        <w:pStyle w:val="Akapitzlist"/>
        <w:ind w:left="851"/>
        <w:jc w:val="both"/>
      </w:pPr>
      <w:r w:rsidRPr="000A64CC">
        <w:lastRenderedPageBreak/>
        <w:t xml:space="preserve">W </w:t>
      </w:r>
      <w:r>
        <w:t xml:space="preserve">2021 r. została przeprowadzona </w:t>
      </w:r>
      <w:r w:rsidRPr="000A64CC">
        <w:t>pierwsza fala cyklicznego</w:t>
      </w:r>
      <w:r>
        <w:t xml:space="preserve"> </w:t>
      </w:r>
      <w:r w:rsidRPr="000A64CC">
        <w:t xml:space="preserve">(zaplanowanego w każdym roku realizacji NPRCz 2.0) badania którego celem jest dostarczanie bieżącej wiedzy na temat efektywności prowadzonej kampanii promocyjnej w ramach Kierunku interwencji 4.2. </w:t>
      </w:r>
      <w:r w:rsidRPr="000A64CC">
        <w:rPr>
          <w:i/>
        </w:rPr>
        <w:t>Kampania społeczno-informacyjna,</w:t>
      </w:r>
      <w:r>
        <w:t xml:space="preserve"> </w:t>
      </w:r>
      <w:r w:rsidRPr="000A64CC">
        <w:t>celem wprowadzania niezbędnych korekt.</w:t>
      </w:r>
    </w:p>
    <w:p w14:paraId="30886F6A" w14:textId="65A9808D" w:rsidR="001E0534" w:rsidRDefault="000A64CC" w:rsidP="001E0534">
      <w:pPr>
        <w:pStyle w:val="Akapitzlist"/>
        <w:ind w:left="851"/>
        <w:jc w:val="both"/>
      </w:pPr>
      <w:r>
        <w:t>W 2022 r. został zrealizowany</w:t>
      </w:r>
      <w:r w:rsidR="007338B9">
        <w:t xml:space="preserve"> </w:t>
      </w:r>
      <w:r>
        <w:t xml:space="preserve">– zgodnie z Planem Ewaluacji i Monitoringu – drugi projekt dotyczący badania kampanii promocyjnej NPRCz 2.0. </w:t>
      </w:r>
    </w:p>
    <w:p w14:paraId="39A4533F" w14:textId="77777777" w:rsidR="001E0534" w:rsidRDefault="0095734D" w:rsidP="001E0534">
      <w:pPr>
        <w:pStyle w:val="Akapitzlist"/>
        <w:ind w:left="851"/>
        <w:jc w:val="both"/>
      </w:pPr>
      <w:r>
        <w:t>Badanie realizowane przez Narod</w:t>
      </w:r>
      <w:r w:rsidR="000A64CC">
        <w:t>ow</w:t>
      </w:r>
      <w:r>
        <w:t xml:space="preserve">e Centrum Kultury, którego celem </w:t>
      </w:r>
      <w:r w:rsidR="0008531B" w:rsidRPr="0008531B">
        <w:t>było zdobycie informacji na temat odbioru kampanii promocyjnej NPRCz 2.0, poziomu jej rozpoznawalności, kanałów i źródeł, za pośrednictwem</w:t>
      </w:r>
      <w:r w:rsidR="0008531B">
        <w:t>,</w:t>
      </w:r>
      <w:r w:rsidR="0008531B" w:rsidRPr="0008531B">
        <w:t xml:space="preserve"> których respondenci czerpią wiedzę na temat NPRCZ 2.0 oraz atrakcyjności czytania i korzystania z bibliotek dla respondentów. Badanie zrealizowane zostało na reprezentatywnej próbie Polaków w wieku 15 i więcej lat (w ramach sondażu wielotematycznego OMNIBUS) oraz dodatkowe badanie ad hoc </w:t>
      </w:r>
      <w:r>
        <w:t xml:space="preserve">młodzieży w wieku 15-18 lat. W </w:t>
      </w:r>
      <w:r w:rsidR="0008531B" w:rsidRPr="0008531B">
        <w:t xml:space="preserve">badaniach wykorzystano metodę wywiadu bezpośredniego wspomaganego komputerowo z użyciem tabletów (TAPI). Badanie omnibus realizowano w dniach 24-30 listopada na reprezentatywnej grupie 1011 osób w wieku 15+. Dodatkowe badanie młodzieży zrealizowano w dniach 22-30 listopada na próbie 406 osób w wieku 15-18 lat. </w:t>
      </w:r>
    </w:p>
    <w:p w14:paraId="2DDF6C5D" w14:textId="3D57FE7A" w:rsidR="0008531B" w:rsidRDefault="00974C72" w:rsidP="001E0534">
      <w:pPr>
        <w:pStyle w:val="Akapitzlist"/>
        <w:ind w:left="851"/>
        <w:jc w:val="both"/>
      </w:pPr>
      <w:r>
        <w:t>W</w:t>
      </w:r>
      <w:r w:rsidR="000A64CC" w:rsidRPr="000A64CC">
        <w:t xml:space="preserve"> </w:t>
      </w:r>
      <w:r>
        <w:t>wyniku wspominanego badania powstał</w:t>
      </w:r>
      <w:r w:rsidR="007338B9">
        <w:t xml:space="preserve"> </w:t>
      </w:r>
      <w:r w:rsidR="000A64CC" w:rsidRPr="000A64CC">
        <w:t xml:space="preserve">raport </w:t>
      </w:r>
      <w:r w:rsidR="000A64CC" w:rsidRPr="001E0534">
        <w:rPr>
          <w:i/>
        </w:rPr>
        <w:t>pt. Badanie efektywności kampanii promocyjnej Narodowego Programu Rozwoju Czytelnictwa 2.0. Raport z badania (edycja II)</w:t>
      </w:r>
      <w:r w:rsidRPr="001E0534">
        <w:rPr>
          <w:i/>
        </w:rPr>
        <w:t xml:space="preserve">, </w:t>
      </w:r>
      <w:r w:rsidRPr="00974C72">
        <w:t>w</w:t>
      </w:r>
      <w:r w:rsidR="000A64CC" w:rsidRPr="00974C72">
        <w:t xml:space="preserve"> </w:t>
      </w:r>
      <w:r w:rsidRPr="00974C72">
        <w:t>którym sformułowano</w:t>
      </w:r>
      <w:r w:rsidR="007338B9">
        <w:rPr>
          <w:i/>
        </w:rPr>
        <w:t xml:space="preserve"> </w:t>
      </w:r>
      <w:r w:rsidR="0008531B" w:rsidRPr="0008531B">
        <w:t>10 wniosków i 6</w:t>
      </w:r>
      <w:r>
        <w:t> </w:t>
      </w:r>
      <w:r w:rsidR="0008531B" w:rsidRPr="0008531B">
        <w:t>rekomendacji, dotyczących m.in. potrzeby wzmocnienia przekazu kierowanego do chłopców i przygotowania bardziej wyrazis</w:t>
      </w:r>
      <w:r w:rsidR="001D7684">
        <w:t xml:space="preserve">tych i budzących większe </w:t>
      </w:r>
      <w:proofErr w:type="spellStart"/>
      <w:r w:rsidR="001D7684">
        <w:t>emocje</w:t>
      </w:r>
      <w:r w:rsidR="0008531B" w:rsidRPr="0008531B">
        <w:t>spotów</w:t>
      </w:r>
      <w:proofErr w:type="spellEnd"/>
      <w:r w:rsidR="0008531B" w:rsidRPr="0008531B">
        <w:t>.</w:t>
      </w:r>
      <w:r w:rsidR="007338B9">
        <w:t xml:space="preserve"> </w:t>
      </w:r>
    </w:p>
    <w:p w14:paraId="73CA5ABF" w14:textId="2086815C" w:rsidR="008E5104" w:rsidRDefault="008E5104" w:rsidP="001E0534">
      <w:pPr>
        <w:pStyle w:val="Akapitzlist"/>
        <w:ind w:left="851"/>
        <w:jc w:val="both"/>
      </w:pPr>
    </w:p>
    <w:p w14:paraId="100C86BD" w14:textId="77777777" w:rsidR="0008531B" w:rsidRPr="001E0534" w:rsidRDefault="0008531B" w:rsidP="0008531B">
      <w:pPr>
        <w:pStyle w:val="Akapitzlist"/>
        <w:ind w:left="1062"/>
        <w:rPr>
          <w:u w:val="single"/>
        </w:rPr>
      </w:pPr>
    </w:p>
    <w:p w14:paraId="1DDCD238" w14:textId="0733D6DE" w:rsidR="00984FF1" w:rsidRPr="001E0534" w:rsidRDefault="00984FF1" w:rsidP="00B83160">
      <w:pPr>
        <w:pStyle w:val="Akapitzlist"/>
        <w:numPr>
          <w:ilvl w:val="2"/>
          <w:numId w:val="42"/>
        </w:numPr>
        <w:ind w:left="1134" w:hanging="708"/>
        <w:rPr>
          <w:u w:val="single"/>
        </w:rPr>
      </w:pPr>
      <w:r w:rsidRPr="001E0534">
        <w:rPr>
          <w:u w:val="single"/>
        </w:rPr>
        <w:t>Stan czytelnictwa w Polsce.</w:t>
      </w:r>
    </w:p>
    <w:p w14:paraId="5EC260FD" w14:textId="7EA8476E" w:rsidR="005C6ABB" w:rsidRDefault="005C6ABB" w:rsidP="001E0534">
      <w:pPr>
        <w:spacing w:after="120"/>
        <w:ind w:left="851"/>
        <w:jc w:val="both"/>
      </w:pPr>
      <w:r w:rsidRPr="00DF580B">
        <w:t>W związku z dynamicznie zmieniającymi się preferencjami czytelniczymi oraz rozwojem nowych mediów (w szczególności elektronicznych) sytuacja czytelnictwa wymaga nieustannego monitorowania. Celem badania poziomu czytelnictwa (badania naukowego Biblioteki Narodowej) było zbadanie i a</w:t>
      </w:r>
      <w:r w:rsidR="00AC139A">
        <w:t>naliza stanu czytelnictwa w 2022</w:t>
      </w:r>
      <w:r w:rsidRPr="00DF580B">
        <w:t xml:space="preserve"> r. </w:t>
      </w:r>
    </w:p>
    <w:p w14:paraId="33CAFBDB" w14:textId="77777777" w:rsidR="00100B3B" w:rsidRDefault="00AC139A" w:rsidP="001E0534">
      <w:pPr>
        <w:spacing w:after="120"/>
        <w:ind w:left="851"/>
        <w:jc w:val="both"/>
      </w:pPr>
      <w:r w:rsidRPr="00AC139A">
        <w:t>W ramach zadania przeprowadzone zostało ilościowe badanie czytelnictwa książek metodą CAPI (</w:t>
      </w:r>
      <w:proofErr w:type="spellStart"/>
      <w:r w:rsidRPr="00AC139A">
        <w:t>Computer</w:t>
      </w:r>
      <w:proofErr w:type="spellEnd"/>
      <w:r w:rsidRPr="00AC139A">
        <w:t xml:space="preserve"> </w:t>
      </w:r>
      <w:proofErr w:type="spellStart"/>
      <w:r w:rsidRPr="00AC139A">
        <w:t>Assisted</w:t>
      </w:r>
      <w:proofErr w:type="spellEnd"/>
      <w:r w:rsidRPr="00AC139A">
        <w:t xml:space="preserve"> Personal Interview) na ogólnopolskiej próbie reprezentatywnej obywateli Polski w wieku 15 lat i więcej o liczebności minimum 2000 respondentów i na próbie celowej studentów II i III roku studiów I stopnia lub jednolitych studiów magisterskich o liczebności co najmniej 1000 respondentów. </w:t>
      </w:r>
    </w:p>
    <w:p w14:paraId="5AB5ABEF" w14:textId="28930F58" w:rsidR="00100B3B" w:rsidRDefault="00100B3B" w:rsidP="001E0534">
      <w:pPr>
        <w:spacing w:after="120"/>
        <w:ind w:left="851"/>
        <w:jc w:val="both"/>
      </w:pPr>
      <w:r w:rsidRPr="00100B3B">
        <w:t xml:space="preserve">Wyniki badania, zaplanowanego w każdym roku realizacji NPRCz 2.0, służą także monitorowaniu wykonania dwóch wskaźników celu głównego NPRCz 2.0 </w:t>
      </w:r>
      <w:r w:rsidRPr="00100B3B">
        <w:lastRenderedPageBreak/>
        <w:t>tj. „Poziom czytelnictwa (czytanie przynajmniej jednej książki w ciągu roku)” (ID wskaźnika: CG_R_1) oraz „Poziom społecznego oddziaływania bibliotek” (ID wskaźnika: CG_R_3).</w:t>
      </w:r>
    </w:p>
    <w:p w14:paraId="28F1657B" w14:textId="71684614" w:rsidR="001E0534" w:rsidRDefault="001D7684" w:rsidP="001E0534">
      <w:pPr>
        <w:spacing w:after="120"/>
        <w:ind w:left="851"/>
        <w:jc w:val="both"/>
      </w:pPr>
      <w:r w:rsidRPr="001D7684">
        <w:t>Ubiegły rok przyniósł wie</w:t>
      </w:r>
      <w:r>
        <w:t>le nieoczekiwanych okoliczności</w:t>
      </w:r>
      <w:r w:rsidR="008E385F" w:rsidRPr="008E385F">
        <w:t xml:space="preserve">: 24 lutego 2022 roku Rosja rozpoczęła </w:t>
      </w:r>
      <w:proofErr w:type="spellStart"/>
      <w:r w:rsidR="008E385F" w:rsidRPr="008E385F">
        <w:t>pełnoskalową</w:t>
      </w:r>
      <w:proofErr w:type="spellEnd"/>
      <w:r w:rsidR="008E385F" w:rsidRPr="008E385F">
        <w:t xml:space="preserve"> inwazję na Ukrainę. Polacy od pierwszego dnia zaczęli odczuwać konsekwencje toczącej się tuż za granicami kraju wojny. Dotknęły one różnych sfer życia – od wzrostu cen aż po lęki egzystencjalne. Wbrew oczekiwaniom i odnotowanym na początku 2022 roku optymizmie, rok okazał się pod wieloma względami czasem niesprzyjającym poczuciu bezpieczeństwa i stabilności</w:t>
      </w:r>
      <w:r w:rsidR="008E385F">
        <w:t xml:space="preserve">. Wskaźniki czytania książek są bardzo wrażliwe na oddziaływanie tych czynników. Z tego powodu w 2022 roku przeczytanie co najmniej jednej książki w ciągu roku zadeklarowało </w:t>
      </w:r>
      <w:r w:rsidR="008E385F" w:rsidRPr="008E385F">
        <w:rPr>
          <w:b/>
        </w:rPr>
        <w:t>34%</w:t>
      </w:r>
      <w:r w:rsidR="008E385F">
        <w:t xml:space="preserve"> badanych. Oznaczać to może, że rok 2022, tak, jak lata 2020-2021, był rokiem nietypowym. Ze względu na czynniki zewnętrzne, na które nie można mieć wpływu, kolejny poziom czytelnictwa w kraju utrzymał się na poziomie z jesieni 2021 roku. Odsetek czytających co najmniej jedną książkę w ciągu roku w ciągu ostatniej dekady przedstawiał się następująco: 2012: 39%, 2014: 42%, 2015: 37%, 2016: 37%, 2017: 38%, 2018: 37%, 2019: 39%, 2020: 42%, 2021: 34%,</w:t>
      </w:r>
      <w:r w:rsidR="001E0534">
        <w:t xml:space="preserve"> 2022 (marzec): 38%, 2022: 34%.</w:t>
      </w:r>
    </w:p>
    <w:p w14:paraId="3E3EFA7C" w14:textId="77777777" w:rsidR="001E0534" w:rsidRDefault="008E385F" w:rsidP="001E0534">
      <w:pPr>
        <w:spacing w:after="120"/>
        <w:ind w:left="851"/>
        <w:jc w:val="both"/>
      </w:pPr>
      <w:r>
        <w:t>Dodatkowo należy zauważyć, że duży wzrost czytelnictwa odnotowano osób w wieku 15-18 lat, z 60% w 2021 roku do 72% w 2022 roku. Należy zaznaczyć, że jest to grupa najlepiej odbierająca akcje promujące czytelnictwo w mediach cyfrowych, co sugeruje ich sukces. Jeszcze lepiej sytuacja wygląda wśród osób w wieku 15-18 lat czytających intensywnie, czyli 7 i więcej książek rocznie, k</w:t>
      </w:r>
      <w:r w:rsidR="001E0534">
        <w:t>tóra grupa wzrosła z 5 do 19 %.</w:t>
      </w:r>
    </w:p>
    <w:p w14:paraId="35EE2B42" w14:textId="40B177AD" w:rsidR="00BB75BA" w:rsidRPr="005A373A" w:rsidRDefault="00BB75BA" w:rsidP="00B83160">
      <w:pPr>
        <w:pStyle w:val="Akapitzlist"/>
        <w:numPr>
          <w:ilvl w:val="2"/>
          <w:numId w:val="42"/>
        </w:numPr>
        <w:spacing w:after="120"/>
        <w:ind w:left="1134" w:hanging="850"/>
        <w:contextualSpacing w:val="0"/>
        <w:jc w:val="both"/>
        <w:rPr>
          <w:u w:val="single"/>
        </w:rPr>
      </w:pPr>
      <w:r w:rsidRPr="005A373A">
        <w:rPr>
          <w:u w:val="single"/>
        </w:rPr>
        <w:t>Badanie efektywności modelu biblioteki medialnej.</w:t>
      </w:r>
    </w:p>
    <w:p w14:paraId="648C5A77" w14:textId="6C227245" w:rsidR="00BB75BA" w:rsidRPr="00DF580B" w:rsidRDefault="00167AD0" w:rsidP="001E0534">
      <w:pPr>
        <w:pStyle w:val="Akapitzlist"/>
        <w:spacing w:after="120"/>
        <w:ind w:left="851"/>
        <w:contextualSpacing w:val="0"/>
        <w:jc w:val="both"/>
      </w:pPr>
      <w:r w:rsidRPr="00DF580B">
        <w:t>Badanie efektywności modelu biblioteki medialnej służy ocenie potencjału bibliotek medialnych w przyciąganiu do bibliotek nowych grup użytkowników, którzy nie odnajdują się w ofercie tradycyjnych placówek bibliotecznych. W tym celu prowadzone jest pogłębione rozpoznanie praktyk czytelniczych w grupach czytelników korzystających z gier komputerowych i VR (</w:t>
      </w:r>
      <w:proofErr w:type="spellStart"/>
      <w:r w:rsidRPr="00DF580B">
        <w:t>virtual</w:t>
      </w:r>
      <w:proofErr w:type="spellEnd"/>
      <w:r w:rsidRPr="00DF580B">
        <w:t xml:space="preserve"> </w:t>
      </w:r>
      <w:proofErr w:type="spellStart"/>
      <w:r w:rsidRPr="00DF580B">
        <w:t>reality</w:t>
      </w:r>
      <w:proofErr w:type="spellEnd"/>
      <w:r w:rsidRPr="00DF580B">
        <w:t>), identyfikacja mechanizmów związanych z zaprzestaniem czytania, a także czynników motywujących do ponownego podjęcia lektury</w:t>
      </w:r>
      <w:r w:rsidR="00BB75BA" w:rsidRPr="00DF580B">
        <w:t xml:space="preserve">. </w:t>
      </w:r>
    </w:p>
    <w:p w14:paraId="4638E2AA" w14:textId="2642DBF2" w:rsidR="00856EBA" w:rsidRDefault="005A373A" w:rsidP="001E0534">
      <w:pPr>
        <w:pStyle w:val="Akapitzlist"/>
        <w:spacing w:after="120"/>
        <w:ind w:left="851"/>
        <w:contextualSpacing w:val="0"/>
        <w:jc w:val="both"/>
      </w:pPr>
      <w:r w:rsidRPr="005A373A">
        <w:t>W 2021 roku wykonano pierwszą część badania</w:t>
      </w:r>
      <w:r w:rsidR="00856EBA">
        <w:rPr>
          <w:rStyle w:val="Odwoanieprzypisudolnego"/>
        </w:rPr>
        <w:footnoteReference w:id="35"/>
      </w:r>
      <w:r w:rsidRPr="005A373A">
        <w:t>, która objęła przeprowadzenie badania eksplo</w:t>
      </w:r>
      <w:r w:rsidR="00856EBA">
        <w:t xml:space="preserve">racyjnego bibliotek medialnych, </w:t>
      </w:r>
      <w:r w:rsidRPr="005A373A">
        <w:t xml:space="preserve">na podstawie którego przygotowano założenia do dalszych działań w ramach zadania. </w:t>
      </w:r>
    </w:p>
    <w:p w14:paraId="3E0406F2" w14:textId="4D67E52A" w:rsidR="005A373A" w:rsidRDefault="005A373A" w:rsidP="001E0534">
      <w:pPr>
        <w:pStyle w:val="Akapitzlist"/>
        <w:spacing w:after="120"/>
        <w:ind w:left="851"/>
        <w:contextualSpacing w:val="0"/>
        <w:jc w:val="both"/>
      </w:pPr>
      <w:r w:rsidRPr="005A373A">
        <w:lastRenderedPageBreak/>
        <w:t>Zgodnie z Rozporządzeniem Rady Ministrów z dnia 21 grudnia 2021 roku w sprawie wydatków budżetu państwa, które w roku 2021 nie wygasają z upływem roku budżetowego</w:t>
      </w:r>
      <w:r w:rsidR="00856EBA" w:rsidRPr="00DF580B">
        <w:rPr>
          <w:rStyle w:val="Odwoanieprzypisudolnego"/>
        </w:rPr>
        <w:footnoteReference w:id="36"/>
      </w:r>
      <w:r w:rsidRPr="005A373A">
        <w:t>, realizacja głównego badania została przesunięta na 2022 rok</w:t>
      </w:r>
      <w:r w:rsidR="00856EBA">
        <w:t>.</w:t>
      </w:r>
      <w:r w:rsidR="007338B9">
        <w:t xml:space="preserve"> </w:t>
      </w:r>
    </w:p>
    <w:p w14:paraId="27A36F44" w14:textId="77777777" w:rsidR="001D7684" w:rsidRDefault="007338B9" w:rsidP="001D7684">
      <w:pPr>
        <w:pStyle w:val="Akapitzlist"/>
        <w:spacing w:after="120"/>
        <w:ind w:left="851"/>
        <w:jc w:val="both"/>
      </w:pPr>
      <w:r>
        <w:t xml:space="preserve"> </w:t>
      </w:r>
      <w:r w:rsidR="00545EED">
        <w:t xml:space="preserve">W ramach badania zrealizowano: </w:t>
      </w:r>
      <w:r w:rsidR="00901602">
        <w:t>badanie kwestionariuszowe CAWI na grupie 100 bibliotek używających w nazwie określenia „b</w:t>
      </w:r>
      <w:r w:rsidR="00545EED">
        <w:t>iblioteka medialna”/„</w:t>
      </w:r>
      <w:proofErr w:type="spellStart"/>
      <w:r w:rsidR="00545EED">
        <w:t>mediateka</w:t>
      </w:r>
      <w:proofErr w:type="spellEnd"/>
      <w:r w:rsidR="00545EED">
        <w:t>”,</w:t>
      </w:r>
      <w:r w:rsidR="00901602">
        <w:t xml:space="preserve"> badanie kwestionariuszowe CAWI na panelu internetowym na próbie celowej użytkowników bibliotek obejmującej grupę aktywnych użytkowników bibliotek, osób, które w ostatnim czasie przestały korzystać z bibliotek publicznych oraz tych którzy </w:t>
      </w:r>
      <w:r w:rsidR="00545EED">
        <w:t xml:space="preserve">z nich nie korzystają, </w:t>
      </w:r>
      <w:r w:rsidR="00901602">
        <w:t>studia przypadków obejmujące wywiad pogłębiony on-line z pracownikami 20 bibliotek medialnych wytypowanych do udziału w badaniu uzupełnione w każdej z lokalizacji audytem potencjalnego u</w:t>
      </w:r>
      <w:r w:rsidR="00545EED">
        <w:t xml:space="preserve">żytkownika biblioteki medialnej oraz </w:t>
      </w:r>
      <w:r w:rsidR="00901602">
        <w:t xml:space="preserve">11 </w:t>
      </w:r>
      <w:proofErr w:type="spellStart"/>
      <w:r w:rsidR="00901602">
        <w:t>diad</w:t>
      </w:r>
      <w:proofErr w:type="spellEnd"/>
      <w:r w:rsidR="00901602">
        <w:t xml:space="preserve"> on-line z przedstawicielami wybranych grup użytkowników bibliotek medialnych, zidentyfikowanych w trakcie badania jako prospektywni użytkownicy bibliotek medialnych: młodzież; seniorzy; rodzicie z dziećmi; mężczyźni czytający komiksy, czytelnicy ze specjalnymi potrzebami – osoby niedosłyszące; użytko</w:t>
      </w:r>
      <w:r w:rsidR="001D7684">
        <w:t>wnicy ebooków i audiobooków.</w:t>
      </w:r>
    </w:p>
    <w:p w14:paraId="17A3851C" w14:textId="141C9597" w:rsidR="00901602" w:rsidRDefault="00901602" w:rsidP="001D7684">
      <w:pPr>
        <w:pStyle w:val="Akapitzlist"/>
        <w:spacing w:after="120"/>
        <w:ind w:left="851"/>
        <w:jc w:val="both"/>
      </w:pPr>
      <w:r>
        <w:t>Wykonane badanie pozwoliło na wyciągnięcie poniższych wniosków:</w:t>
      </w:r>
    </w:p>
    <w:p w14:paraId="77364BED" w14:textId="77777777" w:rsidR="00901602" w:rsidRDefault="00901602" w:rsidP="00901602">
      <w:pPr>
        <w:pStyle w:val="Akapitzlist"/>
        <w:spacing w:after="120"/>
        <w:ind w:left="1134"/>
        <w:jc w:val="both"/>
      </w:pPr>
    </w:p>
    <w:p w14:paraId="65C4EA62" w14:textId="77777777" w:rsidR="00545EED" w:rsidRDefault="00901602" w:rsidP="001D7684">
      <w:pPr>
        <w:pStyle w:val="Akapitzlist"/>
        <w:numPr>
          <w:ilvl w:val="0"/>
          <w:numId w:val="43"/>
        </w:numPr>
        <w:spacing w:after="120"/>
        <w:ind w:left="1276" w:hanging="283"/>
        <w:jc w:val="both"/>
      </w:pPr>
      <w:r>
        <w:t>masowe przekształcanie tradycyjnych bibliotek w biblioteki medialne (</w:t>
      </w:r>
      <w:proofErr w:type="spellStart"/>
      <w:r>
        <w:t>mediateki</w:t>
      </w:r>
      <w:proofErr w:type="spellEnd"/>
      <w:r>
        <w:t>) zogniskowane na gromadzeniu i udostępnianiu zbiorów audiowizualnych i sprzętu komputerowego kosztem tradycyjnych zbiorów książkowych ma ograniczony potencjał zwiększenia liczby użytkowników danej placówki oraz liczby odwiedzin i wypożyczeń;</w:t>
      </w:r>
    </w:p>
    <w:p w14:paraId="6CFB53D5" w14:textId="5D0DBBE0" w:rsidR="00545EED" w:rsidRDefault="00901602" w:rsidP="001D7684">
      <w:pPr>
        <w:pStyle w:val="Akapitzlist"/>
        <w:numPr>
          <w:ilvl w:val="0"/>
          <w:numId w:val="43"/>
        </w:numPr>
        <w:spacing w:after="120"/>
        <w:ind w:left="1276" w:hanging="283"/>
        <w:jc w:val="both"/>
      </w:pPr>
      <w:r>
        <w:t>wybrane zbiory specjalne stanowią dobre uzupełnienie tradycyjnej oferty książkowej, ale udostępniane samodzielnie szybko tracą na atrakcyjności. Korzysta z nich tylko część czytelników.</w:t>
      </w:r>
      <w:r w:rsidR="007338B9">
        <w:t xml:space="preserve"> </w:t>
      </w:r>
      <w:r>
        <w:t>Obecnie największym zainteresowaniem cieszą się komiksy, gry planszowe, audiobooki i ebooki (kody dostępu do platform) oraz płyty winylowe (nie jest to zainteresowanie masowe, ale ma swoją określoną grupę odbiorców). Na tym samym poziomie utrzymuje się zainteresowanie książkami papierowymi. Coraz mniejsze zainteresowanie budzą gry na komputer i konsolę, filmy na DVD/Blue Ray i muzyka na płytach CD;</w:t>
      </w:r>
    </w:p>
    <w:p w14:paraId="09D2CE37" w14:textId="77777777" w:rsidR="00545EED" w:rsidRDefault="00901602" w:rsidP="001D7684">
      <w:pPr>
        <w:pStyle w:val="Akapitzlist"/>
        <w:numPr>
          <w:ilvl w:val="0"/>
          <w:numId w:val="43"/>
        </w:numPr>
        <w:spacing w:after="120"/>
        <w:ind w:left="1276" w:hanging="283"/>
        <w:jc w:val="both"/>
      </w:pPr>
      <w:r>
        <w:t xml:space="preserve"> wyposażenie technologiczne (zwłaszcza konsole, VR, bieżnie, drukarki 3D) nie stanowi wystarczającego atraktora długotrwale przyciągającego czytelników do biblioteki. Szybko zanika „efekt </w:t>
      </w:r>
      <w:proofErr w:type="spellStart"/>
      <w:r>
        <w:t>wow</w:t>
      </w:r>
      <w:proofErr w:type="spellEnd"/>
      <w:r>
        <w:t xml:space="preserve">” wśród użytkowników, </w:t>
      </w:r>
      <w:r>
        <w:lastRenderedPageBreak/>
        <w:t>a sprzęt i oprogramowanie dezaktualizują się zbyt szybko, by biblioteka mogła stanowić konkurencję dla np. sprzętów już posiadanych w domu. Z wyjątkiem najzamożniejszych bibliotek systematyczna wymiana i aktualizacja wyposażenia technologicznego przekraczają możliwości większości placówek;</w:t>
      </w:r>
    </w:p>
    <w:p w14:paraId="0CAB4243" w14:textId="77777777" w:rsidR="00545EED" w:rsidRDefault="00901602" w:rsidP="001D7684">
      <w:pPr>
        <w:pStyle w:val="Akapitzlist"/>
        <w:numPr>
          <w:ilvl w:val="0"/>
          <w:numId w:val="43"/>
        </w:numPr>
        <w:spacing w:after="120"/>
        <w:ind w:left="1276" w:hanging="283"/>
        <w:jc w:val="both"/>
      </w:pPr>
      <w:r>
        <w:t>osobnym problemem są niskie kwalifikacje informatyczno-technologiczne bibliotekarzy oraz ich nieufność wobec nowoczesnych technologii i gier komputerowych a także ambiwalentny (często wręcz protekcjonalny) stosunek do tych użytkowników, którzy przychodzą do bibliotek w celach innych niż tradycyjne wypożyczenia książek papierowych i zainteresowania literackie („</w:t>
      </w:r>
      <w:proofErr w:type="spellStart"/>
      <w:r>
        <w:t>książkocentryczność</w:t>
      </w:r>
      <w:proofErr w:type="spellEnd"/>
      <w:r>
        <w:t>”). Od postawy dyrektora i pracowników bibliotek medialnych oraz tego, jak definiują oni swoją misję zależy otwartość placówki na inne grupy użytkowników, niż wąsko rozumiani czytelnicy;</w:t>
      </w:r>
    </w:p>
    <w:p w14:paraId="23CC62D7" w14:textId="2AE61FA3" w:rsidR="00901602" w:rsidRDefault="00901602" w:rsidP="001D7684">
      <w:pPr>
        <w:pStyle w:val="Akapitzlist"/>
        <w:numPr>
          <w:ilvl w:val="0"/>
          <w:numId w:val="43"/>
        </w:numPr>
        <w:spacing w:after="120"/>
        <w:ind w:left="1276" w:hanging="283"/>
        <w:jc w:val="both"/>
      </w:pPr>
      <w:r>
        <w:t>lepiej od gier komputerowych i nowinek technologicznych sprawdza się komiks, który jako forma książki dobrze wpisuje się w ideę biblioteki, a jednocześnie cieszy się zainteresowaniem zarówno młodzieży, jak i dorosłych czytelników, w tym mężczyzn, którzy w mniejszym stopniu są zainteresowani tradycyjną ofertą książkową bibliotek. Komiksy mogą stanowić mocny atraktor przyciągający czytelników do placówek dobrze zaopatrzonych w kolekcje komiksowe, ponieważ są one relatywnie drogie zaś czyta się je szybciej niż publikacje tekstowe, co przemawia za racjonalnością wypożyczania ich z bibliotek publicznych;</w:t>
      </w:r>
    </w:p>
    <w:p w14:paraId="72F89BDF" w14:textId="65595F72" w:rsidR="00901602" w:rsidRDefault="00901602" w:rsidP="001D7684">
      <w:pPr>
        <w:pStyle w:val="Akapitzlist"/>
        <w:numPr>
          <w:ilvl w:val="0"/>
          <w:numId w:val="43"/>
        </w:numPr>
        <w:spacing w:after="120"/>
        <w:ind w:left="1276" w:hanging="283"/>
        <w:jc w:val="both"/>
      </w:pPr>
      <w:r>
        <w:t>istotną rolę odgrywa odpowiedni układ architektoniczny i wyznaczenie stref odpowiadających potrzebom różnych grup użytkowników: ciszy i skupienia, relaksu, gier, itp. oraz wyciszenie stref dedykowanych graczom. Barierami w pozyskaniu nowych użytkowników są m.in. brak odpowiedniej informacji o ofercie bibliotek (słaba komunikacja/marketing) oraz głęboko zakorzenione stereotypy dotyczące bibliotek, bibliotekarzy, niskiej atrakcyjności zbiorów bibliotecznych oraz niewygody towarzyszącej korzystaniu z bibliotek.</w:t>
      </w:r>
    </w:p>
    <w:p w14:paraId="06EA1F08" w14:textId="2D42CEB2" w:rsidR="00901602" w:rsidRDefault="00901602" w:rsidP="001D7684">
      <w:pPr>
        <w:spacing w:after="120"/>
        <w:jc w:val="both"/>
      </w:pPr>
      <w:r>
        <w:t>Prezentacja pełnych wyników badania zaplanowana jest na II kwartał 2023 roku.</w:t>
      </w:r>
    </w:p>
    <w:p w14:paraId="77003D08" w14:textId="6155FAFE" w:rsidR="001D7684" w:rsidRDefault="001D7684" w:rsidP="001D7684">
      <w:pPr>
        <w:spacing w:after="120"/>
        <w:jc w:val="both"/>
      </w:pPr>
    </w:p>
    <w:p w14:paraId="3A8ACF4B" w14:textId="2003C8DA" w:rsidR="009646A5" w:rsidRDefault="009646A5" w:rsidP="001D7684">
      <w:pPr>
        <w:spacing w:after="120"/>
        <w:jc w:val="both"/>
      </w:pPr>
    </w:p>
    <w:p w14:paraId="4C3D192E" w14:textId="43173E2F" w:rsidR="009646A5" w:rsidRDefault="009646A5" w:rsidP="001D7684">
      <w:pPr>
        <w:spacing w:after="120"/>
        <w:jc w:val="both"/>
      </w:pPr>
    </w:p>
    <w:p w14:paraId="6DB977F3" w14:textId="03DC744D" w:rsidR="009646A5" w:rsidRDefault="009646A5" w:rsidP="001D7684">
      <w:pPr>
        <w:spacing w:after="120"/>
        <w:jc w:val="both"/>
      </w:pPr>
    </w:p>
    <w:p w14:paraId="3B665A12" w14:textId="71FE7357" w:rsidR="009646A5" w:rsidRDefault="009646A5" w:rsidP="001D7684">
      <w:pPr>
        <w:spacing w:after="120"/>
        <w:jc w:val="both"/>
      </w:pPr>
    </w:p>
    <w:p w14:paraId="499BD288" w14:textId="67E4BC82" w:rsidR="009646A5" w:rsidRDefault="009646A5" w:rsidP="001D7684">
      <w:pPr>
        <w:spacing w:after="120"/>
        <w:jc w:val="both"/>
      </w:pPr>
    </w:p>
    <w:p w14:paraId="4D20B213" w14:textId="77777777" w:rsidR="009646A5" w:rsidRDefault="009646A5" w:rsidP="001D7684">
      <w:pPr>
        <w:spacing w:after="120"/>
        <w:jc w:val="both"/>
      </w:pPr>
    </w:p>
    <w:p w14:paraId="35793194" w14:textId="308E50DC" w:rsidR="008F0795" w:rsidRPr="00DF580B" w:rsidRDefault="008F0795" w:rsidP="00B83160">
      <w:pPr>
        <w:pStyle w:val="Akapitzlist"/>
        <w:numPr>
          <w:ilvl w:val="1"/>
          <w:numId w:val="42"/>
        </w:numPr>
        <w:spacing w:after="120"/>
        <w:ind w:left="425" w:hanging="425"/>
        <w:contextualSpacing w:val="0"/>
        <w:jc w:val="both"/>
      </w:pPr>
      <w:r w:rsidRPr="00DF580B">
        <w:lastRenderedPageBreak/>
        <w:t>Postęp finansowy realizacji zadań związanych z ewaluacją i monitoringiem Programu.</w:t>
      </w:r>
    </w:p>
    <w:p w14:paraId="003DD83E" w14:textId="7298F767" w:rsidR="00CE6C81" w:rsidRDefault="002038C0" w:rsidP="00320076">
      <w:pPr>
        <w:pStyle w:val="Legenda"/>
        <w:rPr>
          <w:i w:val="0"/>
          <w:color w:val="auto"/>
        </w:rPr>
      </w:pPr>
      <w:bookmarkStart w:id="70" w:name="_Toc133411522"/>
      <w:r w:rsidRPr="00320076">
        <w:rPr>
          <w:i w:val="0"/>
          <w:color w:val="auto"/>
        </w:rPr>
        <w:t xml:space="preserve">Tabela </w:t>
      </w:r>
      <w:r w:rsidRPr="00320076">
        <w:rPr>
          <w:i w:val="0"/>
        </w:rPr>
        <w:fldChar w:fldCharType="begin"/>
      </w:r>
      <w:r w:rsidRPr="00320076">
        <w:rPr>
          <w:i w:val="0"/>
        </w:rPr>
        <w:instrText xml:space="preserve"> SEQ Tabela \* ARABIC </w:instrText>
      </w:r>
      <w:r w:rsidRPr="00320076">
        <w:rPr>
          <w:i w:val="0"/>
        </w:rPr>
        <w:fldChar w:fldCharType="separate"/>
      </w:r>
      <w:r w:rsidR="001D7684">
        <w:rPr>
          <w:i w:val="0"/>
          <w:noProof/>
        </w:rPr>
        <w:t>9</w:t>
      </w:r>
      <w:r w:rsidRPr="00320076">
        <w:rPr>
          <w:i w:val="0"/>
        </w:rPr>
        <w:fldChar w:fldCharType="end"/>
      </w:r>
      <w:r w:rsidR="00CE6C81" w:rsidRPr="00DF580B">
        <w:rPr>
          <w:i w:val="0"/>
          <w:color w:val="auto"/>
        </w:rPr>
        <w:t xml:space="preserve"> Postęp finansowy realizacji zadań związanych z ewaluacją i monitoringiem Programu</w:t>
      </w:r>
      <w:r w:rsidR="00D80C38" w:rsidRPr="00DF580B">
        <w:rPr>
          <w:i w:val="0"/>
          <w:color w:val="auto"/>
        </w:rPr>
        <w:t xml:space="preserve"> </w:t>
      </w:r>
      <w:r w:rsidR="00217409">
        <w:rPr>
          <w:i w:val="0"/>
          <w:color w:val="auto"/>
        </w:rPr>
        <w:t>– wartości w tyś.</w:t>
      </w:r>
      <w:bookmarkEnd w:id="70"/>
      <w:r w:rsidR="00217409">
        <w:rPr>
          <w:i w:val="0"/>
          <w:color w:val="auto"/>
        </w:rPr>
        <w:t xml:space="preserve"> </w:t>
      </w:r>
    </w:p>
    <w:tbl>
      <w:tblPr>
        <w:tblW w:w="10292" w:type="dxa"/>
        <w:tblInd w:w="-147" w:type="dxa"/>
        <w:tblCellMar>
          <w:left w:w="70" w:type="dxa"/>
          <w:right w:w="70" w:type="dxa"/>
        </w:tblCellMar>
        <w:tblLook w:val="04A0" w:firstRow="1" w:lastRow="0" w:firstColumn="1" w:lastColumn="0" w:noHBand="0" w:noVBand="1"/>
      </w:tblPr>
      <w:tblGrid>
        <w:gridCol w:w="426"/>
        <w:gridCol w:w="3235"/>
        <w:gridCol w:w="1488"/>
        <w:gridCol w:w="1354"/>
        <w:gridCol w:w="1624"/>
        <w:gridCol w:w="2165"/>
      </w:tblGrid>
      <w:tr w:rsidR="005004E3" w:rsidRPr="00663252" w14:paraId="415A0C66" w14:textId="77777777" w:rsidTr="005004E3">
        <w:trPr>
          <w:trHeight w:val="1238"/>
        </w:trPr>
        <w:tc>
          <w:tcPr>
            <w:tcW w:w="4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346CB9" w14:textId="77777777" w:rsidR="005004E3" w:rsidRPr="00663252" w:rsidRDefault="005004E3" w:rsidP="005004E3">
            <w:pPr>
              <w:spacing w:after="0" w:line="240" w:lineRule="auto"/>
              <w:jc w:val="center"/>
              <w:rPr>
                <w:rFonts w:eastAsia="Times New Roman" w:cs="Calibri"/>
                <w:b/>
                <w:bCs/>
                <w:color w:val="000000"/>
                <w:sz w:val="20"/>
                <w:szCs w:val="20"/>
                <w:lang w:eastAsia="pl-PL"/>
              </w:rPr>
            </w:pPr>
            <w:r w:rsidRPr="00663252">
              <w:rPr>
                <w:rFonts w:eastAsia="Times New Roman" w:cs="Calibri"/>
                <w:b/>
                <w:bCs/>
                <w:color w:val="000000"/>
                <w:sz w:val="20"/>
                <w:szCs w:val="20"/>
                <w:lang w:eastAsia="pl-PL"/>
              </w:rPr>
              <w:t>Lp.</w:t>
            </w:r>
          </w:p>
        </w:tc>
        <w:tc>
          <w:tcPr>
            <w:tcW w:w="3235" w:type="dxa"/>
            <w:tcBorders>
              <w:top w:val="single" w:sz="4" w:space="0" w:color="auto"/>
              <w:left w:val="nil"/>
              <w:bottom w:val="single" w:sz="4" w:space="0" w:color="auto"/>
              <w:right w:val="single" w:sz="4" w:space="0" w:color="auto"/>
            </w:tcBorders>
            <w:shd w:val="clear" w:color="000000" w:fill="D9D9D9"/>
            <w:vAlign w:val="center"/>
            <w:hideMark/>
          </w:tcPr>
          <w:p w14:paraId="273BE873" w14:textId="77777777" w:rsidR="005004E3" w:rsidRPr="00663252" w:rsidRDefault="005004E3" w:rsidP="005004E3">
            <w:pPr>
              <w:spacing w:after="0" w:line="240" w:lineRule="auto"/>
              <w:jc w:val="center"/>
              <w:rPr>
                <w:rFonts w:eastAsia="Times New Roman" w:cs="Calibri"/>
                <w:b/>
                <w:bCs/>
                <w:color w:val="000000"/>
                <w:sz w:val="20"/>
                <w:szCs w:val="20"/>
                <w:lang w:eastAsia="pl-PL"/>
              </w:rPr>
            </w:pPr>
            <w:r w:rsidRPr="00663252">
              <w:rPr>
                <w:rFonts w:eastAsia="Times New Roman" w:cs="Calibri"/>
                <w:b/>
                <w:bCs/>
                <w:color w:val="000000"/>
                <w:sz w:val="20"/>
                <w:szCs w:val="20"/>
                <w:lang w:eastAsia="pl-PL"/>
              </w:rPr>
              <w:t>Nazwa ewaluacji / badania</w:t>
            </w:r>
          </w:p>
        </w:tc>
        <w:tc>
          <w:tcPr>
            <w:tcW w:w="1488" w:type="dxa"/>
            <w:tcBorders>
              <w:top w:val="single" w:sz="4" w:space="0" w:color="auto"/>
              <w:left w:val="nil"/>
              <w:bottom w:val="single" w:sz="4" w:space="0" w:color="auto"/>
              <w:right w:val="single" w:sz="4" w:space="0" w:color="auto"/>
            </w:tcBorders>
            <w:shd w:val="clear" w:color="000000" w:fill="D9D9D9"/>
            <w:vAlign w:val="center"/>
            <w:hideMark/>
          </w:tcPr>
          <w:p w14:paraId="40514531" w14:textId="77777777" w:rsidR="005004E3" w:rsidRPr="00663252" w:rsidRDefault="005004E3" w:rsidP="005004E3">
            <w:pPr>
              <w:spacing w:after="0" w:line="240" w:lineRule="auto"/>
              <w:jc w:val="center"/>
              <w:rPr>
                <w:rFonts w:eastAsia="Times New Roman" w:cs="Calibri"/>
                <w:b/>
                <w:bCs/>
                <w:color w:val="000000"/>
                <w:sz w:val="20"/>
                <w:szCs w:val="20"/>
                <w:lang w:eastAsia="pl-PL"/>
              </w:rPr>
            </w:pPr>
            <w:r w:rsidRPr="00663252">
              <w:rPr>
                <w:rFonts w:eastAsia="Times New Roman" w:cs="Calibri"/>
                <w:b/>
                <w:bCs/>
                <w:color w:val="000000"/>
                <w:sz w:val="20"/>
                <w:szCs w:val="20"/>
                <w:lang w:eastAsia="pl-PL"/>
              </w:rPr>
              <w:t>Plan (wg uchwały RM)</w:t>
            </w:r>
          </w:p>
        </w:tc>
        <w:tc>
          <w:tcPr>
            <w:tcW w:w="1354" w:type="dxa"/>
            <w:tcBorders>
              <w:top w:val="single" w:sz="4" w:space="0" w:color="auto"/>
              <w:left w:val="nil"/>
              <w:bottom w:val="single" w:sz="4" w:space="0" w:color="auto"/>
              <w:right w:val="single" w:sz="4" w:space="0" w:color="auto"/>
            </w:tcBorders>
            <w:shd w:val="clear" w:color="000000" w:fill="D9D9D9"/>
            <w:vAlign w:val="center"/>
            <w:hideMark/>
          </w:tcPr>
          <w:p w14:paraId="08D8323C" w14:textId="77777777" w:rsidR="005004E3" w:rsidRPr="00663252" w:rsidRDefault="005004E3" w:rsidP="005004E3">
            <w:pPr>
              <w:spacing w:after="0" w:line="240" w:lineRule="auto"/>
              <w:jc w:val="center"/>
              <w:rPr>
                <w:rFonts w:eastAsia="Times New Roman" w:cs="Calibri"/>
                <w:b/>
                <w:bCs/>
                <w:color w:val="000000"/>
                <w:sz w:val="20"/>
                <w:szCs w:val="20"/>
                <w:lang w:eastAsia="pl-PL"/>
              </w:rPr>
            </w:pPr>
            <w:r w:rsidRPr="00663252">
              <w:rPr>
                <w:rFonts w:eastAsia="Times New Roman" w:cs="Calibri"/>
                <w:b/>
                <w:bCs/>
                <w:color w:val="000000"/>
                <w:sz w:val="20"/>
                <w:szCs w:val="20"/>
                <w:lang w:eastAsia="pl-PL"/>
              </w:rPr>
              <w:t>Plan po zmianie</w:t>
            </w:r>
          </w:p>
        </w:tc>
        <w:tc>
          <w:tcPr>
            <w:tcW w:w="1624" w:type="dxa"/>
            <w:tcBorders>
              <w:top w:val="single" w:sz="4" w:space="0" w:color="auto"/>
              <w:left w:val="nil"/>
              <w:bottom w:val="single" w:sz="4" w:space="0" w:color="auto"/>
              <w:right w:val="single" w:sz="4" w:space="0" w:color="auto"/>
            </w:tcBorders>
            <w:shd w:val="clear" w:color="000000" w:fill="D9D9D9"/>
            <w:vAlign w:val="center"/>
            <w:hideMark/>
          </w:tcPr>
          <w:p w14:paraId="690BDB92" w14:textId="77777777" w:rsidR="005004E3" w:rsidRPr="00663252" w:rsidRDefault="005004E3" w:rsidP="005004E3">
            <w:pPr>
              <w:spacing w:after="0" w:line="240" w:lineRule="auto"/>
              <w:jc w:val="center"/>
              <w:rPr>
                <w:rFonts w:eastAsia="Times New Roman" w:cs="Calibri"/>
                <w:b/>
                <w:bCs/>
                <w:color w:val="000000"/>
                <w:sz w:val="20"/>
                <w:szCs w:val="20"/>
                <w:lang w:eastAsia="pl-PL"/>
              </w:rPr>
            </w:pPr>
            <w:r w:rsidRPr="00663252">
              <w:rPr>
                <w:rFonts w:eastAsia="Times New Roman" w:cs="Calibri"/>
                <w:b/>
                <w:bCs/>
                <w:color w:val="000000"/>
                <w:sz w:val="20"/>
                <w:szCs w:val="20"/>
                <w:lang w:eastAsia="pl-PL"/>
              </w:rPr>
              <w:t>Wykonanie</w:t>
            </w:r>
          </w:p>
        </w:tc>
        <w:tc>
          <w:tcPr>
            <w:tcW w:w="2165" w:type="dxa"/>
            <w:tcBorders>
              <w:top w:val="single" w:sz="4" w:space="0" w:color="auto"/>
              <w:left w:val="nil"/>
              <w:bottom w:val="single" w:sz="4" w:space="0" w:color="auto"/>
              <w:right w:val="single" w:sz="4" w:space="0" w:color="auto"/>
            </w:tcBorders>
            <w:shd w:val="clear" w:color="000000" w:fill="D9D9D9"/>
            <w:vAlign w:val="center"/>
            <w:hideMark/>
          </w:tcPr>
          <w:p w14:paraId="06F35D97" w14:textId="77777777" w:rsidR="005004E3" w:rsidRPr="00663252" w:rsidRDefault="005004E3" w:rsidP="005004E3">
            <w:pPr>
              <w:spacing w:after="0" w:line="240" w:lineRule="auto"/>
              <w:jc w:val="center"/>
              <w:rPr>
                <w:rFonts w:eastAsia="Times New Roman" w:cs="Calibri"/>
                <w:b/>
                <w:bCs/>
                <w:color w:val="000000"/>
                <w:sz w:val="20"/>
                <w:szCs w:val="20"/>
                <w:lang w:eastAsia="pl-PL"/>
              </w:rPr>
            </w:pPr>
            <w:r w:rsidRPr="00663252">
              <w:rPr>
                <w:rFonts w:eastAsia="Times New Roman" w:cs="Calibri"/>
                <w:b/>
                <w:bCs/>
                <w:color w:val="000000"/>
                <w:sz w:val="20"/>
                <w:szCs w:val="20"/>
                <w:lang w:eastAsia="pl-PL"/>
              </w:rPr>
              <w:t>Stopień realizacji (w%) 4/3</w:t>
            </w:r>
          </w:p>
        </w:tc>
      </w:tr>
      <w:tr w:rsidR="005004E3" w:rsidRPr="00663252" w14:paraId="090B27C3" w14:textId="77777777" w:rsidTr="005004E3">
        <w:trPr>
          <w:trHeight w:val="32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69A74C7"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 </w:t>
            </w:r>
          </w:p>
        </w:tc>
        <w:tc>
          <w:tcPr>
            <w:tcW w:w="3235" w:type="dxa"/>
            <w:tcBorders>
              <w:top w:val="nil"/>
              <w:left w:val="nil"/>
              <w:bottom w:val="single" w:sz="4" w:space="0" w:color="auto"/>
              <w:right w:val="single" w:sz="4" w:space="0" w:color="auto"/>
            </w:tcBorders>
            <w:shd w:val="clear" w:color="auto" w:fill="auto"/>
            <w:vAlign w:val="center"/>
            <w:hideMark/>
          </w:tcPr>
          <w:p w14:paraId="5E7EDA52"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1</w:t>
            </w:r>
          </w:p>
        </w:tc>
        <w:tc>
          <w:tcPr>
            <w:tcW w:w="1488" w:type="dxa"/>
            <w:tcBorders>
              <w:top w:val="nil"/>
              <w:left w:val="nil"/>
              <w:bottom w:val="single" w:sz="4" w:space="0" w:color="auto"/>
              <w:right w:val="single" w:sz="4" w:space="0" w:color="auto"/>
            </w:tcBorders>
            <w:shd w:val="clear" w:color="auto" w:fill="auto"/>
            <w:vAlign w:val="center"/>
            <w:hideMark/>
          </w:tcPr>
          <w:p w14:paraId="438A686F"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2</w:t>
            </w:r>
          </w:p>
        </w:tc>
        <w:tc>
          <w:tcPr>
            <w:tcW w:w="1354" w:type="dxa"/>
            <w:tcBorders>
              <w:top w:val="nil"/>
              <w:left w:val="nil"/>
              <w:bottom w:val="single" w:sz="4" w:space="0" w:color="auto"/>
              <w:right w:val="single" w:sz="4" w:space="0" w:color="auto"/>
            </w:tcBorders>
            <w:shd w:val="clear" w:color="auto" w:fill="auto"/>
            <w:vAlign w:val="center"/>
            <w:hideMark/>
          </w:tcPr>
          <w:p w14:paraId="2FD552B3"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3</w:t>
            </w:r>
          </w:p>
        </w:tc>
        <w:tc>
          <w:tcPr>
            <w:tcW w:w="1624" w:type="dxa"/>
            <w:tcBorders>
              <w:top w:val="nil"/>
              <w:left w:val="nil"/>
              <w:bottom w:val="single" w:sz="4" w:space="0" w:color="auto"/>
              <w:right w:val="single" w:sz="4" w:space="0" w:color="auto"/>
            </w:tcBorders>
            <w:shd w:val="clear" w:color="auto" w:fill="auto"/>
            <w:vAlign w:val="center"/>
            <w:hideMark/>
          </w:tcPr>
          <w:p w14:paraId="25D277D8"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4</w:t>
            </w:r>
          </w:p>
        </w:tc>
        <w:tc>
          <w:tcPr>
            <w:tcW w:w="2165" w:type="dxa"/>
            <w:tcBorders>
              <w:top w:val="nil"/>
              <w:left w:val="nil"/>
              <w:bottom w:val="single" w:sz="4" w:space="0" w:color="auto"/>
              <w:right w:val="single" w:sz="4" w:space="0" w:color="auto"/>
            </w:tcBorders>
            <w:shd w:val="clear" w:color="auto" w:fill="auto"/>
            <w:vAlign w:val="center"/>
            <w:hideMark/>
          </w:tcPr>
          <w:p w14:paraId="164C52A4"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5</w:t>
            </w:r>
          </w:p>
        </w:tc>
      </w:tr>
      <w:tr w:rsidR="005004E3" w:rsidRPr="00663252" w14:paraId="1EA99142" w14:textId="77777777" w:rsidTr="005004E3">
        <w:trPr>
          <w:trHeight w:val="119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011093"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1</w:t>
            </w:r>
          </w:p>
        </w:tc>
        <w:tc>
          <w:tcPr>
            <w:tcW w:w="3235" w:type="dxa"/>
            <w:tcBorders>
              <w:top w:val="nil"/>
              <w:left w:val="nil"/>
              <w:bottom w:val="single" w:sz="4" w:space="0" w:color="auto"/>
              <w:right w:val="single" w:sz="4" w:space="0" w:color="auto"/>
            </w:tcBorders>
            <w:shd w:val="clear" w:color="auto" w:fill="auto"/>
            <w:vAlign w:val="center"/>
            <w:hideMark/>
          </w:tcPr>
          <w:p w14:paraId="1FE59BBD" w14:textId="77777777" w:rsidR="005004E3" w:rsidRPr="00663252" w:rsidRDefault="005004E3" w:rsidP="005004E3">
            <w:pPr>
              <w:spacing w:after="0" w:line="240" w:lineRule="auto"/>
              <w:rPr>
                <w:rFonts w:eastAsia="Times New Roman" w:cs="Calibri"/>
                <w:color w:val="000000"/>
                <w:sz w:val="20"/>
                <w:szCs w:val="20"/>
                <w:lang w:eastAsia="pl-PL"/>
              </w:rPr>
            </w:pPr>
            <w:r w:rsidRPr="00663252">
              <w:rPr>
                <w:rFonts w:eastAsia="Times New Roman" w:cs="Calibri"/>
                <w:color w:val="000000"/>
                <w:sz w:val="20"/>
                <w:szCs w:val="20"/>
                <w:lang w:eastAsia="pl-PL"/>
              </w:rPr>
              <w:t xml:space="preserve"> Ewaluacja systemu wdrażania, obciążeń oraz barier po stronie Operatorów i beneficjentów (NCK) </w:t>
            </w:r>
          </w:p>
        </w:tc>
        <w:tc>
          <w:tcPr>
            <w:tcW w:w="1488" w:type="dxa"/>
            <w:tcBorders>
              <w:top w:val="nil"/>
              <w:left w:val="nil"/>
              <w:bottom w:val="single" w:sz="4" w:space="0" w:color="auto"/>
              <w:right w:val="single" w:sz="4" w:space="0" w:color="auto"/>
            </w:tcBorders>
            <w:shd w:val="clear" w:color="auto" w:fill="auto"/>
            <w:vAlign w:val="center"/>
            <w:hideMark/>
          </w:tcPr>
          <w:p w14:paraId="46946E50"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195</w:t>
            </w:r>
          </w:p>
        </w:tc>
        <w:tc>
          <w:tcPr>
            <w:tcW w:w="1354" w:type="dxa"/>
            <w:tcBorders>
              <w:top w:val="nil"/>
              <w:left w:val="nil"/>
              <w:bottom w:val="single" w:sz="4" w:space="0" w:color="auto"/>
              <w:right w:val="single" w:sz="4" w:space="0" w:color="auto"/>
            </w:tcBorders>
            <w:shd w:val="clear" w:color="auto" w:fill="auto"/>
            <w:vAlign w:val="center"/>
            <w:hideMark/>
          </w:tcPr>
          <w:p w14:paraId="4758C5EF"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195</w:t>
            </w:r>
          </w:p>
        </w:tc>
        <w:tc>
          <w:tcPr>
            <w:tcW w:w="1624" w:type="dxa"/>
            <w:tcBorders>
              <w:top w:val="nil"/>
              <w:left w:val="nil"/>
              <w:bottom w:val="single" w:sz="4" w:space="0" w:color="auto"/>
              <w:right w:val="single" w:sz="4" w:space="0" w:color="auto"/>
            </w:tcBorders>
            <w:shd w:val="clear" w:color="auto" w:fill="auto"/>
            <w:vAlign w:val="center"/>
            <w:hideMark/>
          </w:tcPr>
          <w:p w14:paraId="33AE379E"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195</w:t>
            </w:r>
          </w:p>
        </w:tc>
        <w:tc>
          <w:tcPr>
            <w:tcW w:w="2165" w:type="dxa"/>
            <w:tcBorders>
              <w:top w:val="nil"/>
              <w:left w:val="nil"/>
              <w:bottom w:val="single" w:sz="4" w:space="0" w:color="auto"/>
              <w:right w:val="single" w:sz="4" w:space="0" w:color="auto"/>
            </w:tcBorders>
            <w:shd w:val="clear" w:color="auto" w:fill="auto"/>
            <w:vAlign w:val="center"/>
            <w:hideMark/>
          </w:tcPr>
          <w:p w14:paraId="3D98816A"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100,0%</w:t>
            </w:r>
          </w:p>
        </w:tc>
      </w:tr>
      <w:tr w:rsidR="005004E3" w:rsidRPr="00663252" w14:paraId="770F4502" w14:textId="77777777" w:rsidTr="005004E3">
        <w:trPr>
          <w:trHeight w:val="59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A364AF8"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2</w:t>
            </w:r>
          </w:p>
        </w:tc>
        <w:tc>
          <w:tcPr>
            <w:tcW w:w="3235" w:type="dxa"/>
            <w:tcBorders>
              <w:top w:val="nil"/>
              <w:left w:val="nil"/>
              <w:bottom w:val="single" w:sz="4" w:space="0" w:color="auto"/>
              <w:right w:val="single" w:sz="4" w:space="0" w:color="auto"/>
            </w:tcBorders>
            <w:shd w:val="clear" w:color="auto" w:fill="auto"/>
            <w:vAlign w:val="center"/>
            <w:hideMark/>
          </w:tcPr>
          <w:p w14:paraId="3FE6FC90" w14:textId="77777777" w:rsidR="005004E3" w:rsidRPr="00663252" w:rsidRDefault="005004E3" w:rsidP="005004E3">
            <w:pPr>
              <w:spacing w:after="0" w:line="240" w:lineRule="auto"/>
              <w:rPr>
                <w:rFonts w:eastAsia="Times New Roman" w:cs="Calibri"/>
                <w:color w:val="000000"/>
                <w:sz w:val="20"/>
                <w:szCs w:val="20"/>
                <w:lang w:eastAsia="pl-PL"/>
              </w:rPr>
            </w:pPr>
            <w:r w:rsidRPr="00663252">
              <w:rPr>
                <w:rFonts w:eastAsia="Times New Roman" w:cs="Calibri"/>
                <w:color w:val="000000"/>
                <w:sz w:val="20"/>
                <w:szCs w:val="20"/>
                <w:lang w:eastAsia="pl-PL"/>
              </w:rPr>
              <w:t>Badanie dotyczące kampanii promocyjnej (NCK).</w:t>
            </w:r>
          </w:p>
        </w:tc>
        <w:tc>
          <w:tcPr>
            <w:tcW w:w="1488" w:type="dxa"/>
            <w:tcBorders>
              <w:top w:val="nil"/>
              <w:left w:val="nil"/>
              <w:bottom w:val="single" w:sz="4" w:space="0" w:color="auto"/>
              <w:right w:val="single" w:sz="4" w:space="0" w:color="auto"/>
            </w:tcBorders>
            <w:shd w:val="clear" w:color="auto" w:fill="auto"/>
            <w:vAlign w:val="center"/>
            <w:hideMark/>
          </w:tcPr>
          <w:p w14:paraId="1B73EC71"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118</w:t>
            </w:r>
          </w:p>
        </w:tc>
        <w:tc>
          <w:tcPr>
            <w:tcW w:w="1354" w:type="dxa"/>
            <w:tcBorders>
              <w:top w:val="nil"/>
              <w:left w:val="nil"/>
              <w:bottom w:val="single" w:sz="4" w:space="0" w:color="auto"/>
              <w:right w:val="single" w:sz="4" w:space="0" w:color="auto"/>
            </w:tcBorders>
            <w:shd w:val="clear" w:color="auto" w:fill="auto"/>
            <w:vAlign w:val="center"/>
            <w:hideMark/>
          </w:tcPr>
          <w:p w14:paraId="49427382"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118</w:t>
            </w:r>
          </w:p>
        </w:tc>
        <w:tc>
          <w:tcPr>
            <w:tcW w:w="1624" w:type="dxa"/>
            <w:tcBorders>
              <w:top w:val="nil"/>
              <w:left w:val="nil"/>
              <w:bottom w:val="single" w:sz="4" w:space="0" w:color="auto"/>
              <w:right w:val="single" w:sz="4" w:space="0" w:color="auto"/>
            </w:tcBorders>
            <w:shd w:val="clear" w:color="auto" w:fill="auto"/>
            <w:vAlign w:val="center"/>
            <w:hideMark/>
          </w:tcPr>
          <w:p w14:paraId="15560E82"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118</w:t>
            </w:r>
          </w:p>
        </w:tc>
        <w:tc>
          <w:tcPr>
            <w:tcW w:w="2165" w:type="dxa"/>
            <w:tcBorders>
              <w:top w:val="nil"/>
              <w:left w:val="nil"/>
              <w:bottom w:val="single" w:sz="4" w:space="0" w:color="auto"/>
              <w:right w:val="single" w:sz="4" w:space="0" w:color="auto"/>
            </w:tcBorders>
            <w:shd w:val="clear" w:color="auto" w:fill="auto"/>
            <w:vAlign w:val="center"/>
            <w:hideMark/>
          </w:tcPr>
          <w:p w14:paraId="21774142"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100,0%</w:t>
            </w:r>
          </w:p>
        </w:tc>
      </w:tr>
      <w:tr w:rsidR="005004E3" w:rsidRPr="00663252" w14:paraId="324DD1D6" w14:textId="77777777" w:rsidTr="005004E3">
        <w:trPr>
          <w:trHeight w:val="59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D75B3C"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3</w:t>
            </w:r>
          </w:p>
        </w:tc>
        <w:tc>
          <w:tcPr>
            <w:tcW w:w="3235" w:type="dxa"/>
            <w:tcBorders>
              <w:top w:val="nil"/>
              <w:left w:val="nil"/>
              <w:bottom w:val="single" w:sz="4" w:space="0" w:color="auto"/>
              <w:right w:val="single" w:sz="4" w:space="0" w:color="auto"/>
            </w:tcBorders>
            <w:shd w:val="clear" w:color="auto" w:fill="auto"/>
            <w:vAlign w:val="center"/>
            <w:hideMark/>
          </w:tcPr>
          <w:p w14:paraId="23D3C9DE" w14:textId="77777777" w:rsidR="005004E3" w:rsidRPr="00663252" w:rsidRDefault="005004E3" w:rsidP="005004E3">
            <w:pPr>
              <w:spacing w:after="0" w:line="240" w:lineRule="auto"/>
              <w:rPr>
                <w:rFonts w:eastAsia="Times New Roman" w:cs="Calibri"/>
                <w:color w:val="000000"/>
                <w:sz w:val="20"/>
                <w:szCs w:val="20"/>
                <w:lang w:eastAsia="pl-PL"/>
              </w:rPr>
            </w:pPr>
            <w:r w:rsidRPr="00663252">
              <w:rPr>
                <w:rFonts w:eastAsia="Times New Roman" w:cs="Calibri"/>
                <w:color w:val="000000"/>
                <w:sz w:val="20"/>
                <w:szCs w:val="20"/>
                <w:lang w:eastAsia="pl-PL"/>
              </w:rPr>
              <w:t>Stan czytelnictwa w Polsce (badanie naukowe)</w:t>
            </w:r>
          </w:p>
        </w:tc>
        <w:tc>
          <w:tcPr>
            <w:tcW w:w="1488" w:type="dxa"/>
            <w:tcBorders>
              <w:top w:val="nil"/>
              <w:left w:val="nil"/>
              <w:bottom w:val="single" w:sz="4" w:space="0" w:color="auto"/>
              <w:right w:val="single" w:sz="4" w:space="0" w:color="auto"/>
            </w:tcBorders>
            <w:shd w:val="clear" w:color="auto" w:fill="auto"/>
            <w:vAlign w:val="center"/>
            <w:hideMark/>
          </w:tcPr>
          <w:p w14:paraId="0EF3FE8D"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230</w:t>
            </w:r>
          </w:p>
        </w:tc>
        <w:tc>
          <w:tcPr>
            <w:tcW w:w="1354" w:type="dxa"/>
            <w:tcBorders>
              <w:top w:val="nil"/>
              <w:left w:val="nil"/>
              <w:bottom w:val="single" w:sz="4" w:space="0" w:color="auto"/>
              <w:right w:val="single" w:sz="4" w:space="0" w:color="auto"/>
            </w:tcBorders>
            <w:shd w:val="clear" w:color="auto" w:fill="auto"/>
            <w:vAlign w:val="center"/>
            <w:hideMark/>
          </w:tcPr>
          <w:p w14:paraId="417923D7"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230</w:t>
            </w:r>
          </w:p>
        </w:tc>
        <w:tc>
          <w:tcPr>
            <w:tcW w:w="1624" w:type="dxa"/>
            <w:tcBorders>
              <w:top w:val="nil"/>
              <w:left w:val="nil"/>
              <w:bottom w:val="single" w:sz="4" w:space="0" w:color="auto"/>
              <w:right w:val="single" w:sz="4" w:space="0" w:color="auto"/>
            </w:tcBorders>
            <w:shd w:val="clear" w:color="auto" w:fill="auto"/>
            <w:vAlign w:val="center"/>
            <w:hideMark/>
          </w:tcPr>
          <w:p w14:paraId="5F60C6EB"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202</w:t>
            </w:r>
          </w:p>
        </w:tc>
        <w:tc>
          <w:tcPr>
            <w:tcW w:w="2165" w:type="dxa"/>
            <w:tcBorders>
              <w:top w:val="nil"/>
              <w:left w:val="nil"/>
              <w:bottom w:val="single" w:sz="4" w:space="0" w:color="auto"/>
              <w:right w:val="single" w:sz="4" w:space="0" w:color="auto"/>
            </w:tcBorders>
            <w:shd w:val="clear" w:color="auto" w:fill="auto"/>
            <w:vAlign w:val="center"/>
            <w:hideMark/>
          </w:tcPr>
          <w:p w14:paraId="1EBC2114"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87,8%</w:t>
            </w:r>
          </w:p>
        </w:tc>
      </w:tr>
      <w:tr w:rsidR="005004E3" w:rsidRPr="00663252" w14:paraId="29679201" w14:textId="77777777" w:rsidTr="005004E3">
        <w:trPr>
          <w:trHeight w:val="596"/>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E77C2D9" w14:textId="3EB68821" w:rsidR="005004E3" w:rsidRPr="00663252" w:rsidRDefault="0030101A"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4</w:t>
            </w:r>
          </w:p>
        </w:tc>
        <w:tc>
          <w:tcPr>
            <w:tcW w:w="3235" w:type="dxa"/>
            <w:tcBorders>
              <w:top w:val="nil"/>
              <w:left w:val="nil"/>
              <w:bottom w:val="single" w:sz="4" w:space="0" w:color="auto"/>
              <w:right w:val="single" w:sz="4" w:space="0" w:color="auto"/>
            </w:tcBorders>
            <w:shd w:val="clear" w:color="auto" w:fill="auto"/>
            <w:vAlign w:val="center"/>
            <w:hideMark/>
          </w:tcPr>
          <w:p w14:paraId="037B034F" w14:textId="20E649F5" w:rsidR="005004E3" w:rsidRPr="00663252" w:rsidRDefault="005004E3" w:rsidP="005004E3">
            <w:pPr>
              <w:spacing w:after="0" w:line="240" w:lineRule="auto"/>
              <w:rPr>
                <w:rFonts w:eastAsia="Times New Roman" w:cs="Calibri"/>
                <w:color w:val="000000"/>
                <w:sz w:val="20"/>
                <w:szCs w:val="20"/>
                <w:lang w:eastAsia="pl-PL"/>
              </w:rPr>
            </w:pPr>
            <w:r w:rsidRPr="00663252">
              <w:rPr>
                <w:rFonts w:eastAsia="Times New Roman" w:cs="Calibri"/>
                <w:color w:val="000000"/>
                <w:sz w:val="20"/>
                <w:szCs w:val="20"/>
                <w:lang w:eastAsia="pl-PL"/>
              </w:rPr>
              <w:t>Upowszechnianie wyników badań ewaluacyjnych</w:t>
            </w:r>
            <w:r w:rsidR="006221EE" w:rsidRPr="00663252">
              <w:rPr>
                <w:rFonts w:eastAsia="Times New Roman" w:cs="Calibri"/>
                <w:color w:val="000000"/>
                <w:sz w:val="20"/>
                <w:szCs w:val="20"/>
                <w:lang w:eastAsia="pl-PL"/>
              </w:rPr>
              <w:t>*</w:t>
            </w:r>
          </w:p>
        </w:tc>
        <w:tc>
          <w:tcPr>
            <w:tcW w:w="1488" w:type="dxa"/>
            <w:tcBorders>
              <w:top w:val="nil"/>
              <w:left w:val="nil"/>
              <w:bottom w:val="single" w:sz="4" w:space="0" w:color="auto"/>
              <w:right w:val="single" w:sz="4" w:space="0" w:color="auto"/>
            </w:tcBorders>
            <w:shd w:val="clear" w:color="auto" w:fill="auto"/>
            <w:vAlign w:val="center"/>
            <w:hideMark/>
          </w:tcPr>
          <w:p w14:paraId="213AA692"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2</w:t>
            </w:r>
          </w:p>
        </w:tc>
        <w:tc>
          <w:tcPr>
            <w:tcW w:w="1354" w:type="dxa"/>
            <w:tcBorders>
              <w:top w:val="nil"/>
              <w:left w:val="nil"/>
              <w:bottom w:val="single" w:sz="4" w:space="0" w:color="auto"/>
              <w:right w:val="single" w:sz="4" w:space="0" w:color="auto"/>
            </w:tcBorders>
            <w:shd w:val="clear" w:color="auto" w:fill="auto"/>
            <w:vAlign w:val="center"/>
            <w:hideMark/>
          </w:tcPr>
          <w:p w14:paraId="621503B5"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2</w:t>
            </w:r>
          </w:p>
        </w:tc>
        <w:tc>
          <w:tcPr>
            <w:tcW w:w="1624" w:type="dxa"/>
            <w:tcBorders>
              <w:top w:val="nil"/>
              <w:left w:val="nil"/>
              <w:bottom w:val="single" w:sz="4" w:space="0" w:color="auto"/>
              <w:right w:val="single" w:sz="4" w:space="0" w:color="auto"/>
            </w:tcBorders>
            <w:shd w:val="clear" w:color="auto" w:fill="auto"/>
            <w:vAlign w:val="center"/>
            <w:hideMark/>
          </w:tcPr>
          <w:p w14:paraId="5B3C1A55"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2</w:t>
            </w:r>
          </w:p>
        </w:tc>
        <w:tc>
          <w:tcPr>
            <w:tcW w:w="2165" w:type="dxa"/>
            <w:tcBorders>
              <w:top w:val="nil"/>
              <w:left w:val="nil"/>
              <w:bottom w:val="single" w:sz="4" w:space="0" w:color="auto"/>
              <w:right w:val="single" w:sz="4" w:space="0" w:color="auto"/>
            </w:tcBorders>
            <w:shd w:val="clear" w:color="auto" w:fill="auto"/>
            <w:vAlign w:val="center"/>
            <w:hideMark/>
          </w:tcPr>
          <w:p w14:paraId="2BCB1814"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100,0%</w:t>
            </w:r>
          </w:p>
        </w:tc>
      </w:tr>
      <w:tr w:rsidR="005004E3" w:rsidRPr="00663252" w14:paraId="08D625BD" w14:textId="77777777" w:rsidTr="005004E3">
        <w:trPr>
          <w:trHeight w:val="790"/>
        </w:trPr>
        <w:tc>
          <w:tcPr>
            <w:tcW w:w="36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5908EF" w14:textId="77777777" w:rsidR="005004E3" w:rsidRPr="00663252" w:rsidRDefault="005004E3" w:rsidP="005004E3">
            <w:pPr>
              <w:spacing w:after="0" w:line="240" w:lineRule="auto"/>
              <w:jc w:val="center"/>
              <w:rPr>
                <w:rFonts w:eastAsia="Times New Roman" w:cs="Calibri"/>
                <w:b/>
                <w:bCs/>
                <w:color w:val="000000"/>
                <w:sz w:val="20"/>
                <w:szCs w:val="20"/>
                <w:lang w:eastAsia="pl-PL"/>
              </w:rPr>
            </w:pPr>
            <w:r w:rsidRPr="00663252">
              <w:rPr>
                <w:rFonts w:eastAsia="Times New Roman" w:cs="Calibri"/>
                <w:b/>
                <w:bCs/>
                <w:color w:val="000000"/>
                <w:sz w:val="20"/>
                <w:szCs w:val="20"/>
                <w:lang w:eastAsia="pl-PL"/>
              </w:rPr>
              <w:t>RAZEM</w:t>
            </w:r>
          </w:p>
        </w:tc>
        <w:tc>
          <w:tcPr>
            <w:tcW w:w="1488" w:type="dxa"/>
            <w:tcBorders>
              <w:top w:val="nil"/>
              <w:left w:val="nil"/>
              <w:bottom w:val="single" w:sz="4" w:space="0" w:color="auto"/>
              <w:right w:val="single" w:sz="4" w:space="0" w:color="auto"/>
            </w:tcBorders>
            <w:shd w:val="clear" w:color="auto" w:fill="auto"/>
            <w:vAlign w:val="center"/>
            <w:hideMark/>
          </w:tcPr>
          <w:p w14:paraId="43B860C3"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545</w:t>
            </w:r>
          </w:p>
        </w:tc>
        <w:tc>
          <w:tcPr>
            <w:tcW w:w="1354" w:type="dxa"/>
            <w:tcBorders>
              <w:top w:val="nil"/>
              <w:left w:val="nil"/>
              <w:bottom w:val="single" w:sz="4" w:space="0" w:color="auto"/>
              <w:right w:val="single" w:sz="4" w:space="0" w:color="auto"/>
            </w:tcBorders>
            <w:shd w:val="clear" w:color="auto" w:fill="auto"/>
            <w:vAlign w:val="center"/>
            <w:hideMark/>
          </w:tcPr>
          <w:p w14:paraId="1364EB90"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545</w:t>
            </w:r>
          </w:p>
        </w:tc>
        <w:tc>
          <w:tcPr>
            <w:tcW w:w="1624" w:type="dxa"/>
            <w:tcBorders>
              <w:top w:val="nil"/>
              <w:left w:val="nil"/>
              <w:bottom w:val="single" w:sz="4" w:space="0" w:color="auto"/>
              <w:right w:val="single" w:sz="4" w:space="0" w:color="auto"/>
            </w:tcBorders>
            <w:shd w:val="clear" w:color="auto" w:fill="auto"/>
            <w:vAlign w:val="center"/>
            <w:hideMark/>
          </w:tcPr>
          <w:p w14:paraId="21ADBB2C" w14:textId="77777777" w:rsidR="005004E3" w:rsidRPr="00663252" w:rsidRDefault="005004E3" w:rsidP="005004E3">
            <w:pPr>
              <w:spacing w:after="0" w:line="240" w:lineRule="auto"/>
              <w:jc w:val="center"/>
              <w:rPr>
                <w:rFonts w:eastAsia="Times New Roman" w:cs="Calibri"/>
                <w:color w:val="000000"/>
                <w:sz w:val="20"/>
                <w:szCs w:val="20"/>
                <w:lang w:eastAsia="pl-PL"/>
              </w:rPr>
            </w:pPr>
            <w:r w:rsidRPr="00663252">
              <w:rPr>
                <w:rFonts w:eastAsia="Times New Roman" w:cs="Calibri"/>
                <w:color w:val="000000"/>
                <w:sz w:val="20"/>
                <w:szCs w:val="20"/>
                <w:lang w:eastAsia="pl-PL"/>
              </w:rPr>
              <w:t>517</w:t>
            </w:r>
          </w:p>
        </w:tc>
        <w:tc>
          <w:tcPr>
            <w:tcW w:w="2165" w:type="dxa"/>
            <w:tcBorders>
              <w:top w:val="nil"/>
              <w:left w:val="nil"/>
              <w:bottom w:val="single" w:sz="4" w:space="0" w:color="auto"/>
              <w:right w:val="single" w:sz="4" w:space="0" w:color="auto"/>
            </w:tcBorders>
            <w:shd w:val="clear" w:color="auto" w:fill="auto"/>
            <w:vAlign w:val="center"/>
            <w:hideMark/>
          </w:tcPr>
          <w:p w14:paraId="20F241E1" w14:textId="77777777" w:rsidR="005004E3" w:rsidRPr="00663252" w:rsidRDefault="005004E3" w:rsidP="005004E3">
            <w:pPr>
              <w:spacing w:after="0" w:line="240" w:lineRule="auto"/>
              <w:jc w:val="center"/>
              <w:rPr>
                <w:rFonts w:eastAsia="Times New Roman" w:cs="Calibri"/>
                <w:b/>
                <w:bCs/>
                <w:color w:val="000000"/>
                <w:sz w:val="20"/>
                <w:szCs w:val="20"/>
                <w:lang w:eastAsia="pl-PL"/>
              </w:rPr>
            </w:pPr>
            <w:r w:rsidRPr="00663252">
              <w:rPr>
                <w:rFonts w:eastAsia="Times New Roman" w:cs="Calibri"/>
                <w:b/>
                <w:bCs/>
                <w:color w:val="000000"/>
                <w:sz w:val="20"/>
                <w:szCs w:val="20"/>
                <w:lang w:eastAsia="pl-PL"/>
              </w:rPr>
              <w:t>94,9%</w:t>
            </w:r>
          </w:p>
        </w:tc>
      </w:tr>
    </w:tbl>
    <w:p w14:paraId="60B7BA8F" w14:textId="77777777" w:rsidR="00F54FCD" w:rsidRDefault="00F54FCD" w:rsidP="00F54FCD">
      <w:pPr>
        <w:jc w:val="both"/>
      </w:pPr>
    </w:p>
    <w:p w14:paraId="5E9747A0" w14:textId="5DDD4DD8" w:rsidR="00B73340" w:rsidRDefault="00B73340" w:rsidP="00F54FCD">
      <w:pPr>
        <w:jc w:val="both"/>
      </w:pPr>
      <w:r>
        <w:t xml:space="preserve">* Przyznane środki w wysokości 2 </w:t>
      </w:r>
      <w:r w:rsidRPr="00B73340">
        <w:t xml:space="preserve">300 zł, </w:t>
      </w:r>
      <w:r>
        <w:t xml:space="preserve">zarezerwowane zostały </w:t>
      </w:r>
      <w:r w:rsidRPr="00B73340">
        <w:t>na działania upowszechniające wyniki badań oraz podnoszące jakość potencjału ewaluacyjnego – działani</w:t>
      </w:r>
      <w:r>
        <w:t>e</w:t>
      </w:r>
      <w:r w:rsidRPr="00B73340">
        <w:t xml:space="preserve"> realizowane przez NCK</w:t>
      </w:r>
      <w:r w:rsidR="00663252">
        <w:t>.</w:t>
      </w:r>
    </w:p>
    <w:p w14:paraId="7C6476C6" w14:textId="6B537432" w:rsidR="008F0795" w:rsidRPr="00DF580B" w:rsidRDefault="008F0795" w:rsidP="00B83160">
      <w:pPr>
        <w:pStyle w:val="Akapitzlist"/>
        <w:numPr>
          <w:ilvl w:val="1"/>
          <w:numId w:val="42"/>
        </w:numPr>
        <w:spacing w:before="240" w:after="120"/>
        <w:ind w:left="425" w:hanging="425"/>
        <w:contextualSpacing w:val="0"/>
        <w:jc w:val="both"/>
      </w:pPr>
      <w:r w:rsidRPr="00DF580B">
        <w:t>Dodatkowe informacje i wyjaśnienia.</w:t>
      </w:r>
    </w:p>
    <w:p w14:paraId="22A30F07" w14:textId="195F827D" w:rsidR="00CB39ED" w:rsidRDefault="00CB39ED" w:rsidP="00CB39ED">
      <w:pPr>
        <w:jc w:val="both"/>
      </w:pPr>
      <w:r w:rsidRPr="00663252">
        <w:t>Dodatkowo</w:t>
      </w:r>
      <w:r w:rsidR="007338B9" w:rsidRPr="00663252">
        <w:t xml:space="preserve"> </w:t>
      </w:r>
      <w:r w:rsidRPr="00663252">
        <w:t>przyznane środki w wysokości 300 tys. zł na zadanie "</w:t>
      </w:r>
      <w:r w:rsidRPr="00663252">
        <w:rPr>
          <w:i/>
        </w:rPr>
        <w:t>Badanie efektywności modelu biblioteki medialnej"</w:t>
      </w:r>
      <w:r w:rsidRPr="00663252">
        <w:t xml:space="preserve"> zostały wydatkowane w 2021 roku w kwocie 60 497,00 zł, natomiast pozostała część środków w wysokości 239 tys. zł została przeniesiona do realizacji na 2022 rok (zgodnie z Rozporządzeniem Rady Ministrów z dnia 21 grudnia 2021 r. w sprawie wydatków budżetu państwa, które w roku 2021 nie wygasają z upływem roku budżetowego). Do 30 października 2022 roku środki zostały wykorzystane prawie w 100 % (238 927,50 zł).</w:t>
      </w:r>
    </w:p>
    <w:p w14:paraId="21C61BEB" w14:textId="67A7ADA0" w:rsidR="009D3764" w:rsidRDefault="00BE2E00" w:rsidP="00F54FCD">
      <w:pPr>
        <w:spacing w:after="120"/>
        <w:jc w:val="both"/>
      </w:pPr>
      <w:r w:rsidRPr="00DF580B">
        <w:t xml:space="preserve">Realizacja zadań </w:t>
      </w:r>
      <w:r w:rsidR="00DF1193" w:rsidRPr="00DF580B">
        <w:t>związanych z ewaluacja i monitoringiem Programu jest realizowana przy czynnym zaangażowaniu przedstawicieli: Operatorów Priorytetów, Jednostki Monitoringu i Ewaluacji Programu oraz Instytucji Zarządzającej Programem. Omawianie poszczególnych zagadnień jest prowadzone w ramach cyklicznych spotkań grupy roboczej ds. monitoringu i ewaluacji Programu.</w:t>
      </w:r>
    </w:p>
    <w:p w14:paraId="26BCC2C5" w14:textId="77777777" w:rsidR="00EA5E7C" w:rsidRDefault="00EA5E7C" w:rsidP="00DF1193">
      <w:pPr>
        <w:pStyle w:val="Akapitzlist"/>
        <w:spacing w:after="120"/>
        <w:ind w:left="426"/>
        <w:contextualSpacing w:val="0"/>
        <w:jc w:val="both"/>
      </w:pPr>
    </w:p>
    <w:p w14:paraId="74BB7319" w14:textId="77777777" w:rsidR="00982112" w:rsidRPr="00DF580B" w:rsidRDefault="00982112" w:rsidP="00DF1193">
      <w:pPr>
        <w:pStyle w:val="Akapitzlist"/>
        <w:spacing w:after="120"/>
        <w:ind w:left="426"/>
        <w:contextualSpacing w:val="0"/>
        <w:jc w:val="both"/>
      </w:pPr>
    </w:p>
    <w:p w14:paraId="5181354E" w14:textId="4743E5C9" w:rsidR="00F866C4" w:rsidRPr="00616F04" w:rsidRDefault="00F866C4" w:rsidP="00B83160">
      <w:pPr>
        <w:pStyle w:val="Nagwek2"/>
        <w:numPr>
          <w:ilvl w:val="0"/>
          <w:numId w:val="18"/>
        </w:numPr>
      </w:pPr>
      <w:bookmarkStart w:id="71" w:name="_Toc133316379"/>
      <w:r w:rsidRPr="00616F04">
        <w:lastRenderedPageBreak/>
        <w:t>Obsługa Priorytetów NPRCz 2.0</w:t>
      </w:r>
      <w:bookmarkEnd w:id="71"/>
    </w:p>
    <w:p w14:paraId="688356AB" w14:textId="77777777" w:rsidR="00E74769" w:rsidRPr="00E74769" w:rsidRDefault="00E74769" w:rsidP="00E74769">
      <w:pPr>
        <w:rPr>
          <w:highlight w:val="yellow"/>
        </w:rPr>
      </w:pPr>
    </w:p>
    <w:p w14:paraId="16C4CFBA" w14:textId="61FDCCA6" w:rsidR="00F866C4" w:rsidRPr="00934658" w:rsidRDefault="00F866C4" w:rsidP="00934658">
      <w:pPr>
        <w:ind w:left="426"/>
        <w:jc w:val="both"/>
      </w:pPr>
      <w:r w:rsidRPr="00934658">
        <w:t>Operatorzy w ramach powierzonych im Priorytetów odpowiadają między innymi za następuj</w:t>
      </w:r>
      <w:r w:rsidR="00934658">
        <w:t xml:space="preserve">ący zakres czynności: </w:t>
      </w:r>
      <w:r w:rsidRPr="00934658">
        <w:t>przygotowanie i procedowanie, a po ich zatwierdzeniu wdrażanie i aktualizacja, procedur niezbędnych do uruchomienia i realizacji Priorytetu;</w:t>
      </w:r>
      <w:r w:rsidR="00934658">
        <w:t xml:space="preserve"> </w:t>
      </w:r>
      <w:r w:rsidRPr="00934658">
        <w:t>realizacja zadań Priorytetu, w tym ogłaszanie naborów wniosków, prowadzenie procedury konkursowej, organizacja i prowadzenie oceny wniosków, organizacja procesu zawierania umów o dofinansowanie, obsługa procesu płatności, rozliczanie raportów częściowych i/lub końcowych, kontrola projektów itp.</w:t>
      </w:r>
      <w:r w:rsidR="00934658">
        <w:t xml:space="preserve"> </w:t>
      </w:r>
      <w:r w:rsidRPr="00934658">
        <w:t>upowszechnianie informacji nt. założeń Programu Wieloletniego oraz danego Priorytetu, w tym w formie szkoleń dla potencjalnych beneficjentów (jeżeli zostanie zidentyfikowana taka potrzeba);</w:t>
      </w:r>
      <w:r w:rsidR="00934658">
        <w:t xml:space="preserve"> </w:t>
      </w:r>
      <w:r w:rsidRPr="00934658">
        <w:t xml:space="preserve">sprawozdawczość, monitoring i ewaluację zadań w Programie Wieloletnim przypisanych do danego Priorytetu, na podstawie </w:t>
      </w:r>
      <w:r w:rsidR="00934658">
        <w:t xml:space="preserve">ustalonego schematu, </w:t>
      </w:r>
      <w:r w:rsidRPr="00934658">
        <w:t>podejmowanie współpracy z innymi podmiotami w ramach realizacji zadań Programu Wieloletniego, zgodnie ze specyfiką danego Priorytetu;</w:t>
      </w:r>
      <w:r w:rsidR="00934658">
        <w:t xml:space="preserve"> </w:t>
      </w:r>
      <w:r w:rsidRPr="00934658">
        <w:t>podejmowanie współpracy z doraźnymi zespołami eksperckimi powoływanymi w ramach realizacji Programu W</w:t>
      </w:r>
      <w:r w:rsidR="00934658">
        <w:t xml:space="preserve">ieloletniego, </w:t>
      </w:r>
      <w:r w:rsidRPr="00934658">
        <w:t>prowadzenie działań informacyjnych i promocyjnych w ramach Priorytetów</w:t>
      </w:r>
      <w:r w:rsidR="00934658">
        <w:t xml:space="preserve">. </w:t>
      </w:r>
    </w:p>
    <w:p w14:paraId="1761CED1" w14:textId="0D7A576A" w:rsidR="00F866C4" w:rsidRPr="00934658" w:rsidRDefault="00F866C4" w:rsidP="00934658">
      <w:pPr>
        <w:ind w:left="426"/>
        <w:jc w:val="both"/>
      </w:pPr>
      <w:r w:rsidRPr="00934658">
        <w:t>Zgodnie z zapisami Uchwały NPRCz - środki na obsługę Programu były przyznawane Operatorom Priorytetu 1, 2</w:t>
      </w:r>
      <w:r w:rsidR="00E74769" w:rsidRPr="00934658">
        <w:t xml:space="preserve"> i </w:t>
      </w:r>
      <w:r w:rsidRPr="00934658">
        <w:t>4 w równej wysokości</w:t>
      </w:r>
      <w:r w:rsidR="00E74769" w:rsidRPr="00934658">
        <w:t xml:space="preserve"> tj. 600 tyś zł -</w:t>
      </w:r>
      <w:r w:rsidR="007338B9">
        <w:t xml:space="preserve"> </w:t>
      </w:r>
      <w:r w:rsidRPr="00934658">
        <w:t xml:space="preserve">wynikającej z podziału kwoty określonej w Programie na to zadanie. W ramach środków na obsługę Priorytetów były finansowane również wynagrodzenia. </w:t>
      </w:r>
    </w:p>
    <w:p w14:paraId="1E47DCE7" w14:textId="536440A0" w:rsidR="00F866C4" w:rsidRPr="00934658" w:rsidRDefault="00F866C4" w:rsidP="00934658">
      <w:pPr>
        <w:ind w:left="426"/>
        <w:jc w:val="both"/>
      </w:pPr>
      <w:r w:rsidRPr="00934658">
        <w:t>Natomiast środki na obsługę Priorytetu 3 były uzupełnieniem kwot wsparcia finansowego, przydzielonych poszczególnym wojewodom i były przyznawane w</w:t>
      </w:r>
      <w:r w:rsidR="00E74769" w:rsidRPr="00934658">
        <w:t> </w:t>
      </w:r>
      <w:r w:rsidRPr="00934658">
        <w:t xml:space="preserve">wysokości 0,5% środków przeznaczonych w danym roku budżetowym na realizację zadań. Do kosztów obsługi realizacji zadań przez wojewodów mogły być zaliczone jedynie wydatki rzeczowe związane bezpośrednio z obsługą zespołów oceniających wnioski. </w:t>
      </w:r>
    </w:p>
    <w:p w14:paraId="7583C1E1" w14:textId="3203F330" w:rsidR="001E0534" w:rsidRDefault="001E0534" w:rsidP="009D3764">
      <w:pPr>
        <w:spacing w:after="120"/>
        <w:ind w:left="567"/>
        <w:contextualSpacing/>
        <w:jc w:val="both"/>
        <w:rPr>
          <w:rFonts w:eastAsia="Calibri" w:cs="Times New Roman"/>
        </w:rPr>
      </w:pPr>
    </w:p>
    <w:p w14:paraId="5C953833" w14:textId="0E43A2F4" w:rsidR="001E0534" w:rsidRDefault="001E0534" w:rsidP="009D3764">
      <w:pPr>
        <w:spacing w:after="120"/>
        <w:ind w:left="567"/>
        <w:contextualSpacing/>
        <w:jc w:val="both"/>
        <w:rPr>
          <w:rFonts w:eastAsia="Calibri" w:cs="Times New Roman"/>
        </w:rPr>
      </w:pPr>
    </w:p>
    <w:p w14:paraId="53CF1B45" w14:textId="5CE53CCA" w:rsidR="001E0534" w:rsidRDefault="001E0534" w:rsidP="009D3764">
      <w:pPr>
        <w:spacing w:after="120"/>
        <w:ind w:left="567"/>
        <w:contextualSpacing/>
        <w:jc w:val="both"/>
        <w:rPr>
          <w:rFonts w:eastAsia="Calibri" w:cs="Times New Roman"/>
        </w:rPr>
      </w:pPr>
    </w:p>
    <w:p w14:paraId="6159E91F" w14:textId="6B5E7B30" w:rsidR="001E0534" w:rsidRDefault="001E0534" w:rsidP="009D3764">
      <w:pPr>
        <w:spacing w:after="120"/>
        <w:ind w:left="567"/>
        <w:contextualSpacing/>
        <w:jc w:val="both"/>
        <w:rPr>
          <w:rFonts w:eastAsia="Calibri" w:cs="Times New Roman"/>
        </w:rPr>
      </w:pPr>
    </w:p>
    <w:p w14:paraId="22A8D148" w14:textId="0299D1F7" w:rsidR="001E0534" w:rsidRDefault="001E0534" w:rsidP="009D3764">
      <w:pPr>
        <w:spacing w:after="120"/>
        <w:ind w:left="567"/>
        <w:contextualSpacing/>
        <w:jc w:val="both"/>
        <w:rPr>
          <w:rFonts w:eastAsia="Calibri" w:cs="Times New Roman"/>
        </w:rPr>
      </w:pPr>
    </w:p>
    <w:p w14:paraId="563B8CA7" w14:textId="77777777" w:rsidR="00982112" w:rsidRDefault="00982112" w:rsidP="009D3764">
      <w:pPr>
        <w:spacing w:after="120"/>
        <w:ind w:left="567"/>
        <w:contextualSpacing/>
        <w:jc w:val="both"/>
        <w:rPr>
          <w:rFonts w:eastAsia="Calibri" w:cs="Times New Roman"/>
        </w:rPr>
      </w:pPr>
    </w:p>
    <w:p w14:paraId="38C18443" w14:textId="77777777" w:rsidR="00982112" w:rsidRDefault="00982112" w:rsidP="009D3764">
      <w:pPr>
        <w:spacing w:after="120"/>
        <w:ind w:left="567"/>
        <w:contextualSpacing/>
        <w:jc w:val="both"/>
        <w:rPr>
          <w:rFonts w:eastAsia="Calibri" w:cs="Times New Roman"/>
        </w:rPr>
      </w:pPr>
    </w:p>
    <w:p w14:paraId="62189EF6" w14:textId="560DAE82" w:rsidR="001E0534" w:rsidRDefault="001E0534" w:rsidP="009D3764">
      <w:pPr>
        <w:spacing w:after="120"/>
        <w:ind w:left="567"/>
        <w:contextualSpacing/>
        <w:jc w:val="both"/>
        <w:rPr>
          <w:rFonts w:eastAsia="Calibri" w:cs="Times New Roman"/>
        </w:rPr>
      </w:pPr>
    </w:p>
    <w:p w14:paraId="65EC9146" w14:textId="044BCD3F" w:rsidR="001E0534" w:rsidRDefault="001E0534" w:rsidP="009D3764">
      <w:pPr>
        <w:spacing w:after="120"/>
        <w:ind w:left="567"/>
        <w:contextualSpacing/>
        <w:jc w:val="both"/>
        <w:rPr>
          <w:rFonts w:eastAsia="Calibri" w:cs="Times New Roman"/>
        </w:rPr>
      </w:pPr>
    </w:p>
    <w:p w14:paraId="6B0D9A70" w14:textId="0894D6D2" w:rsidR="001E0534" w:rsidRDefault="001E0534" w:rsidP="009D3764">
      <w:pPr>
        <w:spacing w:after="120"/>
        <w:ind w:left="567"/>
        <w:contextualSpacing/>
        <w:jc w:val="both"/>
        <w:rPr>
          <w:rFonts w:eastAsia="Calibri" w:cs="Times New Roman"/>
        </w:rPr>
      </w:pPr>
    </w:p>
    <w:p w14:paraId="5101E498" w14:textId="16C0A84F" w:rsidR="001E0534" w:rsidRDefault="001E0534" w:rsidP="009D3764">
      <w:pPr>
        <w:spacing w:after="120"/>
        <w:ind w:left="567"/>
        <w:contextualSpacing/>
        <w:jc w:val="both"/>
        <w:rPr>
          <w:rFonts w:eastAsia="Calibri" w:cs="Times New Roman"/>
        </w:rPr>
      </w:pPr>
    </w:p>
    <w:p w14:paraId="526C1BD3" w14:textId="548744B2" w:rsidR="008D0E73" w:rsidRPr="000F75EE" w:rsidRDefault="008D0E73" w:rsidP="00B83160">
      <w:pPr>
        <w:pStyle w:val="Nagwek2"/>
        <w:numPr>
          <w:ilvl w:val="0"/>
          <w:numId w:val="19"/>
        </w:numPr>
        <w:shd w:val="clear" w:color="auto" w:fill="F2F2F2" w:themeFill="background1" w:themeFillShade="F2"/>
        <w:rPr>
          <w:rFonts w:eastAsia="Calibri" w:cs="Times New Roman"/>
          <w:color w:val="C00000"/>
          <w:szCs w:val="24"/>
        </w:rPr>
      </w:pPr>
      <w:bookmarkStart w:id="72" w:name="_Toc133316380"/>
      <w:r w:rsidRPr="000F75EE">
        <w:rPr>
          <w:rFonts w:eastAsia="Calibri" w:cs="Times New Roman"/>
          <w:color w:val="C00000"/>
          <w:szCs w:val="24"/>
        </w:rPr>
        <w:lastRenderedPageBreak/>
        <w:t>WYKAZ SKRÓTÓW</w:t>
      </w:r>
      <w:bookmarkEnd w:id="72"/>
      <w:r w:rsidRPr="000F75EE">
        <w:rPr>
          <w:rFonts w:eastAsia="Calibri" w:cs="Times New Roman"/>
          <w:color w:val="C00000"/>
          <w:szCs w:val="24"/>
        </w:rPr>
        <w:t xml:space="preserve"> </w:t>
      </w:r>
    </w:p>
    <w:p w14:paraId="1874465F" w14:textId="77777777" w:rsidR="008D0E73" w:rsidRPr="00DF580B" w:rsidRDefault="008D0E73" w:rsidP="008D0E73">
      <w:pPr>
        <w:spacing w:after="200" w:line="276" w:lineRule="auto"/>
        <w:rPr>
          <w:rFonts w:eastAsia="Calibri" w:cs="Times New Roman"/>
          <w:b/>
          <w:szCs w:val="24"/>
        </w:rPr>
      </w:pPr>
    </w:p>
    <w:tbl>
      <w:tblPr>
        <w:tblW w:w="0" w:type="auto"/>
        <w:tblBorders>
          <w:top w:val="single" w:sz="8" w:space="0" w:color="000000"/>
          <w:bottom w:val="single" w:sz="8" w:space="0" w:color="000000"/>
        </w:tblBorders>
        <w:tblLook w:val="04A0" w:firstRow="1" w:lastRow="0" w:firstColumn="1" w:lastColumn="0" w:noHBand="0" w:noVBand="1"/>
      </w:tblPr>
      <w:tblGrid>
        <w:gridCol w:w="1659"/>
        <w:gridCol w:w="7413"/>
      </w:tblGrid>
      <w:tr w:rsidR="008D0E73" w:rsidRPr="00DF580B" w14:paraId="4BAE5E05" w14:textId="77777777" w:rsidTr="001E568E">
        <w:trPr>
          <w:trHeight w:val="510"/>
        </w:trPr>
        <w:tc>
          <w:tcPr>
            <w:tcW w:w="1659" w:type="dxa"/>
            <w:shd w:val="clear" w:color="auto" w:fill="C0C0C0"/>
            <w:vAlign w:val="center"/>
          </w:tcPr>
          <w:p w14:paraId="3FBC6063" w14:textId="77777777" w:rsidR="008D0E73" w:rsidRPr="00DF580B" w:rsidRDefault="008D0E73" w:rsidP="00CA595C">
            <w:pPr>
              <w:spacing w:after="0" w:line="276" w:lineRule="auto"/>
              <w:rPr>
                <w:rFonts w:eastAsia="Calibri" w:cs="Times New Roman"/>
                <w:b/>
                <w:bCs/>
                <w:color w:val="C00000"/>
              </w:rPr>
            </w:pPr>
            <w:r w:rsidRPr="00DF580B">
              <w:rPr>
                <w:rFonts w:eastAsia="Calibri" w:cs="Times New Roman"/>
                <w:b/>
                <w:bCs/>
                <w:color w:val="C00000"/>
              </w:rPr>
              <w:t>BN</w:t>
            </w:r>
          </w:p>
        </w:tc>
        <w:tc>
          <w:tcPr>
            <w:tcW w:w="7413" w:type="dxa"/>
            <w:shd w:val="clear" w:color="auto" w:fill="C0C0C0"/>
            <w:vAlign w:val="center"/>
          </w:tcPr>
          <w:p w14:paraId="38CA8072" w14:textId="77777777" w:rsidR="008D0E73" w:rsidRPr="00DF580B" w:rsidRDefault="008D0E73" w:rsidP="00CA595C">
            <w:pPr>
              <w:spacing w:after="0" w:line="276" w:lineRule="auto"/>
              <w:rPr>
                <w:rFonts w:eastAsia="Calibri" w:cs="Times New Roman"/>
              </w:rPr>
            </w:pPr>
            <w:r w:rsidRPr="00DF580B">
              <w:rPr>
                <w:rFonts w:eastAsia="Calibri" w:cs="Times New Roman"/>
              </w:rPr>
              <w:t>Biblioteka Narodowa</w:t>
            </w:r>
          </w:p>
        </w:tc>
      </w:tr>
      <w:tr w:rsidR="008D0E73" w:rsidRPr="00DF580B" w14:paraId="5F83214F" w14:textId="77777777" w:rsidTr="001E568E">
        <w:trPr>
          <w:trHeight w:val="510"/>
        </w:trPr>
        <w:tc>
          <w:tcPr>
            <w:tcW w:w="1659" w:type="dxa"/>
            <w:shd w:val="clear" w:color="auto" w:fill="FFFFFF"/>
            <w:vAlign w:val="center"/>
          </w:tcPr>
          <w:p w14:paraId="7B59C007" w14:textId="77777777" w:rsidR="008D0E73" w:rsidRPr="00DF580B" w:rsidRDefault="008D0E73" w:rsidP="00CA595C">
            <w:pPr>
              <w:spacing w:after="0" w:line="276" w:lineRule="auto"/>
              <w:rPr>
                <w:rFonts w:eastAsia="Calibri" w:cs="Times New Roman"/>
                <w:b/>
                <w:bCs/>
                <w:color w:val="C00000"/>
              </w:rPr>
            </w:pPr>
            <w:r w:rsidRPr="00DF580B">
              <w:rPr>
                <w:rFonts w:eastAsia="Calibri" w:cs="Times New Roman"/>
                <w:b/>
                <w:bCs/>
                <w:color w:val="C00000"/>
              </w:rPr>
              <w:t>IK</w:t>
            </w:r>
          </w:p>
        </w:tc>
        <w:tc>
          <w:tcPr>
            <w:tcW w:w="7413" w:type="dxa"/>
            <w:shd w:val="clear" w:color="auto" w:fill="FFFFFF"/>
            <w:vAlign w:val="center"/>
          </w:tcPr>
          <w:p w14:paraId="3D28C10F" w14:textId="77777777" w:rsidR="008D0E73" w:rsidRPr="00DF580B" w:rsidRDefault="008D0E73" w:rsidP="00CA595C">
            <w:pPr>
              <w:spacing w:after="0" w:line="276" w:lineRule="auto"/>
              <w:rPr>
                <w:rFonts w:eastAsia="Calibri" w:cs="Times New Roman"/>
              </w:rPr>
            </w:pPr>
            <w:r w:rsidRPr="00DF580B">
              <w:rPr>
                <w:rFonts w:eastAsia="Calibri" w:cs="Times New Roman"/>
              </w:rPr>
              <w:t>Instytut Książki</w:t>
            </w:r>
          </w:p>
        </w:tc>
      </w:tr>
      <w:tr w:rsidR="008D0E73" w:rsidRPr="00DF580B" w14:paraId="51AD6245" w14:textId="77777777" w:rsidTr="001E568E">
        <w:trPr>
          <w:trHeight w:val="510"/>
        </w:trPr>
        <w:tc>
          <w:tcPr>
            <w:tcW w:w="1659" w:type="dxa"/>
            <w:shd w:val="clear" w:color="auto" w:fill="BFBFBF"/>
            <w:vAlign w:val="center"/>
          </w:tcPr>
          <w:p w14:paraId="44A1AAC4" w14:textId="77777777" w:rsidR="008D0E73" w:rsidRPr="00DF580B" w:rsidRDefault="008D0E73" w:rsidP="00CA595C">
            <w:pPr>
              <w:spacing w:after="0" w:line="276" w:lineRule="auto"/>
              <w:rPr>
                <w:rFonts w:eastAsia="Calibri" w:cs="Times New Roman"/>
                <w:b/>
                <w:bCs/>
                <w:color w:val="C00000"/>
              </w:rPr>
            </w:pPr>
            <w:r w:rsidRPr="00DF580B">
              <w:rPr>
                <w:rFonts w:eastAsia="Calibri" w:cs="Times New Roman"/>
                <w:b/>
                <w:bCs/>
                <w:color w:val="C00000"/>
              </w:rPr>
              <w:t>JST</w:t>
            </w:r>
          </w:p>
        </w:tc>
        <w:tc>
          <w:tcPr>
            <w:tcW w:w="7413" w:type="dxa"/>
            <w:shd w:val="clear" w:color="auto" w:fill="BFBFBF"/>
            <w:vAlign w:val="center"/>
          </w:tcPr>
          <w:p w14:paraId="0920FD98" w14:textId="77777777" w:rsidR="008D0E73" w:rsidRPr="00DF580B" w:rsidRDefault="008D0E73" w:rsidP="00CA595C">
            <w:pPr>
              <w:spacing w:after="0" w:line="276" w:lineRule="auto"/>
              <w:rPr>
                <w:rFonts w:eastAsia="Calibri" w:cs="Times New Roman"/>
              </w:rPr>
            </w:pPr>
            <w:r w:rsidRPr="00DF580B">
              <w:rPr>
                <w:rFonts w:eastAsia="Calibri" w:cs="Times New Roman"/>
              </w:rPr>
              <w:t>Jednostki Samorządu Terytorialnego</w:t>
            </w:r>
          </w:p>
        </w:tc>
      </w:tr>
      <w:tr w:rsidR="008D0E73" w:rsidRPr="00DF580B" w14:paraId="297F4A3A" w14:textId="77777777" w:rsidTr="001E568E">
        <w:trPr>
          <w:trHeight w:val="510"/>
        </w:trPr>
        <w:tc>
          <w:tcPr>
            <w:tcW w:w="1659" w:type="dxa"/>
            <w:shd w:val="clear" w:color="auto" w:fill="auto"/>
            <w:vAlign w:val="center"/>
          </w:tcPr>
          <w:p w14:paraId="039FD7CC" w14:textId="77777777" w:rsidR="008D0E73" w:rsidRPr="00DF580B" w:rsidRDefault="008D0E73" w:rsidP="00CA595C">
            <w:pPr>
              <w:spacing w:after="0" w:line="276" w:lineRule="auto"/>
              <w:rPr>
                <w:rFonts w:eastAsia="Calibri" w:cs="Times New Roman"/>
                <w:b/>
                <w:bCs/>
                <w:color w:val="C00000"/>
              </w:rPr>
            </w:pPr>
            <w:r w:rsidRPr="00DF580B">
              <w:rPr>
                <w:rFonts w:eastAsia="Calibri" w:cs="Times New Roman"/>
                <w:b/>
                <w:bCs/>
                <w:color w:val="C00000"/>
              </w:rPr>
              <w:t>K.I.</w:t>
            </w:r>
          </w:p>
        </w:tc>
        <w:tc>
          <w:tcPr>
            <w:tcW w:w="7413" w:type="dxa"/>
            <w:shd w:val="clear" w:color="auto" w:fill="auto"/>
            <w:vAlign w:val="center"/>
          </w:tcPr>
          <w:p w14:paraId="262661B6" w14:textId="7E553EE0" w:rsidR="008D0E73" w:rsidRPr="00DF580B" w:rsidRDefault="000F75EE" w:rsidP="000F75EE">
            <w:pPr>
              <w:spacing w:after="0" w:line="276" w:lineRule="auto"/>
              <w:rPr>
                <w:rFonts w:eastAsia="Calibri" w:cs="Times New Roman"/>
              </w:rPr>
            </w:pPr>
            <w:r>
              <w:rPr>
                <w:rFonts w:eastAsia="Calibri" w:cs="Times New Roman"/>
              </w:rPr>
              <w:t>Kierunek interwencji</w:t>
            </w:r>
          </w:p>
        </w:tc>
      </w:tr>
      <w:tr w:rsidR="008D0E73" w:rsidRPr="00DF580B" w14:paraId="07B221B3" w14:textId="77777777" w:rsidTr="001E568E">
        <w:trPr>
          <w:trHeight w:val="510"/>
        </w:trPr>
        <w:tc>
          <w:tcPr>
            <w:tcW w:w="1659" w:type="dxa"/>
            <w:shd w:val="clear" w:color="auto" w:fill="C0C0C0"/>
            <w:vAlign w:val="center"/>
          </w:tcPr>
          <w:p w14:paraId="134F5503" w14:textId="77777777" w:rsidR="008D0E73" w:rsidRPr="00DF580B" w:rsidRDefault="008D0E73" w:rsidP="00CA595C">
            <w:pPr>
              <w:spacing w:after="0" w:line="276" w:lineRule="auto"/>
              <w:rPr>
                <w:rFonts w:eastAsia="Calibri" w:cs="Times New Roman"/>
                <w:b/>
                <w:bCs/>
                <w:color w:val="C00000"/>
              </w:rPr>
            </w:pPr>
            <w:r w:rsidRPr="00DF580B">
              <w:rPr>
                <w:rFonts w:eastAsia="Calibri" w:cs="Times New Roman"/>
                <w:b/>
                <w:bCs/>
                <w:color w:val="C00000"/>
              </w:rPr>
              <w:t>MEiN</w:t>
            </w:r>
          </w:p>
        </w:tc>
        <w:tc>
          <w:tcPr>
            <w:tcW w:w="7413" w:type="dxa"/>
            <w:shd w:val="clear" w:color="auto" w:fill="C0C0C0"/>
            <w:vAlign w:val="center"/>
          </w:tcPr>
          <w:p w14:paraId="657D0192" w14:textId="77777777" w:rsidR="008D0E73" w:rsidRPr="00DF580B" w:rsidRDefault="008D0E73" w:rsidP="00CA595C">
            <w:pPr>
              <w:spacing w:after="0" w:line="276" w:lineRule="auto"/>
              <w:rPr>
                <w:rFonts w:eastAsia="Calibri" w:cs="Times New Roman"/>
              </w:rPr>
            </w:pPr>
            <w:r w:rsidRPr="00DF580B">
              <w:rPr>
                <w:rFonts w:eastAsia="Calibri" w:cs="Times New Roman"/>
              </w:rPr>
              <w:t>Ministerstwo Edukacji i Nauki</w:t>
            </w:r>
          </w:p>
        </w:tc>
      </w:tr>
      <w:tr w:rsidR="008D0E73" w:rsidRPr="00DF580B" w14:paraId="09CF8590" w14:textId="77777777" w:rsidTr="001E568E">
        <w:trPr>
          <w:trHeight w:val="510"/>
        </w:trPr>
        <w:tc>
          <w:tcPr>
            <w:tcW w:w="1659" w:type="dxa"/>
            <w:shd w:val="clear" w:color="auto" w:fill="auto"/>
            <w:vAlign w:val="center"/>
          </w:tcPr>
          <w:p w14:paraId="57C37378" w14:textId="77777777" w:rsidR="008D0E73" w:rsidRPr="00DF580B" w:rsidRDefault="008D0E73" w:rsidP="00CA595C">
            <w:pPr>
              <w:spacing w:after="0" w:line="276" w:lineRule="auto"/>
              <w:rPr>
                <w:rFonts w:eastAsia="Calibri" w:cs="Times New Roman"/>
                <w:b/>
                <w:bCs/>
                <w:color w:val="C00000"/>
              </w:rPr>
            </w:pPr>
            <w:r w:rsidRPr="00DF580B">
              <w:rPr>
                <w:rFonts w:eastAsia="Calibri" w:cs="Times New Roman"/>
                <w:b/>
                <w:bCs/>
                <w:color w:val="C00000"/>
              </w:rPr>
              <w:t>MKiDN</w:t>
            </w:r>
          </w:p>
        </w:tc>
        <w:tc>
          <w:tcPr>
            <w:tcW w:w="7413" w:type="dxa"/>
            <w:shd w:val="clear" w:color="auto" w:fill="auto"/>
            <w:vAlign w:val="center"/>
          </w:tcPr>
          <w:p w14:paraId="00319937" w14:textId="77777777" w:rsidR="008D0E73" w:rsidRPr="00DF580B" w:rsidRDefault="008D0E73" w:rsidP="00CA595C">
            <w:pPr>
              <w:spacing w:after="0" w:line="276" w:lineRule="auto"/>
              <w:rPr>
                <w:rFonts w:eastAsia="Calibri" w:cs="Times New Roman"/>
              </w:rPr>
            </w:pPr>
            <w:r w:rsidRPr="00DF580B">
              <w:rPr>
                <w:rFonts w:eastAsia="Calibri" w:cs="Times New Roman"/>
              </w:rPr>
              <w:t xml:space="preserve">Ministerstwo Kultury i Dziedzictwa Narodowego </w:t>
            </w:r>
          </w:p>
        </w:tc>
      </w:tr>
      <w:tr w:rsidR="008D0E73" w:rsidRPr="00DF580B" w14:paraId="51490CAF" w14:textId="77777777" w:rsidTr="001E568E">
        <w:trPr>
          <w:trHeight w:val="510"/>
        </w:trPr>
        <w:tc>
          <w:tcPr>
            <w:tcW w:w="1659" w:type="dxa"/>
            <w:shd w:val="clear" w:color="auto" w:fill="C0C0C0"/>
            <w:vAlign w:val="center"/>
          </w:tcPr>
          <w:p w14:paraId="794389BA" w14:textId="77777777" w:rsidR="008D0E73" w:rsidRPr="00DF580B" w:rsidRDefault="008D0E73" w:rsidP="00CA595C">
            <w:pPr>
              <w:spacing w:after="0" w:line="276" w:lineRule="auto"/>
              <w:rPr>
                <w:rFonts w:eastAsia="Calibri" w:cs="Times New Roman"/>
                <w:b/>
                <w:bCs/>
                <w:color w:val="C00000"/>
              </w:rPr>
            </w:pPr>
            <w:r w:rsidRPr="00DF580B">
              <w:rPr>
                <w:rFonts w:eastAsia="Calibri" w:cs="Times New Roman"/>
                <w:b/>
                <w:bCs/>
                <w:color w:val="C00000"/>
              </w:rPr>
              <w:t>NCK</w:t>
            </w:r>
          </w:p>
        </w:tc>
        <w:tc>
          <w:tcPr>
            <w:tcW w:w="7413" w:type="dxa"/>
            <w:shd w:val="clear" w:color="auto" w:fill="C0C0C0"/>
            <w:vAlign w:val="center"/>
          </w:tcPr>
          <w:p w14:paraId="2F07976D" w14:textId="77777777" w:rsidR="008D0E73" w:rsidRPr="00DF580B" w:rsidRDefault="008D0E73" w:rsidP="00CA595C">
            <w:pPr>
              <w:spacing w:after="0" w:line="276" w:lineRule="auto"/>
              <w:rPr>
                <w:rFonts w:eastAsia="Calibri" w:cs="Times New Roman"/>
              </w:rPr>
            </w:pPr>
            <w:r w:rsidRPr="00DF580B">
              <w:rPr>
                <w:rFonts w:eastAsia="Calibri" w:cs="Times New Roman"/>
              </w:rPr>
              <w:t>Narodowe Centrum Kultury</w:t>
            </w:r>
          </w:p>
        </w:tc>
      </w:tr>
      <w:tr w:rsidR="008D0E73" w:rsidRPr="00DF580B" w14:paraId="3A0355F2" w14:textId="77777777" w:rsidTr="001E568E">
        <w:trPr>
          <w:trHeight w:val="510"/>
        </w:trPr>
        <w:tc>
          <w:tcPr>
            <w:tcW w:w="1659" w:type="dxa"/>
            <w:shd w:val="clear" w:color="auto" w:fill="auto"/>
            <w:vAlign w:val="center"/>
          </w:tcPr>
          <w:p w14:paraId="7A78787A" w14:textId="77777777" w:rsidR="008D0E73" w:rsidRPr="00DF580B" w:rsidRDefault="008D0E73" w:rsidP="00CA595C">
            <w:pPr>
              <w:spacing w:after="0" w:line="276" w:lineRule="auto"/>
              <w:rPr>
                <w:rFonts w:eastAsia="Calibri" w:cs="Times New Roman"/>
                <w:b/>
                <w:bCs/>
                <w:color w:val="C00000"/>
              </w:rPr>
            </w:pPr>
            <w:r w:rsidRPr="00DF580B">
              <w:rPr>
                <w:rFonts w:eastAsia="Calibri" w:cs="Times New Roman"/>
                <w:b/>
                <w:bCs/>
                <w:color w:val="C00000"/>
              </w:rPr>
              <w:t>NPRCz 2.0.</w:t>
            </w:r>
          </w:p>
        </w:tc>
        <w:tc>
          <w:tcPr>
            <w:tcW w:w="7413" w:type="dxa"/>
            <w:shd w:val="clear" w:color="auto" w:fill="auto"/>
            <w:vAlign w:val="center"/>
          </w:tcPr>
          <w:p w14:paraId="7AB2D787" w14:textId="77777777" w:rsidR="008D0E73" w:rsidRPr="00DF580B" w:rsidRDefault="008D0E73" w:rsidP="00CA595C">
            <w:pPr>
              <w:spacing w:after="0" w:line="276" w:lineRule="auto"/>
              <w:rPr>
                <w:rFonts w:eastAsia="Calibri" w:cs="Times New Roman"/>
              </w:rPr>
            </w:pPr>
            <w:r w:rsidRPr="00DF580B">
              <w:rPr>
                <w:rFonts w:eastAsia="Calibri" w:cs="Times New Roman"/>
              </w:rPr>
              <w:t>Narodowy Program Rozwoju Czytelnictwa 2.0. na lata 2021–2025</w:t>
            </w:r>
          </w:p>
        </w:tc>
      </w:tr>
      <w:tr w:rsidR="008D0E73" w:rsidRPr="00DF580B" w14:paraId="7EA14BE8" w14:textId="77777777" w:rsidTr="001E568E">
        <w:trPr>
          <w:trHeight w:val="510"/>
        </w:trPr>
        <w:tc>
          <w:tcPr>
            <w:tcW w:w="1659" w:type="dxa"/>
            <w:shd w:val="clear" w:color="auto" w:fill="C0C0C0"/>
            <w:vAlign w:val="center"/>
          </w:tcPr>
          <w:p w14:paraId="2D050127" w14:textId="77777777" w:rsidR="008D0E73" w:rsidRPr="00DF580B" w:rsidRDefault="008D0E73" w:rsidP="00CA595C">
            <w:pPr>
              <w:spacing w:after="0" w:line="276" w:lineRule="auto"/>
              <w:rPr>
                <w:rFonts w:eastAsia="Calibri" w:cs="Times New Roman"/>
                <w:b/>
                <w:bCs/>
                <w:color w:val="C00000"/>
              </w:rPr>
            </w:pPr>
            <w:r w:rsidRPr="00DF580B">
              <w:rPr>
                <w:rFonts w:eastAsia="Calibri" w:cs="Times New Roman"/>
                <w:b/>
                <w:bCs/>
                <w:color w:val="C00000"/>
              </w:rPr>
              <w:t>OSB</w:t>
            </w:r>
          </w:p>
        </w:tc>
        <w:tc>
          <w:tcPr>
            <w:tcW w:w="7413" w:type="dxa"/>
            <w:shd w:val="clear" w:color="auto" w:fill="C0C0C0"/>
            <w:vAlign w:val="center"/>
          </w:tcPr>
          <w:p w14:paraId="3409FFA6" w14:textId="77777777" w:rsidR="008D0E73" w:rsidRPr="00DF580B" w:rsidRDefault="008D0E73" w:rsidP="00CA595C">
            <w:pPr>
              <w:spacing w:after="0" w:line="276" w:lineRule="auto"/>
              <w:rPr>
                <w:rFonts w:eastAsia="Calibri" w:cs="Times New Roman"/>
                <w:iCs/>
                <w:lang w:eastAsia="pl-PL"/>
              </w:rPr>
            </w:pPr>
            <w:r w:rsidRPr="00DF580B">
              <w:rPr>
                <w:rFonts w:eastAsia="Calibri" w:cs="Times New Roman"/>
                <w:iCs/>
              </w:rPr>
              <w:t>Ogólnokrajowa sieć biblioteczna, rozumiana zgodnie z art. 27 ustawy z dnia 27 czerwca 1997 r. o bibliotekach (Dz. U. z 2019 r. poz. 1479)</w:t>
            </w:r>
          </w:p>
        </w:tc>
      </w:tr>
      <w:tr w:rsidR="008D0E73" w:rsidRPr="00DF580B" w14:paraId="6B07E6AF" w14:textId="77777777" w:rsidTr="001E568E">
        <w:trPr>
          <w:trHeight w:val="510"/>
        </w:trPr>
        <w:tc>
          <w:tcPr>
            <w:tcW w:w="1659" w:type="dxa"/>
            <w:shd w:val="clear" w:color="auto" w:fill="auto"/>
            <w:vAlign w:val="center"/>
          </w:tcPr>
          <w:p w14:paraId="0CEA03DD" w14:textId="77777777" w:rsidR="008D0E73" w:rsidRPr="00DF580B" w:rsidRDefault="008D0E73" w:rsidP="00CA595C">
            <w:pPr>
              <w:spacing w:after="0" w:line="276" w:lineRule="auto"/>
              <w:rPr>
                <w:rFonts w:eastAsia="Calibri" w:cs="Times New Roman"/>
                <w:b/>
                <w:bCs/>
                <w:color w:val="C00000"/>
              </w:rPr>
            </w:pPr>
            <w:r w:rsidRPr="00DF580B">
              <w:rPr>
                <w:rFonts w:eastAsia="Calibri" w:cs="Times New Roman"/>
                <w:b/>
                <w:bCs/>
                <w:color w:val="C00000"/>
              </w:rPr>
              <w:t>OSI</w:t>
            </w:r>
          </w:p>
        </w:tc>
        <w:tc>
          <w:tcPr>
            <w:tcW w:w="7413" w:type="dxa"/>
            <w:shd w:val="clear" w:color="auto" w:fill="auto"/>
            <w:vAlign w:val="center"/>
          </w:tcPr>
          <w:p w14:paraId="08A2DD13" w14:textId="77777777" w:rsidR="008D0E73" w:rsidRPr="00DF580B" w:rsidRDefault="008D0E73" w:rsidP="00CA595C">
            <w:pPr>
              <w:spacing w:after="0" w:line="276" w:lineRule="auto"/>
              <w:rPr>
                <w:rFonts w:eastAsia="Calibri" w:cs="Times New Roman"/>
              </w:rPr>
            </w:pPr>
            <w:r w:rsidRPr="00DF580B">
              <w:rPr>
                <w:rFonts w:eastAsia="Calibri" w:cs="Times New Roman"/>
              </w:rPr>
              <w:t>Obszary Strategicznej Interwencji (określone w SOR)</w:t>
            </w:r>
          </w:p>
        </w:tc>
      </w:tr>
      <w:tr w:rsidR="008D0E73" w:rsidRPr="00DF580B" w14:paraId="70DA6D34" w14:textId="77777777" w:rsidTr="001E568E">
        <w:trPr>
          <w:trHeight w:val="510"/>
        </w:trPr>
        <w:tc>
          <w:tcPr>
            <w:tcW w:w="1659" w:type="dxa"/>
            <w:shd w:val="clear" w:color="auto" w:fill="C0C0C0"/>
            <w:vAlign w:val="center"/>
          </w:tcPr>
          <w:p w14:paraId="2929BE0A" w14:textId="77777777" w:rsidR="008D0E73" w:rsidRPr="00DF580B" w:rsidRDefault="008D0E73" w:rsidP="00CA595C">
            <w:pPr>
              <w:spacing w:after="0" w:line="276" w:lineRule="auto"/>
              <w:rPr>
                <w:rFonts w:eastAsia="Calibri" w:cs="Times New Roman"/>
                <w:b/>
                <w:bCs/>
                <w:color w:val="C00000"/>
              </w:rPr>
            </w:pPr>
            <w:r w:rsidRPr="00DF580B">
              <w:rPr>
                <w:rFonts w:eastAsia="Calibri" w:cs="Times New Roman"/>
                <w:b/>
                <w:bCs/>
                <w:color w:val="C00000"/>
              </w:rPr>
              <w:t xml:space="preserve">Program </w:t>
            </w:r>
          </w:p>
        </w:tc>
        <w:tc>
          <w:tcPr>
            <w:tcW w:w="7413" w:type="dxa"/>
            <w:shd w:val="clear" w:color="auto" w:fill="C0C0C0"/>
            <w:vAlign w:val="center"/>
          </w:tcPr>
          <w:p w14:paraId="416C3FDA" w14:textId="77777777" w:rsidR="008D0E73" w:rsidRPr="00DF580B" w:rsidRDefault="008D0E73" w:rsidP="00CA595C">
            <w:pPr>
              <w:spacing w:after="0" w:line="276" w:lineRule="auto"/>
              <w:rPr>
                <w:rFonts w:eastAsia="Calibri" w:cs="Times New Roman"/>
              </w:rPr>
            </w:pPr>
            <w:r w:rsidRPr="00DF580B">
              <w:rPr>
                <w:rFonts w:eastAsia="Calibri" w:cs="Times New Roman"/>
              </w:rPr>
              <w:t>Narodowy Program Rozwoju Czytelnictwa 2.0. na lata 2021–2025</w:t>
            </w:r>
          </w:p>
        </w:tc>
      </w:tr>
      <w:tr w:rsidR="008D0E73" w:rsidRPr="00DF580B" w14:paraId="3AB7C9A3" w14:textId="77777777" w:rsidTr="001E568E">
        <w:trPr>
          <w:trHeight w:val="510"/>
        </w:trPr>
        <w:tc>
          <w:tcPr>
            <w:tcW w:w="1659" w:type="dxa"/>
            <w:shd w:val="clear" w:color="auto" w:fill="auto"/>
            <w:vAlign w:val="center"/>
          </w:tcPr>
          <w:p w14:paraId="069C4A06" w14:textId="77777777" w:rsidR="008D0E73" w:rsidRPr="00DF580B" w:rsidRDefault="008D0E73" w:rsidP="00CA595C">
            <w:pPr>
              <w:spacing w:after="0" w:line="276" w:lineRule="auto"/>
              <w:rPr>
                <w:rFonts w:eastAsia="Calibri" w:cs="Times New Roman"/>
                <w:b/>
                <w:bCs/>
                <w:color w:val="C00000"/>
              </w:rPr>
            </w:pPr>
            <w:r w:rsidRPr="00DF580B">
              <w:rPr>
                <w:rFonts w:eastAsia="Calibri" w:cs="Times New Roman"/>
                <w:b/>
                <w:bCs/>
                <w:color w:val="C00000"/>
              </w:rPr>
              <w:t>SOR</w:t>
            </w:r>
          </w:p>
        </w:tc>
        <w:tc>
          <w:tcPr>
            <w:tcW w:w="7413" w:type="dxa"/>
            <w:shd w:val="clear" w:color="auto" w:fill="auto"/>
            <w:vAlign w:val="center"/>
          </w:tcPr>
          <w:p w14:paraId="34D06B79" w14:textId="77777777" w:rsidR="008D0E73" w:rsidRPr="00DF580B" w:rsidRDefault="008D0E73" w:rsidP="00CA595C">
            <w:pPr>
              <w:spacing w:after="0" w:line="276" w:lineRule="auto"/>
              <w:rPr>
                <w:rFonts w:eastAsia="Calibri" w:cs="Times New Roman"/>
              </w:rPr>
            </w:pPr>
            <w:r w:rsidRPr="00DF580B">
              <w:rPr>
                <w:rFonts w:eastAsia="Calibri" w:cs="Times New Roman"/>
              </w:rPr>
              <w:t xml:space="preserve">Strategia na rzecz Odpowiedzialnego Rozwoju do roku 2020 </w:t>
            </w:r>
            <w:r w:rsidRPr="00DF580B">
              <w:rPr>
                <w:rFonts w:eastAsia="Calibri" w:cs="Times New Roman"/>
              </w:rPr>
              <w:br/>
              <w:t>(z perspektywą do 2030 r.)</w:t>
            </w:r>
          </w:p>
        </w:tc>
      </w:tr>
      <w:tr w:rsidR="008D0E73" w:rsidRPr="00DF580B" w14:paraId="11942327" w14:textId="77777777" w:rsidTr="001E568E">
        <w:trPr>
          <w:trHeight w:val="510"/>
        </w:trPr>
        <w:tc>
          <w:tcPr>
            <w:tcW w:w="1659" w:type="dxa"/>
            <w:shd w:val="clear" w:color="auto" w:fill="C0C0C0"/>
            <w:vAlign w:val="center"/>
          </w:tcPr>
          <w:p w14:paraId="37BF5366" w14:textId="77777777" w:rsidR="008D0E73" w:rsidRPr="00DF580B" w:rsidRDefault="008D0E73" w:rsidP="00CA595C">
            <w:pPr>
              <w:spacing w:after="0" w:line="276" w:lineRule="auto"/>
              <w:rPr>
                <w:rFonts w:eastAsia="Calibri" w:cs="Times New Roman"/>
                <w:b/>
                <w:bCs/>
                <w:color w:val="C00000"/>
              </w:rPr>
            </w:pPr>
            <w:r w:rsidRPr="00DF580B">
              <w:rPr>
                <w:rFonts w:eastAsia="Calibri" w:cs="Times New Roman"/>
                <w:b/>
                <w:color w:val="C00000"/>
              </w:rPr>
              <w:t>ZSZZB</w:t>
            </w:r>
          </w:p>
        </w:tc>
        <w:tc>
          <w:tcPr>
            <w:tcW w:w="7413" w:type="dxa"/>
            <w:shd w:val="clear" w:color="auto" w:fill="C0C0C0"/>
            <w:vAlign w:val="center"/>
          </w:tcPr>
          <w:p w14:paraId="41EF3A16" w14:textId="77777777" w:rsidR="008D0E73" w:rsidRPr="00DF580B" w:rsidRDefault="008D0E73" w:rsidP="00CA595C">
            <w:pPr>
              <w:spacing w:after="0" w:line="276" w:lineRule="auto"/>
              <w:rPr>
                <w:rFonts w:eastAsia="Calibri" w:cs="Times New Roman"/>
              </w:rPr>
            </w:pPr>
            <w:r w:rsidRPr="00DF580B">
              <w:rPr>
                <w:rFonts w:eastAsia="Calibri" w:cs="Times New Roman"/>
              </w:rPr>
              <w:t>zintegrowany system zarzadzania zasobami bibliotek</w:t>
            </w:r>
          </w:p>
        </w:tc>
      </w:tr>
    </w:tbl>
    <w:p w14:paraId="71B847EE" w14:textId="77777777" w:rsidR="00700121" w:rsidRPr="00DF580B" w:rsidRDefault="00700121" w:rsidP="009D3764">
      <w:pPr>
        <w:pStyle w:val="Akapitzlist"/>
        <w:spacing w:after="120"/>
        <w:ind w:left="426"/>
        <w:contextualSpacing w:val="0"/>
        <w:jc w:val="both"/>
        <w:sectPr w:rsidR="00700121" w:rsidRPr="00DF580B" w:rsidSect="00F7114D">
          <w:pgSz w:w="11906" w:h="16838"/>
          <w:pgMar w:top="1417" w:right="1417" w:bottom="1417" w:left="1417" w:header="708" w:footer="567" w:gutter="0"/>
          <w:cols w:space="708"/>
          <w:docGrid w:linePitch="360"/>
        </w:sectPr>
      </w:pPr>
      <w:bookmarkStart w:id="73" w:name="_GoBack"/>
      <w:bookmarkEnd w:id="73"/>
    </w:p>
    <w:p w14:paraId="4BA84A43" w14:textId="77777777" w:rsidR="00700121" w:rsidRPr="00DF580B" w:rsidRDefault="00700121" w:rsidP="00B814E0">
      <w:pPr>
        <w:pStyle w:val="Nagwek1"/>
        <w:rPr>
          <w:b w:val="0"/>
        </w:rPr>
      </w:pPr>
    </w:p>
    <w:sectPr w:rsidR="00700121" w:rsidRPr="00DF580B" w:rsidSect="00C50CE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AFC3A2" w16cid:durableId="27E3B231"/>
  <w16cid:commentId w16cid:paraId="38AC9F9A" w16cid:durableId="27EB85BB"/>
  <w16cid:commentId w16cid:paraId="156C8914" w16cid:durableId="27EB85BC"/>
  <w16cid:commentId w16cid:paraId="19647CC6" w16cid:durableId="27EB85BD"/>
  <w16cid:commentId w16cid:paraId="3BF74FE0" w16cid:durableId="27EB85C4"/>
  <w16cid:commentId w16cid:paraId="20BF47A1" w16cid:durableId="27EB85C6"/>
  <w16cid:commentId w16cid:paraId="4C4F71C4" w16cid:durableId="27EB85C7"/>
  <w16cid:commentId w16cid:paraId="4602B4AD" w16cid:durableId="27EB85C8"/>
  <w16cid:commentId w16cid:paraId="09C21571" w16cid:durableId="27EB85C9"/>
  <w16cid:commentId w16cid:paraId="5819C3D5" w16cid:durableId="27E3B23A"/>
  <w16cid:commentId w16cid:paraId="789F2FAE" w16cid:durableId="27EB85CB"/>
  <w16cid:commentId w16cid:paraId="4EFE9A29" w16cid:durableId="27ECC628"/>
  <w16cid:commentId w16cid:paraId="2709FFCC" w16cid:durableId="27EB85CE"/>
  <w16cid:commentId w16cid:paraId="34DA1CDA" w16cid:durableId="27E3B23C"/>
  <w16cid:commentId w16cid:paraId="53DFC83F" w16cid:durableId="27EB85D1"/>
  <w16cid:commentId w16cid:paraId="278FCBCF" w16cid:durableId="27E3B240"/>
  <w16cid:commentId w16cid:paraId="2979B20D" w16cid:durableId="27E3B241"/>
  <w16cid:commentId w16cid:paraId="7F5B5BF1" w16cid:durableId="27E3B242"/>
  <w16cid:commentId w16cid:paraId="126FC6AE" w16cid:durableId="27E3B243"/>
  <w16cid:commentId w16cid:paraId="6484539C" w16cid:durableId="27E3BAEE"/>
  <w16cid:commentId w16cid:paraId="65D1EC26" w16cid:durableId="27E3B244"/>
  <w16cid:commentId w16cid:paraId="23682610" w16cid:durableId="27EB85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51B1" w14:textId="77777777" w:rsidR="00195420" w:rsidRDefault="00195420" w:rsidP="00A91A01">
      <w:pPr>
        <w:spacing w:after="0" w:line="240" w:lineRule="auto"/>
      </w:pPr>
      <w:r>
        <w:separator/>
      </w:r>
    </w:p>
  </w:endnote>
  <w:endnote w:type="continuationSeparator" w:id="0">
    <w:p w14:paraId="406A40E1" w14:textId="77777777" w:rsidR="00195420" w:rsidRDefault="00195420" w:rsidP="00A9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altName w:val="Arial"/>
    <w:panose1 w:val="02000505000000020004"/>
    <w:charset w:val="EE"/>
    <w:family w:val="auto"/>
    <w:pitch w:val="variable"/>
    <w:sig w:usb0="A00002EF" w:usb1="4000204B" w:usb2="00000000" w:usb3="00000000" w:csb0="0000019F"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A52C8" w14:textId="5A2F8379" w:rsidR="00C50CE3" w:rsidRPr="006E14B3" w:rsidRDefault="00C50CE3" w:rsidP="00F87634">
    <w:pPr>
      <w:pStyle w:val="Stopka"/>
      <w:spacing w:before="120"/>
      <w:jc w:val="center"/>
      <w:rPr>
        <w:b/>
        <w:color w:val="FF0000"/>
        <w:szCs w:val="24"/>
      </w:rPr>
    </w:pPr>
    <w:r w:rsidRPr="006E14B3">
      <w:rPr>
        <w:b/>
        <w:color w:val="FF0000"/>
        <w:szCs w:val="24"/>
      </w:rPr>
      <w:t>_______________________________________________________________________________________________</w:t>
    </w:r>
    <w:r w:rsidRPr="006E14B3">
      <w:rPr>
        <w:b/>
        <w:color w:val="FF0000"/>
        <w:szCs w:val="24"/>
      </w:rPr>
      <w:br/>
    </w:r>
  </w:p>
  <w:p w14:paraId="517D2D39" w14:textId="5931056F" w:rsidR="00C50CE3" w:rsidRPr="00DF580B" w:rsidRDefault="00C50CE3" w:rsidP="00F87634">
    <w:pPr>
      <w:pStyle w:val="Stopka"/>
      <w:spacing w:before="120"/>
      <w:jc w:val="center"/>
      <w:rPr>
        <w:szCs w:val="24"/>
      </w:rPr>
    </w:pPr>
    <w:r w:rsidRPr="00DF580B">
      <w:rPr>
        <w:szCs w:val="24"/>
      </w:rPr>
      <w:t>Warszawa, kwiecień 2023 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A3F1E" w14:textId="5EE1FA77" w:rsidR="00C50CE3" w:rsidRPr="008F3E37" w:rsidRDefault="00C50CE3" w:rsidP="00756663">
    <w:pPr>
      <w:pStyle w:val="Stopka"/>
      <w:jc w:val="right"/>
      <w:rPr>
        <w:noProof/>
        <w:sz w:val="4"/>
        <w:szCs w:val="4"/>
        <w:lang w:eastAsia="pl-PL"/>
      </w:rPr>
    </w:pPr>
  </w:p>
  <w:p w14:paraId="1E529C45" w14:textId="168D4B53" w:rsidR="00C50CE3" w:rsidRPr="008F3E37" w:rsidRDefault="00C50CE3" w:rsidP="00756663">
    <w:pPr>
      <w:pStyle w:val="Stopka"/>
      <w:jc w:val="right"/>
      <w:rPr>
        <w:noProof/>
        <w:lang w:eastAsia="pl-PL"/>
      </w:rPr>
    </w:pPr>
    <w:r>
      <w:rPr>
        <w:noProof/>
        <w:lang w:eastAsia="pl-PL"/>
      </w:rPr>
      <w:t>_____________</w:t>
    </w:r>
    <w:r w:rsidRPr="008F3E37">
      <w:rPr>
        <w:noProof/>
        <w:lang w:eastAsia="pl-PL"/>
      </w:rPr>
      <w:t>__________________________________________________________________________________</w:t>
    </w:r>
  </w:p>
  <w:p w14:paraId="7534419E" w14:textId="3A55C8E6" w:rsidR="00C50CE3" w:rsidRDefault="00C50CE3" w:rsidP="00756663">
    <w:pPr>
      <w:pStyle w:val="Stopka"/>
      <w:jc w:val="right"/>
    </w:pPr>
    <w:r>
      <w:rPr>
        <w:noProof/>
        <w:lang w:eastAsia="pl-PL"/>
      </w:rPr>
      <w:drawing>
        <wp:inline distT="0" distB="0" distL="0" distR="0" wp14:anchorId="3971F5C3" wp14:editId="6B2DE45B">
          <wp:extent cx="5760720" cy="531016"/>
          <wp:effectExtent l="0" t="0" r="0" b="0"/>
          <wp:docPr id="5" name="Obraz 5" descr="C:\Users\mkopczynska\AppData\Local\Microsoft\Windows\Temporary Internet Files\Content.Word\nprcz-belka-men-bn-ik-nck-k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kopczynska\AppData\Local\Microsoft\Windows\Temporary Internet Files\Content.Word\nprcz-belka-men-bn-ik-nck-kolor-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1016"/>
                  </a:xfrm>
                  <a:prstGeom prst="rect">
                    <a:avLst/>
                  </a:prstGeom>
                  <a:noFill/>
                  <a:ln>
                    <a:noFill/>
                  </a:ln>
                </pic:spPr>
              </pic:pic>
            </a:graphicData>
          </a:graphic>
        </wp:inline>
      </w:drawing>
    </w:r>
    <w:r w:rsidRPr="00756663">
      <w:t xml:space="preserve"> </w:t>
    </w:r>
    <w:sdt>
      <w:sdtPr>
        <w:id w:val="1274907611"/>
        <w:docPartObj>
          <w:docPartGallery w:val="Page Numbers (Bottom of Page)"/>
          <w:docPartUnique/>
        </w:docPartObj>
      </w:sdtPr>
      <w:sdtContent>
        <w:r>
          <w:fldChar w:fldCharType="begin"/>
        </w:r>
        <w:r>
          <w:instrText>PAGE   \* MERGEFORMAT</w:instrText>
        </w:r>
        <w:r>
          <w:fldChar w:fldCharType="separate"/>
        </w:r>
        <w:r w:rsidR="00B814E0">
          <w:rPr>
            <w:noProof/>
          </w:rPr>
          <w:t>94</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2FD0C" w14:textId="3F3478CD" w:rsidR="00C50CE3" w:rsidRPr="00756663" w:rsidRDefault="00C50CE3" w:rsidP="002E4148">
    <w:pPr>
      <w:pStyle w:val="Stopka"/>
      <w:spacing w:before="120"/>
      <w:jc w:val="right"/>
      <w:rPr>
        <w:sz w:val="32"/>
        <w:szCs w:val="32"/>
      </w:rPr>
    </w:pPr>
    <w:r>
      <w:rPr>
        <w:noProof/>
        <w:sz w:val="32"/>
        <w:szCs w:val="32"/>
        <w:lang w:eastAsia="pl-PL"/>
      </w:rPr>
      <mc:AlternateContent>
        <mc:Choice Requires="wps">
          <w:drawing>
            <wp:anchor distT="0" distB="0" distL="114300" distR="114300" simplePos="0" relativeHeight="251659264" behindDoc="0" locked="0" layoutInCell="1" allowOverlap="1" wp14:anchorId="7FBB0691" wp14:editId="4DEFFB1D">
              <wp:simplePos x="0" y="0"/>
              <wp:positionH relativeFrom="column">
                <wp:posOffset>0</wp:posOffset>
              </wp:positionH>
              <wp:positionV relativeFrom="paragraph">
                <wp:posOffset>-207645</wp:posOffset>
              </wp:positionV>
              <wp:extent cx="5757545" cy="156845"/>
              <wp:effectExtent l="0" t="0" r="0" b="0"/>
              <wp:wrapNone/>
              <wp:docPr id="13" name="Prostokąt 13"/>
              <wp:cNvGraphicFramePr/>
              <a:graphic xmlns:a="http://schemas.openxmlformats.org/drawingml/2006/main">
                <a:graphicData uri="http://schemas.microsoft.com/office/word/2010/wordprocessingShape">
                  <wps:wsp>
                    <wps:cNvSpPr/>
                    <wps:spPr>
                      <a:xfrm>
                        <a:off x="0" y="0"/>
                        <a:ext cx="5757545" cy="15684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ACFC08" id="Prostokąt 13" o:spid="_x0000_s1026" style="position:absolute;margin-left:0;margin-top:-16.35pt;width:453.35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" fillcolor="#c00000" stroked="f" strokeweight="1pt"/>
          </w:pict>
        </mc:Fallback>
      </mc:AlternateContent>
    </w:r>
    <w:r w:rsidRPr="00756663">
      <w:rPr>
        <w:sz w:val="32"/>
        <w:szCs w:val="32"/>
      </w:rPr>
      <w:t>Warszawa, kwiecień 2022 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FA06C" w14:textId="77777777" w:rsidR="00195420" w:rsidRDefault="00195420" w:rsidP="00A91A01">
      <w:pPr>
        <w:spacing w:after="0" w:line="240" w:lineRule="auto"/>
      </w:pPr>
      <w:r>
        <w:separator/>
      </w:r>
    </w:p>
  </w:footnote>
  <w:footnote w:type="continuationSeparator" w:id="0">
    <w:p w14:paraId="7B09039E" w14:textId="77777777" w:rsidR="00195420" w:rsidRDefault="00195420" w:rsidP="00A91A01">
      <w:pPr>
        <w:spacing w:after="0" w:line="240" w:lineRule="auto"/>
      </w:pPr>
      <w:r>
        <w:continuationSeparator/>
      </w:r>
    </w:p>
  </w:footnote>
  <w:footnote w:id="1">
    <w:p w14:paraId="6415C2F0" w14:textId="5AEEC262" w:rsidR="00C50CE3" w:rsidRPr="00FD2B80" w:rsidRDefault="00C50CE3" w:rsidP="00DF5545">
      <w:pPr>
        <w:pStyle w:val="Tekstprzypisudolnego"/>
        <w:jc w:val="both"/>
        <w:rPr>
          <w:sz w:val="18"/>
          <w:szCs w:val="18"/>
        </w:rPr>
      </w:pPr>
      <w:r w:rsidRPr="00FD2B80">
        <w:rPr>
          <w:rStyle w:val="Odwoanieprzypisudolnego"/>
          <w:sz w:val="18"/>
          <w:szCs w:val="18"/>
        </w:rPr>
        <w:footnoteRef/>
      </w:r>
      <w:r w:rsidRPr="00FD2B80">
        <w:rPr>
          <w:sz w:val="18"/>
          <w:szCs w:val="18"/>
        </w:rPr>
        <w:t xml:space="preserve"> W lipcu 2022 roku, rozpoczęto proces aktualizacji przepisów Uchwały nr 69/2021 Rady Ministrów z dnia 21 maja 2021 r. w sprawie ustanowienia programu wieloletniego „Narodowy Program Rozwoju Czytelnictwa 2.0. na lata 2021–2025”, został on uchwalony</w:t>
      </w:r>
      <w:r>
        <w:rPr>
          <w:sz w:val="18"/>
          <w:szCs w:val="18"/>
        </w:rPr>
        <w:t xml:space="preserve"> przez RM- </w:t>
      </w:r>
      <w:r w:rsidRPr="00FD2B80">
        <w:rPr>
          <w:sz w:val="18"/>
          <w:szCs w:val="18"/>
        </w:rPr>
        <w:t xml:space="preserve"> 14 lutego 2023 r. (por. Uchwała nr 23/2023 z dnia 14 lutego 2023 r.)</w:t>
      </w:r>
    </w:p>
  </w:footnote>
  <w:footnote w:id="2">
    <w:p w14:paraId="467E420A" w14:textId="77777777" w:rsidR="00C50CE3" w:rsidRPr="00FD2B80" w:rsidRDefault="00C50CE3" w:rsidP="00FD2B80">
      <w:pPr>
        <w:pStyle w:val="Tekstprzypisudolnego"/>
        <w:jc w:val="both"/>
        <w:rPr>
          <w:sz w:val="18"/>
          <w:szCs w:val="18"/>
        </w:rPr>
      </w:pPr>
      <w:r w:rsidRPr="00FD2B80">
        <w:rPr>
          <w:rStyle w:val="Odwoanieprzypisudolnego"/>
          <w:sz w:val="18"/>
          <w:szCs w:val="18"/>
        </w:rPr>
        <w:footnoteRef/>
      </w:r>
      <w:r w:rsidRPr="00FD2B80">
        <w:rPr>
          <w:sz w:val="18"/>
          <w:szCs w:val="18"/>
        </w:rPr>
        <w:t xml:space="preserve"> Zgodnie z art. 90u ust. 4 pkt 6 ustawy z dnia 7 września 1991 r. o systemie oświaty (Dz. U. z 2022 r. poz. 2230 )</w:t>
      </w:r>
    </w:p>
  </w:footnote>
  <w:footnote w:id="3">
    <w:p w14:paraId="74B849A7" w14:textId="77777777" w:rsidR="00C50CE3" w:rsidRPr="00FD2B80" w:rsidRDefault="00C50CE3" w:rsidP="00FD2B80">
      <w:pPr>
        <w:pStyle w:val="Tekstprzypisudolnego"/>
        <w:jc w:val="both"/>
        <w:rPr>
          <w:sz w:val="18"/>
          <w:szCs w:val="18"/>
        </w:rPr>
      </w:pPr>
      <w:r w:rsidRPr="00FD2B80">
        <w:rPr>
          <w:rStyle w:val="Odwoanieprzypisudolnego"/>
          <w:sz w:val="18"/>
          <w:szCs w:val="18"/>
        </w:rPr>
        <w:footnoteRef/>
      </w:r>
      <w:r w:rsidRPr="00FD2B80">
        <w:rPr>
          <w:sz w:val="18"/>
          <w:szCs w:val="18"/>
        </w:rPr>
        <w:t xml:space="preserve"> Wysokość maksymalnego wsparcia finansowego wynosi: a) dla placówek do których uczęszcza do 25 dzieci – 1 500 zł, b) dla placówek do których uczęszcza do 75 dzieci – 2 500 zł, c) dla placówek do których uczęszcza od 76 dzieci – 3 000 zł.</w:t>
      </w:r>
    </w:p>
  </w:footnote>
  <w:footnote w:id="4">
    <w:p w14:paraId="5CEE8B92" w14:textId="77777777" w:rsidR="00C50CE3" w:rsidRPr="00FD2B80" w:rsidRDefault="00C50CE3" w:rsidP="00FD2B80">
      <w:pPr>
        <w:pStyle w:val="Tekstprzypisudolnego"/>
        <w:jc w:val="both"/>
        <w:rPr>
          <w:sz w:val="18"/>
          <w:szCs w:val="18"/>
        </w:rPr>
      </w:pPr>
      <w:r w:rsidRPr="00FD2B80">
        <w:rPr>
          <w:rStyle w:val="Odwoanieprzypisudolnego"/>
          <w:sz w:val="18"/>
          <w:szCs w:val="18"/>
        </w:rPr>
        <w:footnoteRef/>
      </w:r>
      <w:r w:rsidRPr="00FD2B80">
        <w:rPr>
          <w:sz w:val="18"/>
          <w:szCs w:val="18"/>
        </w:rPr>
        <w:t xml:space="preserve"> 1) dla szkół i szkół w ORPEG, w których liczba uczniów wynosi do 70, z wyjątkiem szkół polskich – 3 000 zł; 2) dla szkół i szkół w ORPEG, w których liczba uczniów wynosi od 71 do 170, z wyjątkiem szkół polskich – 4 000 zł; 3) dla szkół i szkół w ORPEG, w których liczba uczniów wynosi więcej niż 170, z wyjątkiem szkół polskich – 12 000 zł; 4) dla bibliotek pedagogicznych – 3 000 zł; 5) dla szkół polskich , w których liczba uczniów wynosi: a) do 70 – 2 500 zł, b) od 71 do170 – 3 000 zł, c) więcej niż 170 – 4 500 zł.</w:t>
      </w:r>
    </w:p>
  </w:footnote>
  <w:footnote w:id="5">
    <w:p w14:paraId="51FFE3BA" w14:textId="67359493" w:rsidR="00C50CE3" w:rsidRPr="00FD2B80" w:rsidRDefault="00C50CE3" w:rsidP="008B7860">
      <w:pPr>
        <w:pStyle w:val="Tekstprzypisudolnego"/>
        <w:rPr>
          <w:sz w:val="18"/>
          <w:szCs w:val="18"/>
        </w:rPr>
      </w:pPr>
      <w:r w:rsidRPr="00FD2B80">
        <w:rPr>
          <w:rStyle w:val="Odwoanieprzypisudolnego"/>
          <w:sz w:val="18"/>
          <w:szCs w:val="18"/>
        </w:rPr>
        <w:footnoteRef/>
      </w:r>
      <w:r w:rsidRPr="00FD2B80">
        <w:rPr>
          <w:sz w:val="18"/>
          <w:szCs w:val="18"/>
        </w:rPr>
        <w:t xml:space="preserve"> Publikacja cykliczna GUS pt. Miasta w liczbach. por. „Miasta w liczbach 2016, publikacja GUS, Warszawa, Poznań 2018 r.” </w:t>
      </w:r>
      <w:hyperlink r:id="rId1" w:history="1">
        <w:r w:rsidRPr="00FD2B80">
          <w:rPr>
            <w:rStyle w:val="Hipercze"/>
            <w:sz w:val="18"/>
            <w:szCs w:val="18"/>
          </w:rPr>
          <w:t>https://stat.gov.pl/obszary-tematyczne/inne-opracowania/miasta-wojewodztwa/miasta-w-liczbach-2016,3,8.html</w:t>
        </w:r>
      </w:hyperlink>
      <w:r w:rsidRPr="00FD2B80">
        <w:rPr>
          <w:sz w:val="18"/>
          <w:szCs w:val="18"/>
        </w:rPr>
        <w:t xml:space="preserve"> (dostęp z dnia 23.03.2022 r.) </w:t>
      </w:r>
    </w:p>
  </w:footnote>
  <w:footnote w:id="6">
    <w:p w14:paraId="1B514B0B" w14:textId="2AC18790" w:rsidR="00C50CE3" w:rsidRPr="000A6EC8" w:rsidRDefault="00C50CE3" w:rsidP="000A6EC8">
      <w:pPr>
        <w:pStyle w:val="Tekstprzypisudolnego"/>
        <w:jc w:val="both"/>
        <w:rPr>
          <w:sz w:val="18"/>
          <w:szCs w:val="18"/>
        </w:rPr>
      </w:pPr>
      <w:r w:rsidRPr="00FD2B80">
        <w:rPr>
          <w:rStyle w:val="Odwoanieprzypisudolnego"/>
          <w:sz w:val="18"/>
          <w:szCs w:val="18"/>
        </w:rPr>
        <w:footnoteRef/>
      </w:r>
      <w:r w:rsidRPr="00FD2B80">
        <w:rPr>
          <w:sz w:val="18"/>
          <w:szCs w:val="18"/>
        </w:rPr>
        <w:t xml:space="preserve"> Specyficznym przykładem jest Kierunek interwencji 1.2. Budowa ogólnokrajowej sieci bibliotecznej poprzez zintegrowany system zarządzania zasobami bibliotek. Zgodnie z postanowieniami NPRCz 2.0, w ramach tego kierunku interwencji, konkurs dla dużych bibliotek publicznych oraz innych zaliczonych przez ministra właściwego do spraw kultury i ochrony dziedzictwa narodowego do OSB o księgozbiorach liczących powyżej 50 tys. jednostek zbiorów nie był ograniczony terytorialnie. Z możliwości przyłączenia do ZSZZB skorzystały biblioteki publiczne, akademickie i inne</w:t>
      </w:r>
      <w:r w:rsidRPr="000A6EC8">
        <w:rPr>
          <w:sz w:val="18"/>
          <w:szCs w:val="18"/>
        </w:rPr>
        <w:t xml:space="preserve"> z całego kraju. </w:t>
      </w:r>
      <w:r>
        <w:rPr>
          <w:sz w:val="18"/>
          <w:szCs w:val="18"/>
        </w:rPr>
        <w:t>Natomiast k</w:t>
      </w:r>
      <w:r w:rsidRPr="000A6EC8">
        <w:rPr>
          <w:sz w:val="18"/>
          <w:szCs w:val="18"/>
        </w:rPr>
        <w:t>onkurs dla bibliotek publicznych województw świętokrzyskiego, łódzkiego i lubelskiego był ograniczony terytorialnie do województw Polski Wschodniej (woj. św</w:t>
      </w:r>
      <w:r>
        <w:rPr>
          <w:sz w:val="18"/>
          <w:szCs w:val="18"/>
        </w:rPr>
        <w:t xml:space="preserve">iętokrzyskie i lubelskie) oraz </w:t>
      </w:r>
      <w:r w:rsidRPr="000A6EC8">
        <w:rPr>
          <w:sz w:val="18"/>
          <w:szCs w:val="18"/>
        </w:rPr>
        <w:t>do województwa łódzkiego, w którym występują liczne ośrodki tracące funkcje społeczno-gospodarcze oraz obszary zmarginalizowane.</w:t>
      </w:r>
    </w:p>
  </w:footnote>
  <w:footnote w:id="7">
    <w:p w14:paraId="05BD714A" w14:textId="77777777" w:rsidR="00C50CE3" w:rsidRPr="007F3546" w:rsidRDefault="00C50CE3" w:rsidP="00D8243D">
      <w:pPr>
        <w:pStyle w:val="Tekstprzypisudolnego"/>
        <w:jc w:val="both"/>
        <w:rPr>
          <w:sz w:val="18"/>
          <w:szCs w:val="18"/>
        </w:rPr>
      </w:pPr>
      <w:r w:rsidRPr="00A03572">
        <w:rPr>
          <w:rStyle w:val="Odwoanieprzypisudolnego"/>
          <w:sz w:val="18"/>
          <w:szCs w:val="18"/>
        </w:rPr>
        <w:footnoteRef/>
      </w:r>
      <w:r w:rsidRPr="00A03572">
        <w:rPr>
          <w:sz w:val="18"/>
          <w:szCs w:val="18"/>
        </w:rPr>
        <w:t xml:space="preserve"> </w:t>
      </w:r>
      <w:r w:rsidRPr="001F16C7">
        <w:rPr>
          <w:sz w:val="18"/>
          <w:szCs w:val="18"/>
        </w:rPr>
        <w:t>Wartości wskaźników monitorowanych nie były dublowane, w sytuacji gdy dana biblioteka otrzymała dofinansowanie dwa lub trzy razy, w ramach poszczególnych Kierunków interwencji NPRCz 2.0, jej wskaźniki były włączone do sumy tylko raz. Jednocześnie w obliczeniach wskaźnika CG_P_2 za 2022 r. uwzględniono niepowtarzające się biblioteki publiczne, niepowtarzające się placówki wychowania przedszkolnego oraz niepowtarzające się biblioteki szkolne i pedagogiczne niezależnie od etapu realizacji projektu tzn. uwzględniono projekty niezakończone, które są realizowane w okresie dłuższym niż jeden rok sprawozdawczy (co jest zasadniczą różnicą w stosunku do wskaźnika CG_P_1).</w:t>
      </w:r>
    </w:p>
  </w:footnote>
  <w:footnote w:id="8">
    <w:p w14:paraId="4FAFC8F9" w14:textId="030B56E7" w:rsidR="00C50CE3" w:rsidRDefault="00C50CE3" w:rsidP="00D8243D">
      <w:pPr>
        <w:pStyle w:val="Tekstprzypisudolnego"/>
        <w:jc w:val="both"/>
      </w:pPr>
      <w:r>
        <w:rPr>
          <w:rStyle w:val="Odwoanieprzypisudolnego"/>
        </w:rPr>
        <w:footnoteRef/>
      </w:r>
      <w:r>
        <w:t xml:space="preserve"> </w:t>
      </w:r>
      <w:r w:rsidRPr="007D0CB1">
        <w:rPr>
          <w:sz w:val="18"/>
          <w:szCs w:val="18"/>
        </w:rPr>
        <w:t xml:space="preserve">Operator Priorytetu 3 w przekazanym sprawozdaniu wskazał 5506 placówek wychowania przedszkolnego i bibliotek szkolnych i pedagogicznych. Rozłącznie traktował filie </w:t>
      </w:r>
      <w:r>
        <w:rPr>
          <w:sz w:val="18"/>
          <w:szCs w:val="18"/>
        </w:rPr>
        <w:t>b</w:t>
      </w:r>
      <w:r w:rsidRPr="007D0CB1">
        <w:rPr>
          <w:sz w:val="18"/>
          <w:szCs w:val="18"/>
        </w:rPr>
        <w:t xml:space="preserve">ibliotek </w:t>
      </w:r>
      <w:r>
        <w:rPr>
          <w:sz w:val="18"/>
          <w:szCs w:val="18"/>
        </w:rPr>
        <w:t>p</w:t>
      </w:r>
      <w:r w:rsidRPr="007D0CB1">
        <w:rPr>
          <w:sz w:val="18"/>
          <w:szCs w:val="18"/>
        </w:rPr>
        <w:t xml:space="preserve">edagogicznych, a także </w:t>
      </w:r>
      <w:r w:rsidRPr="00C82397">
        <w:rPr>
          <w:sz w:val="18"/>
          <w:szCs w:val="18"/>
        </w:rPr>
        <w:t>podwójnie</w:t>
      </w:r>
      <w:r w:rsidRPr="002A6982">
        <w:rPr>
          <w:sz w:val="18"/>
          <w:szCs w:val="18"/>
        </w:rPr>
        <w:t xml:space="preserve"> </w:t>
      </w:r>
      <w:r w:rsidRPr="007D0CB1">
        <w:rPr>
          <w:sz w:val="18"/>
          <w:szCs w:val="18"/>
        </w:rPr>
        <w:t>zliczał jedno</w:t>
      </w:r>
      <w:r>
        <w:rPr>
          <w:sz w:val="18"/>
          <w:szCs w:val="18"/>
        </w:rPr>
        <w:t>stki, które brały udział w obu K</w:t>
      </w:r>
      <w:r w:rsidRPr="007D0CB1">
        <w:rPr>
          <w:sz w:val="18"/>
          <w:szCs w:val="18"/>
        </w:rPr>
        <w:t>ierunkach interwencji</w:t>
      </w:r>
      <w:r>
        <w:rPr>
          <w:sz w:val="18"/>
          <w:szCs w:val="18"/>
        </w:rPr>
        <w:t xml:space="preserve"> Priorytetu 3</w:t>
      </w:r>
      <w:r w:rsidRPr="007D0CB1">
        <w:rPr>
          <w:sz w:val="18"/>
          <w:szCs w:val="18"/>
        </w:rPr>
        <w:t>. W analizie zagregowanych tabel monitoringowych</w:t>
      </w:r>
      <w:r>
        <w:rPr>
          <w:sz w:val="18"/>
          <w:szCs w:val="18"/>
        </w:rPr>
        <w:t xml:space="preserve">, </w:t>
      </w:r>
      <w:r w:rsidRPr="007D0CB1">
        <w:rPr>
          <w:sz w:val="18"/>
          <w:szCs w:val="18"/>
        </w:rPr>
        <w:t>dla utrzymania spójności</w:t>
      </w:r>
      <w:r>
        <w:rPr>
          <w:sz w:val="18"/>
          <w:szCs w:val="18"/>
        </w:rPr>
        <w:t xml:space="preserve"> w </w:t>
      </w:r>
      <w:r w:rsidRPr="007D0CB1">
        <w:rPr>
          <w:sz w:val="18"/>
          <w:szCs w:val="18"/>
        </w:rPr>
        <w:t>monitorowaniu wszystkich Priorytetów</w:t>
      </w:r>
      <w:r>
        <w:rPr>
          <w:sz w:val="18"/>
          <w:szCs w:val="18"/>
        </w:rPr>
        <w:t>,</w:t>
      </w:r>
      <w:r w:rsidRPr="007D0CB1">
        <w:rPr>
          <w:sz w:val="18"/>
          <w:szCs w:val="18"/>
        </w:rPr>
        <w:t xml:space="preserve"> filie placówek potraktowano jako jeden podmiot, pojedynczo zliczano także</w:t>
      </w:r>
      <w:r>
        <w:rPr>
          <w:sz w:val="18"/>
          <w:szCs w:val="18"/>
        </w:rPr>
        <w:t xml:space="preserve"> podmioty biorące udział w obu K</w:t>
      </w:r>
      <w:r w:rsidRPr="007D0CB1">
        <w:rPr>
          <w:sz w:val="18"/>
          <w:szCs w:val="18"/>
        </w:rPr>
        <w:t>ierunkach interwencji 3.1 i 3.2.</w:t>
      </w:r>
      <w:r>
        <w:t xml:space="preserve"> </w:t>
      </w:r>
    </w:p>
  </w:footnote>
  <w:footnote w:id="9">
    <w:p w14:paraId="25BDCEED" w14:textId="77777777" w:rsidR="00C50CE3" w:rsidRPr="00865509" w:rsidRDefault="00C50CE3" w:rsidP="00D8243D">
      <w:pPr>
        <w:pStyle w:val="Tekstprzypisudolnego"/>
        <w:jc w:val="both"/>
        <w:rPr>
          <w:sz w:val="18"/>
          <w:szCs w:val="18"/>
        </w:rPr>
      </w:pPr>
      <w:r w:rsidRPr="00865509">
        <w:rPr>
          <w:rStyle w:val="Odwoanieprzypisudolnego"/>
          <w:sz w:val="18"/>
          <w:szCs w:val="18"/>
        </w:rPr>
        <w:footnoteRef/>
      </w:r>
      <w:r w:rsidRPr="00865509">
        <w:rPr>
          <w:sz w:val="18"/>
          <w:szCs w:val="18"/>
        </w:rPr>
        <w:t xml:space="preserve"> Opis </w:t>
      </w:r>
      <w:r>
        <w:rPr>
          <w:sz w:val="18"/>
          <w:szCs w:val="18"/>
        </w:rPr>
        <w:t xml:space="preserve">i dane </w:t>
      </w:r>
      <w:r w:rsidRPr="00865509">
        <w:rPr>
          <w:sz w:val="18"/>
          <w:szCs w:val="18"/>
        </w:rPr>
        <w:t xml:space="preserve">przygotowano na podstawie informacji przedstawionych przez Operatorów Priorytetów, </w:t>
      </w:r>
      <w:r>
        <w:rPr>
          <w:sz w:val="18"/>
          <w:szCs w:val="18"/>
        </w:rPr>
        <w:t xml:space="preserve">zebranych </w:t>
      </w:r>
      <w:r w:rsidRPr="00865509">
        <w:rPr>
          <w:sz w:val="18"/>
          <w:szCs w:val="18"/>
        </w:rPr>
        <w:t>na podstawie sprawozda</w:t>
      </w:r>
      <w:r>
        <w:rPr>
          <w:sz w:val="18"/>
          <w:szCs w:val="18"/>
        </w:rPr>
        <w:t xml:space="preserve">ń </w:t>
      </w:r>
      <w:r w:rsidRPr="00865509">
        <w:rPr>
          <w:sz w:val="18"/>
          <w:szCs w:val="18"/>
        </w:rPr>
        <w:t>beneficjentów Programu.</w:t>
      </w:r>
      <w:r>
        <w:rPr>
          <w:sz w:val="18"/>
          <w:szCs w:val="18"/>
        </w:rPr>
        <w:t xml:space="preserve"> </w:t>
      </w:r>
    </w:p>
  </w:footnote>
  <w:footnote w:id="10">
    <w:p w14:paraId="7DB82519" w14:textId="77777777" w:rsidR="00C50CE3" w:rsidRPr="00867AC4" w:rsidRDefault="00C50CE3" w:rsidP="00D8243D">
      <w:pPr>
        <w:pStyle w:val="Tekstprzypisudolnego"/>
        <w:jc w:val="both"/>
        <w:rPr>
          <w:sz w:val="18"/>
          <w:szCs w:val="18"/>
        </w:rPr>
      </w:pPr>
      <w:r w:rsidRPr="00867AC4">
        <w:rPr>
          <w:rStyle w:val="Odwoanieprzypisudolnego"/>
          <w:sz w:val="18"/>
          <w:szCs w:val="18"/>
        </w:rPr>
        <w:footnoteRef/>
      </w:r>
      <w:r>
        <w:rPr>
          <w:sz w:val="18"/>
          <w:szCs w:val="18"/>
        </w:rPr>
        <w:t xml:space="preserve"> </w:t>
      </w:r>
      <w:r w:rsidRPr="00867AC4">
        <w:rPr>
          <w:sz w:val="18"/>
          <w:szCs w:val="18"/>
        </w:rPr>
        <w:t>por. Załącznik do uchwały nr 69/2021 Rady Ministrów z dnia 21 maja 2021 r., s. 195.</w:t>
      </w:r>
    </w:p>
  </w:footnote>
  <w:footnote w:id="11">
    <w:p w14:paraId="1C742978" w14:textId="77777777" w:rsidR="00C50CE3" w:rsidRPr="006C18E9" w:rsidRDefault="00C50CE3" w:rsidP="00D8243D">
      <w:pPr>
        <w:pStyle w:val="Tekstprzypisudolnego"/>
        <w:jc w:val="both"/>
        <w:rPr>
          <w:sz w:val="18"/>
          <w:szCs w:val="18"/>
        </w:rPr>
      </w:pPr>
      <w:r w:rsidRPr="006C18E9">
        <w:rPr>
          <w:rStyle w:val="Odwoanieprzypisudolnego"/>
          <w:sz w:val="18"/>
          <w:szCs w:val="18"/>
        </w:rPr>
        <w:footnoteRef/>
      </w:r>
      <w:r w:rsidRPr="006C18E9">
        <w:rPr>
          <w:sz w:val="18"/>
          <w:szCs w:val="18"/>
        </w:rPr>
        <w:t xml:space="preserve"> </w:t>
      </w:r>
      <w:r w:rsidRPr="00C0165F">
        <w:rPr>
          <w:sz w:val="18"/>
          <w:szCs w:val="18"/>
        </w:rPr>
        <w:t xml:space="preserve">Ze względu na spadek czytających w badaniu przeprowadzonym w listopadzie 2021 r. (34%) Biblioteka Narodowa zleciła powtórzenie badania w marcu 2022 r. </w:t>
      </w:r>
      <w:r w:rsidRPr="00794F73">
        <w:rPr>
          <w:sz w:val="18"/>
          <w:szCs w:val="18"/>
        </w:rPr>
        <w:t xml:space="preserve">Badanie </w:t>
      </w:r>
      <w:r>
        <w:rPr>
          <w:sz w:val="18"/>
          <w:szCs w:val="18"/>
        </w:rPr>
        <w:t>przeprowadzone w marcu 2022 r.</w:t>
      </w:r>
      <w:r w:rsidRPr="00794F73">
        <w:rPr>
          <w:sz w:val="18"/>
          <w:szCs w:val="18"/>
        </w:rPr>
        <w:t xml:space="preserve"> potwierdziło spadek</w:t>
      </w:r>
      <w:r>
        <w:rPr>
          <w:sz w:val="18"/>
          <w:szCs w:val="18"/>
        </w:rPr>
        <w:t xml:space="preserve"> </w:t>
      </w:r>
      <w:r w:rsidRPr="00794F73">
        <w:rPr>
          <w:sz w:val="18"/>
          <w:szCs w:val="18"/>
        </w:rPr>
        <w:t>czytających</w:t>
      </w:r>
      <w:r w:rsidRPr="00C0165F">
        <w:rPr>
          <w:sz w:val="18"/>
          <w:szCs w:val="18"/>
        </w:rPr>
        <w:t>: przeczytanie jednej książki zadeklarowało 38% pyta</w:t>
      </w:r>
      <w:r>
        <w:rPr>
          <w:sz w:val="18"/>
          <w:szCs w:val="18"/>
        </w:rPr>
        <w:t xml:space="preserve">nych. </w:t>
      </w:r>
      <w:r w:rsidRPr="00411261">
        <w:rPr>
          <w:sz w:val="18"/>
          <w:szCs w:val="18"/>
        </w:rPr>
        <w:t>Odsetek czytających co najmniej jedną książkę w ciągu roku w ciągu ostatniej dekady przedstawiał się następująco: 2012: 39%, 2014: 42%, 2015: 37%, 2016: 37%, 2017: 38%, 2018: 37%, 2019: 39%, 2020: 42%, 2021: 34%, 2022 (marzec): 38%, 2022: 34%.</w:t>
      </w:r>
    </w:p>
  </w:footnote>
  <w:footnote w:id="12">
    <w:p w14:paraId="2F679DF6" w14:textId="77777777" w:rsidR="00C50CE3" w:rsidRPr="00681494" w:rsidRDefault="00C50CE3" w:rsidP="00D8243D">
      <w:pPr>
        <w:pStyle w:val="Tekstprzypisudolnego"/>
        <w:jc w:val="both"/>
        <w:rPr>
          <w:sz w:val="18"/>
          <w:szCs w:val="18"/>
        </w:rPr>
      </w:pPr>
      <w:r w:rsidRPr="006C18E9">
        <w:rPr>
          <w:rStyle w:val="Odwoanieprzypisudolnego"/>
          <w:sz w:val="18"/>
          <w:szCs w:val="18"/>
        </w:rPr>
        <w:footnoteRef/>
      </w:r>
      <w:r w:rsidRPr="006C18E9">
        <w:rPr>
          <w:sz w:val="18"/>
          <w:szCs w:val="18"/>
        </w:rPr>
        <w:t xml:space="preserve"> </w:t>
      </w:r>
      <w:r w:rsidRPr="00867AC4">
        <w:rPr>
          <w:sz w:val="18"/>
          <w:szCs w:val="18"/>
        </w:rPr>
        <w:t>por. Załącznik do uchwały nr 69/2021 Rady Ministrów z dnia 21 maja 2021 r., s. 195.</w:t>
      </w:r>
    </w:p>
  </w:footnote>
  <w:footnote w:id="13">
    <w:p w14:paraId="3523B724" w14:textId="77777777" w:rsidR="00C50CE3" w:rsidRPr="001E6ECC" w:rsidRDefault="00C50CE3" w:rsidP="00D8243D">
      <w:pPr>
        <w:pStyle w:val="Tekstprzypisudolnego"/>
        <w:jc w:val="both"/>
        <w:rPr>
          <w:sz w:val="18"/>
          <w:szCs w:val="18"/>
        </w:rPr>
      </w:pPr>
      <w:r w:rsidRPr="001E6ECC">
        <w:rPr>
          <w:rStyle w:val="Odwoanieprzypisudolnego"/>
          <w:sz w:val="18"/>
          <w:szCs w:val="18"/>
        </w:rPr>
        <w:footnoteRef/>
      </w:r>
      <w:r w:rsidRPr="001E6ECC">
        <w:rPr>
          <w:sz w:val="18"/>
          <w:szCs w:val="18"/>
        </w:rPr>
        <w:t xml:space="preserve"> por. Załącznik do uchwały nr 69/2021 Rady Ministrów z dnia 21 maja 2021 r., s. 196.</w:t>
      </w:r>
    </w:p>
  </w:footnote>
  <w:footnote w:id="14">
    <w:p w14:paraId="3635B293" w14:textId="115B1654" w:rsidR="00C50CE3" w:rsidRPr="0081540A" w:rsidRDefault="00C50CE3" w:rsidP="00D8243D">
      <w:pPr>
        <w:pStyle w:val="Tekstprzypisudolnego"/>
        <w:jc w:val="both"/>
        <w:rPr>
          <w:sz w:val="18"/>
          <w:szCs w:val="18"/>
        </w:rPr>
      </w:pPr>
      <w:r w:rsidRPr="005C65EA">
        <w:rPr>
          <w:rStyle w:val="Odwoanieprzypisudolnego"/>
          <w:sz w:val="18"/>
          <w:szCs w:val="18"/>
        </w:rPr>
        <w:footnoteRef/>
      </w:r>
      <w:r w:rsidRPr="005C65EA">
        <w:rPr>
          <w:sz w:val="18"/>
          <w:szCs w:val="18"/>
        </w:rPr>
        <w:t xml:space="preserve"> </w:t>
      </w:r>
      <w:r w:rsidRPr="0081540A">
        <w:rPr>
          <w:sz w:val="18"/>
          <w:szCs w:val="18"/>
        </w:rPr>
        <w:t xml:space="preserve">Rok 2022 był rokiem </w:t>
      </w:r>
      <w:r w:rsidRPr="001D7684">
        <w:rPr>
          <w:sz w:val="18"/>
          <w:szCs w:val="18"/>
        </w:rPr>
        <w:t xml:space="preserve">nieoczekiwanych okoliczności </w:t>
      </w:r>
      <w:r>
        <w:rPr>
          <w:sz w:val="18"/>
          <w:szCs w:val="18"/>
        </w:rPr>
        <w:t xml:space="preserve">- </w:t>
      </w:r>
      <w:r w:rsidRPr="0081540A">
        <w:rPr>
          <w:sz w:val="18"/>
          <w:szCs w:val="18"/>
        </w:rPr>
        <w:t xml:space="preserve"> 24 lutego 2022 roku Rosja rozpoczęła </w:t>
      </w:r>
      <w:proofErr w:type="spellStart"/>
      <w:r w:rsidRPr="0081540A">
        <w:rPr>
          <w:sz w:val="18"/>
          <w:szCs w:val="18"/>
        </w:rPr>
        <w:t>pełnoskalową</w:t>
      </w:r>
      <w:proofErr w:type="spellEnd"/>
      <w:r w:rsidRPr="0081540A">
        <w:rPr>
          <w:sz w:val="18"/>
          <w:szCs w:val="18"/>
        </w:rPr>
        <w:t xml:space="preserve"> inwazję na Ukrainę. Polacy od pierwszego dnia zaczęli odczuwać konsekwencje toczącej się tuż za granicami kraju wojny. Dotknęły one różnych sfer życia – od wzrostu cen aż po lęki egzystencjalne. Wbrew oczekiwaniom i o</w:t>
      </w:r>
      <w:r>
        <w:rPr>
          <w:sz w:val="18"/>
          <w:szCs w:val="18"/>
        </w:rPr>
        <w:t>dnotowanym na początku 2022 r.</w:t>
      </w:r>
      <w:r w:rsidRPr="0081540A">
        <w:rPr>
          <w:sz w:val="18"/>
          <w:szCs w:val="18"/>
        </w:rPr>
        <w:t xml:space="preserve"> optymizmie, rok okazał się pod wieloma względami czasem niesprzyjającym poczuciu bezpieczeństwa i stabilności. </w:t>
      </w:r>
    </w:p>
    <w:p w14:paraId="45108AB8" w14:textId="77777777" w:rsidR="00C50CE3" w:rsidRPr="005C65EA" w:rsidRDefault="00C50CE3" w:rsidP="00D8243D">
      <w:pPr>
        <w:pStyle w:val="Tekstprzypisudolnego"/>
        <w:jc w:val="both"/>
        <w:rPr>
          <w:sz w:val="18"/>
          <w:szCs w:val="18"/>
        </w:rPr>
      </w:pPr>
    </w:p>
  </w:footnote>
  <w:footnote w:id="15">
    <w:p w14:paraId="26A67C1A" w14:textId="77777777" w:rsidR="00C50CE3" w:rsidRDefault="00C50CE3" w:rsidP="00D8243D">
      <w:pPr>
        <w:pStyle w:val="Tekstprzypisudolnego"/>
        <w:jc w:val="both"/>
      </w:pPr>
      <w:r w:rsidRPr="00457D1F">
        <w:rPr>
          <w:rStyle w:val="Odwoanieprzypisudolnego"/>
          <w:sz w:val="18"/>
          <w:szCs w:val="18"/>
        </w:rPr>
        <w:footnoteRef/>
      </w:r>
      <w:r w:rsidRPr="00457D1F">
        <w:rPr>
          <w:sz w:val="18"/>
          <w:szCs w:val="18"/>
        </w:rPr>
        <w:t xml:space="preserve"> </w:t>
      </w:r>
      <w:r w:rsidRPr="001E6ECC">
        <w:rPr>
          <w:sz w:val="18"/>
          <w:szCs w:val="18"/>
        </w:rPr>
        <w:t>por. Załącznik do uchwały nr 69/2021 Rady Ministrów z dnia 21 maja 2021 r., s. 196.</w:t>
      </w:r>
    </w:p>
  </w:footnote>
  <w:footnote w:id="16">
    <w:p w14:paraId="676E5F5E" w14:textId="77777777" w:rsidR="00C50CE3" w:rsidRPr="0018367A" w:rsidRDefault="00C50CE3" w:rsidP="00D8243D">
      <w:pPr>
        <w:pStyle w:val="Tekstprzypisudolnego"/>
        <w:rPr>
          <w:sz w:val="16"/>
          <w:szCs w:val="16"/>
        </w:rPr>
      </w:pPr>
      <w:r w:rsidRPr="0018367A">
        <w:rPr>
          <w:rStyle w:val="Odwoanieprzypisudolnego"/>
          <w:sz w:val="16"/>
          <w:szCs w:val="16"/>
        </w:rPr>
        <w:footnoteRef/>
      </w:r>
      <w:r w:rsidRPr="0018367A">
        <w:rPr>
          <w:sz w:val="16"/>
          <w:szCs w:val="16"/>
        </w:rPr>
        <w:t xml:space="preserve"> Wartość przedstawia wyniki obliczeń z zachowaniem dokładności do danych jednostkowych i może nieznacznie różnić się od wartości otrzymanej po dokonaniu obliczeń danych po zaokrągleniu. </w:t>
      </w:r>
    </w:p>
  </w:footnote>
  <w:footnote w:id="17">
    <w:p w14:paraId="104D75FD" w14:textId="77777777" w:rsidR="00C50CE3" w:rsidRPr="00951679" w:rsidRDefault="00C50CE3" w:rsidP="00D8243D">
      <w:pPr>
        <w:pStyle w:val="Tekstprzypisudolnego"/>
        <w:rPr>
          <w:sz w:val="18"/>
          <w:szCs w:val="18"/>
        </w:rPr>
      </w:pPr>
      <w:r w:rsidRPr="0018367A">
        <w:rPr>
          <w:rStyle w:val="Odwoanieprzypisudolnego"/>
          <w:sz w:val="16"/>
          <w:szCs w:val="16"/>
        </w:rPr>
        <w:footnoteRef/>
      </w:r>
      <w:r w:rsidRPr="0018367A">
        <w:rPr>
          <w:sz w:val="16"/>
          <w:szCs w:val="16"/>
        </w:rPr>
        <w:t xml:space="preserve"> Wartość przedstawia wyniki obliczeń z zachowaniem dokładności do danych jednostkowych i może nieznacznie różnić się od wartości otrzymanej po dokonaniu obliczeń danych po zaokrągleniu.</w:t>
      </w:r>
    </w:p>
  </w:footnote>
  <w:footnote w:id="18">
    <w:p w14:paraId="06B4206A" w14:textId="6BAE9EC5" w:rsidR="00C50CE3" w:rsidRPr="00951679" w:rsidRDefault="00C50CE3" w:rsidP="00D8243D">
      <w:pPr>
        <w:pStyle w:val="Tekstprzypisudolnego"/>
        <w:jc w:val="both"/>
        <w:rPr>
          <w:sz w:val="18"/>
          <w:szCs w:val="18"/>
        </w:rPr>
      </w:pPr>
      <w:r w:rsidRPr="00951679">
        <w:rPr>
          <w:rStyle w:val="Odwoanieprzypisudolnego"/>
          <w:sz w:val="18"/>
          <w:szCs w:val="18"/>
        </w:rPr>
        <w:footnoteRef/>
      </w:r>
      <w:r>
        <w:rPr>
          <w:sz w:val="18"/>
          <w:szCs w:val="18"/>
        </w:rPr>
        <w:t xml:space="preserve"> Dla wskaźnika </w:t>
      </w:r>
      <w:r w:rsidRPr="00951679">
        <w:rPr>
          <w:sz w:val="18"/>
          <w:szCs w:val="18"/>
        </w:rPr>
        <w:t>CG_P_1</w:t>
      </w:r>
      <w:r>
        <w:rPr>
          <w:sz w:val="18"/>
          <w:szCs w:val="18"/>
        </w:rPr>
        <w:t xml:space="preserve"> p</w:t>
      </w:r>
      <w:r w:rsidRPr="00951679">
        <w:rPr>
          <w:sz w:val="18"/>
          <w:szCs w:val="18"/>
        </w:rPr>
        <w:t xml:space="preserve">ozycja „% realizacji wartości docelowej dla 2025 r.” została wyznaczona na podstawie zrealizowanych umów z beneficjentami w </w:t>
      </w:r>
      <w:r>
        <w:rPr>
          <w:sz w:val="18"/>
          <w:szCs w:val="18"/>
        </w:rPr>
        <w:t xml:space="preserve">2021 r. i </w:t>
      </w:r>
      <w:r w:rsidRPr="00951679">
        <w:rPr>
          <w:sz w:val="18"/>
          <w:szCs w:val="18"/>
        </w:rPr>
        <w:t>2022 r. Mając na uwadze fakt, iż dla wybranych Kierunków interwencji NPRCz 2.0 zadania są realizowane w okresie wykraczając</w:t>
      </w:r>
      <w:r>
        <w:rPr>
          <w:sz w:val="18"/>
          <w:szCs w:val="18"/>
        </w:rPr>
        <w:t>ym poza jeden rok kalendarzowy (</w:t>
      </w:r>
      <w:r w:rsidRPr="00951679">
        <w:rPr>
          <w:sz w:val="18"/>
          <w:szCs w:val="18"/>
        </w:rPr>
        <w:t>przy założeniu, iż wszystkie podpisane i nadal realizowane umowy zostaną pomyślnie zakończone</w:t>
      </w:r>
      <w:r>
        <w:rPr>
          <w:sz w:val="18"/>
          <w:szCs w:val="18"/>
        </w:rPr>
        <w:t>)</w:t>
      </w:r>
      <w:r w:rsidRPr="00951679">
        <w:rPr>
          <w:sz w:val="18"/>
          <w:szCs w:val="18"/>
        </w:rPr>
        <w:t xml:space="preserve"> </w:t>
      </w:r>
      <w:r w:rsidRPr="00063EF0">
        <w:rPr>
          <w:sz w:val="18"/>
          <w:szCs w:val="18"/>
        </w:rPr>
        <w:t>„% realizacji wartości docelowej dla 2025 r</w:t>
      </w:r>
      <w:r>
        <w:rPr>
          <w:sz w:val="18"/>
          <w:szCs w:val="18"/>
        </w:rPr>
        <w:t>.” wyniósłby: 38,49</w:t>
      </w:r>
      <w:r w:rsidRPr="00951679">
        <w:rPr>
          <w:sz w:val="18"/>
          <w:szCs w:val="18"/>
        </w:rPr>
        <w:t>%. W odniesie</w:t>
      </w:r>
      <w:r>
        <w:rPr>
          <w:sz w:val="18"/>
          <w:szCs w:val="18"/>
        </w:rPr>
        <w:t>niu do Kierunków interwencji, w </w:t>
      </w:r>
      <w:r w:rsidRPr="00951679">
        <w:rPr>
          <w:sz w:val="18"/>
          <w:szCs w:val="18"/>
        </w:rPr>
        <w:t>których projekty są realizowane przez minimum dwa lata,</w:t>
      </w:r>
      <w:r>
        <w:rPr>
          <w:sz w:val="18"/>
          <w:szCs w:val="18"/>
        </w:rPr>
        <w:t xml:space="preserve"> w </w:t>
      </w:r>
      <w:r w:rsidRPr="00951679">
        <w:rPr>
          <w:sz w:val="18"/>
          <w:szCs w:val="18"/>
        </w:rPr>
        <w:t>odniesieniu do wskaźnika CG_P_1, wykazano w pozycji „% realizacji wartości docelowej dla 2025 r.” wartość odnoszącą się do już zrealizowanych umów, jednak w przypisie dla każdej z nich wskazano zakładaną wartość, wynikającą z liczby nadal realizowanych umów.</w:t>
      </w:r>
    </w:p>
  </w:footnote>
  <w:footnote w:id="19">
    <w:p w14:paraId="474C2A25" w14:textId="77777777" w:rsidR="00C50CE3" w:rsidRPr="00951C5E" w:rsidRDefault="00C50CE3" w:rsidP="00D8243D">
      <w:pPr>
        <w:pStyle w:val="Tekstprzypisudolnego"/>
        <w:jc w:val="both"/>
        <w:rPr>
          <w:sz w:val="18"/>
          <w:szCs w:val="18"/>
        </w:rPr>
      </w:pPr>
      <w:r w:rsidRPr="00951C5E">
        <w:rPr>
          <w:rStyle w:val="Odwoanieprzypisudolnego"/>
          <w:sz w:val="18"/>
          <w:szCs w:val="18"/>
        </w:rPr>
        <w:footnoteRef/>
      </w:r>
      <w:r w:rsidRPr="00951C5E">
        <w:rPr>
          <w:sz w:val="18"/>
          <w:szCs w:val="18"/>
        </w:rPr>
        <w:t xml:space="preserve"> Wartość </w:t>
      </w:r>
      <w:r w:rsidRPr="009E2A93">
        <w:rPr>
          <w:sz w:val="18"/>
          <w:szCs w:val="18"/>
        </w:rPr>
        <w:t>21,98</w:t>
      </w:r>
      <w:r w:rsidRPr="00951C5E">
        <w:rPr>
          <w:sz w:val="18"/>
          <w:szCs w:val="18"/>
        </w:rPr>
        <w:t>% dla Kierunku interwencji 1.2. za 2022 r. (jako % realizacji wartości docelowej dla 2025 r.) została wyznaczona na podstawie zrealizowanych umów w tym Kierunku interwencji. Przy założeniu, że wszystkie podpisane i nadal realizowane umowy zostaną z sukcesem zakończone, wartość wskaźnika dla Kierunku interwencji 1.2 wyniosłaby: 26,2</w:t>
      </w:r>
      <w:r>
        <w:rPr>
          <w:sz w:val="18"/>
          <w:szCs w:val="18"/>
        </w:rPr>
        <w:t>1</w:t>
      </w:r>
      <w:r w:rsidRPr="00951C5E">
        <w:rPr>
          <w:sz w:val="18"/>
          <w:szCs w:val="18"/>
        </w:rPr>
        <w:t>%.</w:t>
      </w:r>
    </w:p>
  </w:footnote>
  <w:footnote w:id="20">
    <w:p w14:paraId="4FF9AAA7" w14:textId="77777777" w:rsidR="00C50CE3" w:rsidRPr="00951C5E" w:rsidRDefault="00C50CE3" w:rsidP="00D8243D">
      <w:pPr>
        <w:pStyle w:val="Tekstprzypisudolnego"/>
        <w:jc w:val="both"/>
        <w:rPr>
          <w:sz w:val="18"/>
          <w:szCs w:val="18"/>
        </w:rPr>
      </w:pPr>
      <w:r w:rsidRPr="00951C5E">
        <w:rPr>
          <w:rStyle w:val="Odwoanieprzypisudolnego"/>
          <w:sz w:val="18"/>
          <w:szCs w:val="18"/>
        </w:rPr>
        <w:footnoteRef/>
      </w:r>
      <w:r w:rsidRPr="00951C5E">
        <w:rPr>
          <w:sz w:val="18"/>
          <w:szCs w:val="18"/>
        </w:rPr>
        <w:t xml:space="preserve"> </w:t>
      </w:r>
      <w:r w:rsidRPr="003A3C63">
        <w:rPr>
          <w:sz w:val="18"/>
          <w:szCs w:val="18"/>
        </w:rPr>
        <w:t>W 2022 r., w Kierunku interwencji 2.1., realizowanych było 8 dodatkowych zadań (8 bibliotek objętych wsparciem) objętych umowami, które w trakcie roku sprawozdawczego zostały rozwiązane na mocy porozumienia stron (i tym samym nie są one wykazywane w sprawozdawczości wskaźnika CG_P_1 dla Kierunku interwencji 2.1. za 2022 r.). Część z tych rozwiązanych umów dotyczyła zadań przed pobraniem pierwszej transzy dofinansowania. Ponadto 2 z omawianych umów dotyczyło zadań rozpo</w:t>
      </w:r>
      <w:r>
        <w:rPr>
          <w:sz w:val="18"/>
          <w:szCs w:val="18"/>
        </w:rPr>
        <w:t>czętych w 2021 r., wykazanych w </w:t>
      </w:r>
      <w:r w:rsidRPr="003A3C63">
        <w:rPr>
          <w:sz w:val="18"/>
          <w:szCs w:val="18"/>
        </w:rPr>
        <w:t xml:space="preserve">sprawozdawczości za tamten okres (ponieważ były realizowane wg. stanu </w:t>
      </w:r>
      <w:r>
        <w:rPr>
          <w:sz w:val="18"/>
          <w:szCs w:val="18"/>
        </w:rPr>
        <w:t xml:space="preserve">na dzień 31.12.2021 </w:t>
      </w:r>
      <w:r w:rsidRPr="00395448">
        <w:rPr>
          <w:sz w:val="18"/>
          <w:szCs w:val="18"/>
        </w:rPr>
        <w:t>r.).</w:t>
      </w:r>
    </w:p>
  </w:footnote>
  <w:footnote w:id="21">
    <w:p w14:paraId="3814A102" w14:textId="77777777" w:rsidR="00C50CE3" w:rsidRPr="00DC4FDD" w:rsidRDefault="00C50CE3" w:rsidP="00D8243D">
      <w:pPr>
        <w:pStyle w:val="Tekstprzypisudolnego"/>
        <w:jc w:val="both"/>
        <w:rPr>
          <w:sz w:val="18"/>
          <w:szCs w:val="18"/>
        </w:rPr>
      </w:pPr>
      <w:r w:rsidRPr="00951C5E">
        <w:rPr>
          <w:rStyle w:val="Odwoanieprzypisudolnego"/>
          <w:sz w:val="18"/>
          <w:szCs w:val="18"/>
        </w:rPr>
        <w:footnoteRef/>
      </w:r>
      <w:r w:rsidRPr="00951C5E">
        <w:rPr>
          <w:sz w:val="18"/>
          <w:szCs w:val="18"/>
        </w:rPr>
        <w:t xml:space="preserve"> Wartość 4,</w:t>
      </w:r>
      <w:r>
        <w:rPr>
          <w:sz w:val="18"/>
          <w:szCs w:val="18"/>
        </w:rPr>
        <w:t>27</w:t>
      </w:r>
      <w:r w:rsidRPr="00951C5E">
        <w:rPr>
          <w:sz w:val="18"/>
          <w:szCs w:val="18"/>
        </w:rPr>
        <w:t>% dla Kierunku interwencji 2.1. za 2022 r. (jako % realizacji wartości docelowej dla 2025 r.) została wyznaczona na podstawie zrealizowanych umów w tym Kierunku interwencji. Przy założeniu, że wszystkie podpisane i nadal realizowane umowy (dotyczące projektów inwestycyjnych) zostaną z sukcesem zakończone, wartość wskaźnika dla Kierunku interwencji 2.1. wyniosłaby: 50,6</w:t>
      </w:r>
      <w:r>
        <w:rPr>
          <w:sz w:val="18"/>
          <w:szCs w:val="18"/>
        </w:rPr>
        <w:t>1</w:t>
      </w:r>
      <w:r w:rsidRPr="00951C5E">
        <w:rPr>
          <w:sz w:val="18"/>
          <w:szCs w:val="18"/>
        </w:rPr>
        <w:t>%.</w:t>
      </w:r>
    </w:p>
  </w:footnote>
  <w:footnote w:id="22">
    <w:p w14:paraId="0A71A97D" w14:textId="77777777" w:rsidR="00C50CE3" w:rsidRPr="007F75D6" w:rsidRDefault="00C50CE3" w:rsidP="00D8243D">
      <w:pPr>
        <w:pStyle w:val="Tekstprzypisudolnego"/>
        <w:jc w:val="both"/>
        <w:rPr>
          <w:sz w:val="18"/>
          <w:szCs w:val="18"/>
        </w:rPr>
      </w:pPr>
      <w:r w:rsidRPr="007F75D6">
        <w:rPr>
          <w:rStyle w:val="Odwoanieprzypisudolnego"/>
          <w:sz w:val="18"/>
          <w:szCs w:val="18"/>
        </w:rPr>
        <w:footnoteRef/>
      </w:r>
      <w:r w:rsidRPr="007F75D6">
        <w:rPr>
          <w:sz w:val="18"/>
          <w:szCs w:val="18"/>
        </w:rPr>
        <w:t xml:space="preserve"> </w:t>
      </w:r>
      <w:r w:rsidRPr="00FA300F">
        <w:rPr>
          <w:sz w:val="18"/>
          <w:szCs w:val="18"/>
        </w:rPr>
        <w:t>Wartość 5,</w:t>
      </w:r>
      <w:r>
        <w:rPr>
          <w:sz w:val="18"/>
          <w:szCs w:val="18"/>
        </w:rPr>
        <w:t>38</w:t>
      </w:r>
      <w:r w:rsidRPr="00FA300F">
        <w:rPr>
          <w:sz w:val="18"/>
          <w:szCs w:val="18"/>
        </w:rPr>
        <w:t>%</w:t>
      </w:r>
      <w:r>
        <w:rPr>
          <w:sz w:val="18"/>
          <w:szCs w:val="18"/>
        </w:rPr>
        <w:t xml:space="preserve"> dla wskaźnika P_4 w</w:t>
      </w:r>
      <w:r w:rsidRPr="00FA300F">
        <w:rPr>
          <w:sz w:val="18"/>
          <w:szCs w:val="18"/>
        </w:rPr>
        <w:t xml:space="preserve"> Kierunku interwencji 2.1. za 2022 r.</w:t>
      </w:r>
      <w:r>
        <w:rPr>
          <w:sz w:val="18"/>
          <w:szCs w:val="18"/>
        </w:rPr>
        <w:t xml:space="preserve"> </w:t>
      </w:r>
      <w:r w:rsidRPr="00FA300F">
        <w:rPr>
          <w:sz w:val="18"/>
          <w:szCs w:val="18"/>
        </w:rPr>
        <w:t>(jako % realizacji wartości docelowej dla 2025 r.) została wyznaczona na podstawie zrealizowanych umów w tym Kierunku interwencji. Przy założeniu, że wszystkie podpisane i nadal realizowane umowy (dotyczące projektów inwestycyjnych) zostaną z sukcesem zakończone</w:t>
      </w:r>
      <w:r>
        <w:rPr>
          <w:sz w:val="18"/>
          <w:szCs w:val="18"/>
        </w:rPr>
        <w:t xml:space="preserve"> oraz że w </w:t>
      </w:r>
      <w:r w:rsidRPr="00CA43F2">
        <w:rPr>
          <w:sz w:val="18"/>
          <w:szCs w:val="18"/>
        </w:rPr>
        <w:t xml:space="preserve">wyniku </w:t>
      </w:r>
      <w:r>
        <w:rPr>
          <w:sz w:val="18"/>
          <w:szCs w:val="18"/>
        </w:rPr>
        <w:t>realizacji tych projektów</w:t>
      </w:r>
      <w:r w:rsidRPr="00CA43F2">
        <w:rPr>
          <w:sz w:val="18"/>
          <w:szCs w:val="18"/>
        </w:rPr>
        <w:t xml:space="preserve"> </w:t>
      </w:r>
      <w:r>
        <w:rPr>
          <w:sz w:val="18"/>
          <w:szCs w:val="18"/>
        </w:rPr>
        <w:t xml:space="preserve">objęte nimi obiekty zostaną </w:t>
      </w:r>
      <w:r w:rsidRPr="00CA43F2">
        <w:rPr>
          <w:sz w:val="18"/>
          <w:szCs w:val="18"/>
        </w:rPr>
        <w:t>dostosowan</w:t>
      </w:r>
      <w:r>
        <w:rPr>
          <w:sz w:val="18"/>
          <w:szCs w:val="18"/>
        </w:rPr>
        <w:t>e</w:t>
      </w:r>
      <w:r w:rsidRPr="00CA43F2">
        <w:rPr>
          <w:sz w:val="18"/>
          <w:szCs w:val="18"/>
        </w:rPr>
        <w:t xml:space="preserve"> do potrzeb osób ze szczególnymi potrzebami </w:t>
      </w:r>
      <w:r w:rsidRPr="00FA300F">
        <w:rPr>
          <w:sz w:val="18"/>
          <w:szCs w:val="18"/>
        </w:rPr>
        <w:t xml:space="preserve">wartość wskaźnika </w:t>
      </w:r>
      <w:r w:rsidRPr="00CA43F2">
        <w:rPr>
          <w:sz w:val="18"/>
          <w:szCs w:val="18"/>
        </w:rPr>
        <w:t>P_4</w:t>
      </w:r>
      <w:r>
        <w:rPr>
          <w:sz w:val="18"/>
          <w:szCs w:val="18"/>
        </w:rPr>
        <w:t xml:space="preserve"> </w:t>
      </w:r>
      <w:r w:rsidRPr="00FA300F">
        <w:rPr>
          <w:sz w:val="18"/>
          <w:szCs w:val="18"/>
        </w:rPr>
        <w:t xml:space="preserve">dla Kierunku interwencji 2.1. wyniosłaby: </w:t>
      </w:r>
      <w:r>
        <w:rPr>
          <w:sz w:val="18"/>
          <w:szCs w:val="18"/>
        </w:rPr>
        <w:t>86,02</w:t>
      </w:r>
      <w:r w:rsidRPr="00FA300F">
        <w:rPr>
          <w:sz w:val="18"/>
          <w:szCs w:val="18"/>
        </w:rPr>
        <w:t>%.</w:t>
      </w:r>
    </w:p>
  </w:footnote>
  <w:footnote w:id="23">
    <w:p w14:paraId="457FD922" w14:textId="77777777" w:rsidR="00C50CE3" w:rsidRPr="007F75D6" w:rsidRDefault="00C50CE3" w:rsidP="00D8243D">
      <w:pPr>
        <w:pStyle w:val="Tekstprzypisudolnego"/>
        <w:jc w:val="both"/>
        <w:rPr>
          <w:sz w:val="18"/>
          <w:szCs w:val="18"/>
        </w:rPr>
      </w:pPr>
      <w:r w:rsidRPr="007F75D6">
        <w:rPr>
          <w:rStyle w:val="Odwoanieprzypisudolnego"/>
          <w:sz w:val="18"/>
          <w:szCs w:val="18"/>
        </w:rPr>
        <w:footnoteRef/>
      </w:r>
      <w:r w:rsidRPr="007F75D6">
        <w:rPr>
          <w:sz w:val="18"/>
          <w:szCs w:val="18"/>
        </w:rPr>
        <w:t xml:space="preserve"> </w:t>
      </w:r>
      <w:r w:rsidRPr="008C3BD3">
        <w:rPr>
          <w:sz w:val="18"/>
          <w:szCs w:val="18"/>
        </w:rPr>
        <w:t>Wartość 27,2</w:t>
      </w:r>
      <w:r>
        <w:rPr>
          <w:sz w:val="18"/>
          <w:szCs w:val="18"/>
        </w:rPr>
        <w:t>2</w:t>
      </w:r>
      <w:r w:rsidRPr="008C3BD3">
        <w:rPr>
          <w:sz w:val="18"/>
          <w:szCs w:val="18"/>
        </w:rPr>
        <w:t xml:space="preserve">% dla Kierunku interwencji </w:t>
      </w:r>
      <w:r>
        <w:rPr>
          <w:sz w:val="18"/>
          <w:szCs w:val="18"/>
        </w:rPr>
        <w:t>4</w:t>
      </w:r>
      <w:r w:rsidRPr="008C3BD3">
        <w:rPr>
          <w:sz w:val="18"/>
          <w:szCs w:val="18"/>
        </w:rPr>
        <w:t>.</w:t>
      </w:r>
      <w:r>
        <w:rPr>
          <w:sz w:val="18"/>
          <w:szCs w:val="18"/>
        </w:rPr>
        <w:t>1.</w:t>
      </w:r>
      <w:r w:rsidRPr="008C3BD3">
        <w:rPr>
          <w:sz w:val="18"/>
          <w:szCs w:val="18"/>
        </w:rPr>
        <w:t xml:space="preserve"> za 2022 r.</w:t>
      </w:r>
      <w:r>
        <w:rPr>
          <w:sz w:val="18"/>
          <w:szCs w:val="18"/>
        </w:rPr>
        <w:t xml:space="preserve"> </w:t>
      </w:r>
      <w:r w:rsidRPr="008C3BD3">
        <w:rPr>
          <w:sz w:val="18"/>
          <w:szCs w:val="18"/>
        </w:rPr>
        <w:t>(jako % realizacji wartości docelowej dla 2025 r.) została wyznaczona na podstawie zrealizowanych umów w tym Kierunku interwencji. Przy założeniu, że wszystkie podpisane i nadal realizowane umowy zostaną z sukcesem zakończone wartość wska</w:t>
      </w:r>
      <w:r>
        <w:rPr>
          <w:sz w:val="18"/>
          <w:szCs w:val="18"/>
        </w:rPr>
        <w:t>źnika dla Kierunku interwencji 4</w:t>
      </w:r>
      <w:r w:rsidRPr="008C3BD3">
        <w:rPr>
          <w:sz w:val="18"/>
          <w:szCs w:val="18"/>
        </w:rPr>
        <w:t xml:space="preserve">.1. wyniosłaby: </w:t>
      </w:r>
      <w:r>
        <w:rPr>
          <w:sz w:val="18"/>
          <w:szCs w:val="18"/>
        </w:rPr>
        <w:t>52,78</w:t>
      </w:r>
      <w:r w:rsidRPr="008C3BD3">
        <w:rPr>
          <w:sz w:val="18"/>
          <w:szCs w:val="18"/>
        </w:rPr>
        <w:t>%.</w:t>
      </w:r>
    </w:p>
  </w:footnote>
  <w:footnote w:id="24">
    <w:p w14:paraId="54B9B415" w14:textId="77777777" w:rsidR="00C50CE3" w:rsidRPr="005F2DB1" w:rsidRDefault="00C50CE3" w:rsidP="00D8243D">
      <w:pPr>
        <w:pStyle w:val="Tekstprzypisudolnego"/>
        <w:jc w:val="both"/>
        <w:rPr>
          <w:sz w:val="18"/>
          <w:szCs w:val="18"/>
        </w:rPr>
      </w:pPr>
      <w:r w:rsidRPr="005F2DB1">
        <w:rPr>
          <w:rStyle w:val="Odwoanieprzypisudolnego"/>
          <w:sz w:val="18"/>
          <w:szCs w:val="18"/>
        </w:rPr>
        <w:footnoteRef/>
      </w:r>
      <w:r w:rsidRPr="005F2DB1">
        <w:rPr>
          <w:sz w:val="18"/>
          <w:szCs w:val="18"/>
        </w:rPr>
        <w:t xml:space="preserve"> </w:t>
      </w:r>
      <w:r>
        <w:rPr>
          <w:sz w:val="18"/>
          <w:szCs w:val="18"/>
        </w:rPr>
        <w:t>Zgodnie z wynikami, przeprowadzonego przez Operatora Priorytetu 4 NPRCz 2.0, B</w:t>
      </w:r>
      <w:r w:rsidRPr="00B230FC">
        <w:rPr>
          <w:sz w:val="18"/>
          <w:szCs w:val="18"/>
        </w:rPr>
        <w:t>adani</w:t>
      </w:r>
      <w:r>
        <w:rPr>
          <w:sz w:val="18"/>
          <w:szCs w:val="18"/>
        </w:rPr>
        <w:t>a</w:t>
      </w:r>
      <w:r w:rsidRPr="00B230FC">
        <w:rPr>
          <w:sz w:val="18"/>
          <w:szCs w:val="18"/>
        </w:rPr>
        <w:t xml:space="preserve"> kampanii promocyjnej w 2022 </w:t>
      </w:r>
      <w:r>
        <w:rPr>
          <w:sz w:val="18"/>
          <w:szCs w:val="18"/>
        </w:rPr>
        <w:t>r. c</w:t>
      </w:r>
      <w:r w:rsidRPr="00B230FC">
        <w:rPr>
          <w:sz w:val="18"/>
          <w:szCs w:val="18"/>
        </w:rPr>
        <w:t>ałkowita rozpoznawalność kampanii to 28% wśród ogółu oraz 29% wśród młodych</w:t>
      </w:r>
      <w:r>
        <w:rPr>
          <w:sz w:val="18"/>
          <w:szCs w:val="18"/>
        </w:rPr>
        <w:t xml:space="preserve"> (w</w:t>
      </w:r>
      <w:r w:rsidRPr="00B230FC">
        <w:rPr>
          <w:sz w:val="18"/>
          <w:szCs w:val="18"/>
        </w:rPr>
        <w:t>skaźnik wyliczany w oparciu o deklarowaną znajomość wszystkich analizowanych elementów kampanii: filmu, reklam rad</w:t>
      </w:r>
      <w:r>
        <w:rPr>
          <w:sz w:val="18"/>
          <w:szCs w:val="18"/>
        </w:rPr>
        <w:t xml:space="preserve">iowych oraz </w:t>
      </w:r>
      <w:proofErr w:type="spellStart"/>
      <w:r>
        <w:rPr>
          <w:sz w:val="18"/>
          <w:szCs w:val="18"/>
        </w:rPr>
        <w:t>screeenów</w:t>
      </w:r>
      <w:proofErr w:type="spellEnd"/>
      <w:r>
        <w:rPr>
          <w:sz w:val="18"/>
          <w:szCs w:val="18"/>
        </w:rPr>
        <w:t xml:space="preserve"> ze spotów). </w:t>
      </w:r>
      <w:r w:rsidRPr="0066013D">
        <w:rPr>
          <w:sz w:val="18"/>
          <w:szCs w:val="18"/>
        </w:rPr>
        <w:t xml:space="preserve">Na tej podstawie </w:t>
      </w:r>
      <w:r>
        <w:rPr>
          <w:sz w:val="18"/>
          <w:szCs w:val="18"/>
        </w:rPr>
        <w:t xml:space="preserve">została obliczona wartość wskaźnika P_9 za 2022 r., tj. został </w:t>
      </w:r>
      <w:r w:rsidRPr="003034EE">
        <w:rPr>
          <w:sz w:val="18"/>
          <w:szCs w:val="18"/>
        </w:rPr>
        <w:t>wyliczony procent osób</w:t>
      </w:r>
      <w:r w:rsidRPr="0066013D">
        <w:rPr>
          <w:sz w:val="18"/>
          <w:szCs w:val="18"/>
        </w:rPr>
        <w:t>, które zetknęły się z kamp</w:t>
      </w:r>
      <w:r>
        <w:rPr>
          <w:sz w:val="18"/>
          <w:szCs w:val="18"/>
        </w:rPr>
        <w:t>anią telewizyjną i internetową: 28% z 64 </w:t>
      </w:r>
      <w:r w:rsidRPr="0066013D">
        <w:rPr>
          <w:sz w:val="18"/>
          <w:szCs w:val="18"/>
        </w:rPr>
        <w:t xml:space="preserve">650 949 mln zasięgu (20 263 758 + 42 687 191 + 1 700 000) = 18 102 265,72. Dodając do tego 10 700 000 mln zasięgu kampanii outdoorowej </w:t>
      </w:r>
      <w:r>
        <w:rPr>
          <w:sz w:val="18"/>
          <w:szCs w:val="18"/>
        </w:rPr>
        <w:t xml:space="preserve">otrzymano </w:t>
      </w:r>
      <w:r w:rsidRPr="0066013D">
        <w:rPr>
          <w:sz w:val="18"/>
          <w:szCs w:val="18"/>
        </w:rPr>
        <w:t xml:space="preserve">wartość </w:t>
      </w:r>
      <w:r>
        <w:rPr>
          <w:sz w:val="18"/>
          <w:szCs w:val="18"/>
        </w:rPr>
        <w:br/>
      </w:r>
      <w:r w:rsidRPr="0066013D">
        <w:rPr>
          <w:sz w:val="18"/>
          <w:szCs w:val="18"/>
        </w:rPr>
        <w:t>28 802 265,72 mln</w:t>
      </w:r>
      <w:r>
        <w:rPr>
          <w:sz w:val="18"/>
          <w:szCs w:val="18"/>
        </w:rPr>
        <w:t>.</w:t>
      </w:r>
    </w:p>
  </w:footnote>
  <w:footnote w:id="25">
    <w:p w14:paraId="5869544A" w14:textId="0166C059" w:rsidR="00C50CE3" w:rsidRDefault="00C50CE3" w:rsidP="00D8243D">
      <w:pPr>
        <w:pStyle w:val="Tekstprzypisudolnego"/>
        <w:jc w:val="both"/>
      </w:pPr>
      <w:r w:rsidRPr="00A8040C">
        <w:rPr>
          <w:rStyle w:val="Odwoanieprzypisudolnego"/>
          <w:sz w:val="18"/>
          <w:szCs w:val="18"/>
        </w:rPr>
        <w:footnoteRef/>
      </w:r>
      <w:r w:rsidRPr="00A8040C">
        <w:rPr>
          <w:sz w:val="18"/>
          <w:szCs w:val="18"/>
        </w:rPr>
        <w:t xml:space="preserve"> </w:t>
      </w:r>
      <w:r w:rsidRPr="001F16C7">
        <w:rPr>
          <w:sz w:val="18"/>
          <w:szCs w:val="18"/>
        </w:rPr>
        <w:t>Liczba unikalnych bibliotek (publicznych, szkolnych i pedagogicznych) oraz placówek wychowania przedszkolnego objętych wsparciem w ramach NPRCz 2.0 podana z dokładnością do jednostek wynosi 6992, co obejmuje: 2394 niepowtarzające się biblioteki publiczne</w:t>
      </w:r>
      <w:r w:rsidRPr="00A8040C">
        <w:t xml:space="preserve"> </w:t>
      </w:r>
      <w:r w:rsidRPr="00A8040C">
        <w:rPr>
          <w:sz w:val="18"/>
          <w:szCs w:val="18"/>
        </w:rPr>
        <w:t xml:space="preserve">i </w:t>
      </w:r>
      <w:r>
        <w:rPr>
          <w:sz w:val="18"/>
          <w:szCs w:val="18"/>
        </w:rPr>
        <w:t>4</w:t>
      </w:r>
      <w:r w:rsidRPr="00A8040C">
        <w:rPr>
          <w:sz w:val="18"/>
          <w:szCs w:val="18"/>
        </w:rPr>
        <w:t>598 placówek wychowania przedszkol</w:t>
      </w:r>
      <w:r>
        <w:rPr>
          <w:sz w:val="18"/>
          <w:szCs w:val="18"/>
        </w:rPr>
        <w:t>nego oraz bibliotek szkolnych i </w:t>
      </w:r>
      <w:r w:rsidRPr="00A8040C">
        <w:rPr>
          <w:sz w:val="18"/>
          <w:szCs w:val="18"/>
        </w:rPr>
        <w:t>pedagogicznych</w:t>
      </w:r>
      <w:r w:rsidRPr="001F16C7">
        <w:rPr>
          <w:sz w:val="18"/>
          <w:szCs w:val="18"/>
        </w:rPr>
        <w:t>.</w:t>
      </w:r>
    </w:p>
  </w:footnote>
  <w:footnote w:id="26">
    <w:p w14:paraId="5BD392B1" w14:textId="77777777" w:rsidR="00C50CE3" w:rsidRPr="005A3A1B" w:rsidRDefault="00C50CE3" w:rsidP="00D8243D">
      <w:pPr>
        <w:pStyle w:val="Tekstprzypisudolnego"/>
        <w:jc w:val="both"/>
        <w:rPr>
          <w:sz w:val="18"/>
          <w:szCs w:val="18"/>
        </w:rPr>
      </w:pPr>
      <w:r w:rsidRPr="005A3A1B">
        <w:rPr>
          <w:rStyle w:val="Odwoanieprzypisudolnego"/>
          <w:sz w:val="18"/>
          <w:szCs w:val="18"/>
        </w:rPr>
        <w:footnoteRef/>
      </w:r>
      <w:r w:rsidRPr="005A3A1B">
        <w:rPr>
          <w:sz w:val="18"/>
          <w:szCs w:val="18"/>
        </w:rPr>
        <w:t xml:space="preserve"> We wskaźniku P_2 wykazano wyłącznie liczbę zakupionych miesięcznych kodów zdalnego dostępu. We wskaźniku P_3 wskazano liczbę pozostałych typów zakupionych kodów, tj. dwu- i trzymiesięcznych.</w:t>
      </w:r>
    </w:p>
  </w:footnote>
  <w:footnote w:id="27">
    <w:p w14:paraId="7C10D782" w14:textId="77777777" w:rsidR="00C50CE3" w:rsidRPr="00206A65" w:rsidRDefault="00C50CE3" w:rsidP="00CB7393">
      <w:pPr>
        <w:pStyle w:val="Tekstprzypisudolnego"/>
        <w:jc w:val="both"/>
        <w:rPr>
          <w:sz w:val="18"/>
          <w:szCs w:val="18"/>
        </w:rPr>
      </w:pPr>
      <w:r w:rsidRPr="00206A65">
        <w:rPr>
          <w:rStyle w:val="Odwoanieprzypisudolnego"/>
          <w:sz w:val="18"/>
          <w:szCs w:val="18"/>
        </w:rPr>
        <w:footnoteRef/>
      </w:r>
      <w:r w:rsidRPr="00206A65">
        <w:rPr>
          <w:sz w:val="18"/>
          <w:szCs w:val="18"/>
        </w:rPr>
        <w:t xml:space="preserve"> </w:t>
      </w:r>
      <w:r>
        <w:rPr>
          <w:sz w:val="18"/>
          <w:szCs w:val="18"/>
        </w:rPr>
        <w:t>W ramach Kierunku interwencji 1.2. pierwsze projekty zostały zakończone w 2022 r. (por. sprawozdawaną wartość wskaźnika CG_P_1 dla K.I. 1.2.). Tym samym w</w:t>
      </w:r>
      <w:r w:rsidRPr="00206A65">
        <w:rPr>
          <w:sz w:val="18"/>
          <w:szCs w:val="18"/>
        </w:rPr>
        <w:t xml:space="preserve">skaźniki monitorowane w okresie trwałości projektów </w:t>
      </w:r>
      <w:r>
        <w:rPr>
          <w:sz w:val="18"/>
          <w:szCs w:val="18"/>
        </w:rPr>
        <w:t>dla K.I.1.2. (pierwszym roku, gdy</w:t>
      </w:r>
      <w:r w:rsidRPr="00206A65">
        <w:rPr>
          <w:sz w:val="18"/>
          <w:szCs w:val="18"/>
        </w:rPr>
        <w:t xml:space="preserve"> biblioteki został</w:t>
      </w:r>
      <w:r>
        <w:rPr>
          <w:sz w:val="18"/>
          <w:szCs w:val="18"/>
        </w:rPr>
        <w:t>y</w:t>
      </w:r>
      <w:r w:rsidRPr="00206A65">
        <w:rPr>
          <w:sz w:val="18"/>
          <w:szCs w:val="18"/>
        </w:rPr>
        <w:t xml:space="preserve"> po</w:t>
      </w:r>
      <w:r>
        <w:rPr>
          <w:sz w:val="18"/>
          <w:szCs w:val="18"/>
        </w:rPr>
        <w:t>dłączone do ZSZZB) zostaną przedstawione w sprawozdaniu z realizacji NPRCz 2.0 za 2023 r.</w:t>
      </w:r>
    </w:p>
  </w:footnote>
  <w:footnote w:id="28">
    <w:p w14:paraId="2D289395" w14:textId="77777777" w:rsidR="00C50CE3" w:rsidRDefault="00C50CE3" w:rsidP="00CB7393">
      <w:pPr>
        <w:pStyle w:val="Tekstprzypisudolnego"/>
        <w:jc w:val="both"/>
      </w:pPr>
      <w:r>
        <w:rPr>
          <w:rStyle w:val="Odwoanieprzypisudolnego"/>
        </w:rPr>
        <w:footnoteRef/>
      </w:r>
      <w:r>
        <w:t xml:space="preserve"> </w:t>
      </w:r>
      <w:r>
        <w:rPr>
          <w:sz w:val="18"/>
          <w:szCs w:val="18"/>
        </w:rPr>
        <w:t>W ramach Kierunku interwencji 2.1. pierwsze projekty zostały zakończone w 2022 r. (por. sprawozdawaną wartość wskaźnika CG_P_1 dla K.I. 2.1.). Tym samym w</w:t>
      </w:r>
      <w:r w:rsidRPr="00206A65">
        <w:rPr>
          <w:sz w:val="18"/>
          <w:szCs w:val="18"/>
        </w:rPr>
        <w:t xml:space="preserve">skaźniki monitorowane w okresie trwałości projektów </w:t>
      </w:r>
      <w:r>
        <w:rPr>
          <w:sz w:val="18"/>
          <w:szCs w:val="18"/>
        </w:rPr>
        <w:t>dla K.I.2.1 zostaną przedstawione w sprawozdaniu z realizacji NPRCz 2.0 za 2023 r.</w:t>
      </w:r>
    </w:p>
  </w:footnote>
  <w:footnote w:id="29">
    <w:p w14:paraId="08B290A0" w14:textId="77777777" w:rsidR="00C50CE3" w:rsidRPr="00934C1E" w:rsidRDefault="00C50CE3" w:rsidP="00CB7393">
      <w:pPr>
        <w:pStyle w:val="Tekstprzypisudolnego"/>
        <w:jc w:val="both"/>
        <w:rPr>
          <w:sz w:val="18"/>
          <w:szCs w:val="18"/>
        </w:rPr>
      </w:pPr>
      <w:r>
        <w:rPr>
          <w:rStyle w:val="Odwoanieprzypisudolnego"/>
        </w:rPr>
        <w:footnoteRef/>
      </w:r>
      <w:r>
        <w:t xml:space="preserve"> </w:t>
      </w:r>
      <w:r>
        <w:rPr>
          <w:sz w:val="18"/>
          <w:szCs w:val="18"/>
        </w:rPr>
        <w:t>W ramach Kierunku interwencji 4.1. pierwsze projekty zostały zakończone w 2022 r. (por. sprawozdawaną wartość wskaźnika CG_P_1 dla K.I. 4.1.). Tym samym w</w:t>
      </w:r>
      <w:r w:rsidRPr="00206A65">
        <w:rPr>
          <w:sz w:val="18"/>
          <w:szCs w:val="18"/>
        </w:rPr>
        <w:t xml:space="preserve">skaźniki monitorowane w okresie trwałości projektów </w:t>
      </w:r>
      <w:r>
        <w:rPr>
          <w:sz w:val="18"/>
          <w:szCs w:val="18"/>
        </w:rPr>
        <w:t>dla K.I.4.1 zostaną przedstawione w sprawozdaniu z realizacji NPRCz 2.0 za 2023 r.</w:t>
      </w:r>
    </w:p>
  </w:footnote>
  <w:footnote w:id="30">
    <w:p w14:paraId="2864954F" w14:textId="77777777" w:rsidR="00C50CE3" w:rsidRDefault="00C50CE3" w:rsidP="00E8435C">
      <w:pPr>
        <w:pStyle w:val="Tekstprzypisudolnego"/>
      </w:pPr>
      <w:r>
        <w:rPr>
          <w:rStyle w:val="Odwoanieprzypisudolnego"/>
        </w:rPr>
        <w:footnoteRef/>
      </w:r>
      <w:r>
        <w:t xml:space="preserve"> Niektóre biblioteki wzięły udział w dwóch naborach stąd różnica w wartościach między udzielonymi dofinansowaniami a liczba podmiotów które otrzymały wsparcie w ramach Kierunku interwencji 1.1 </w:t>
      </w:r>
    </w:p>
  </w:footnote>
  <w:footnote w:id="31">
    <w:p w14:paraId="6F7AAEDF" w14:textId="77777777" w:rsidR="00C50CE3" w:rsidRPr="00EC3F78" w:rsidRDefault="00C50CE3" w:rsidP="00E8435C">
      <w:pPr>
        <w:pStyle w:val="Tekstprzypisudolnego"/>
        <w:rPr>
          <w:sz w:val="18"/>
          <w:szCs w:val="18"/>
        </w:rPr>
      </w:pPr>
      <w:r w:rsidRPr="00EC3F78">
        <w:rPr>
          <w:rStyle w:val="Odwoanieprzypisudolnego"/>
          <w:sz w:val="18"/>
          <w:szCs w:val="18"/>
        </w:rPr>
        <w:footnoteRef/>
      </w:r>
      <w:r w:rsidRPr="00EC3F78">
        <w:rPr>
          <w:sz w:val="18"/>
          <w:szCs w:val="18"/>
        </w:rPr>
        <w:t xml:space="preserve"> Do I grupy zalicza się wnioskodawców z gmin o wartości wskaźnika G do 60% wskaźnika </w:t>
      </w:r>
      <w:proofErr w:type="spellStart"/>
      <w:r w:rsidRPr="00EC3F78">
        <w:rPr>
          <w:sz w:val="18"/>
          <w:szCs w:val="18"/>
        </w:rPr>
        <w:t>Gg</w:t>
      </w:r>
      <w:proofErr w:type="spellEnd"/>
      <w:r w:rsidRPr="00EC3F78">
        <w:rPr>
          <w:sz w:val="18"/>
          <w:szCs w:val="18"/>
        </w:rPr>
        <w:t>.</w:t>
      </w:r>
    </w:p>
  </w:footnote>
  <w:footnote w:id="32">
    <w:p w14:paraId="5093A1D0" w14:textId="77777777" w:rsidR="00C50CE3" w:rsidRPr="00EC3F78" w:rsidRDefault="00C50CE3" w:rsidP="00E8435C">
      <w:pPr>
        <w:pStyle w:val="Tekstprzypisudolnego"/>
        <w:rPr>
          <w:sz w:val="18"/>
          <w:szCs w:val="18"/>
        </w:rPr>
      </w:pPr>
      <w:r w:rsidRPr="00EC3F78">
        <w:rPr>
          <w:rStyle w:val="Odwoanieprzypisudolnego"/>
          <w:sz w:val="18"/>
          <w:szCs w:val="18"/>
        </w:rPr>
        <w:footnoteRef/>
      </w:r>
      <w:r w:rsidRPr="00EC3F78">
        <w:rPr>
          <w:sz w:val="18"/>
          <w:szCs w:val="18"/>
        </w:rPr>
        <w:t xml:space="preserve"> Do II grupy zalicza się wnioskodawców z gmin o wartości wskaźnika G powyżej 60%, ale nie więcej niż 100% wskaźnika </w:t>
      </w:r>
      <w:proofErr w:type="spellStart"/>
      <w:r w:rsidRPr="00EC3F78">
        <w:rPr>
          <w:sz w:val="18"/>
          <w:szCs w:val="18"/>
        </w:rPr>
        <w:t>Gg</w:t>
      </w:r>
      <w:proofErr w:type="spellEnd"/>
      <w:r w:rsidRPr="00EC3F78">
        <w:rPr>
          <w:sz w:val="18"/>
          <w:szCs w:val="18"/>
        </w:rPr>
        <w:t>.</w:t>
      </w:r>
    </w:p>
  </w:footnote>
  <w:footnote w:id="33">
    <w:p w14:paraId="4AB38BB1" w14:textId="77777777" w:rsidR="00C50CE3" w:rsidRPr="00EC3F78" w:rsidRDefault="00C50CE3" w:rsidP="00E8435C">
      <w:pPr>
        <w:pStyle w:val="Tekstprzypisudolnego"/>
        <w:rPr>
          <w:sz w:val="18"/>
          <w:szCs w:val="18"/>
        </w:rPr>
      </w:pPr>
      <w:r w:rsidRPr="00EC3F78">
        <w:rPr>
          <w:rStyle w:val="Odwoanieprzypisudolnego"/>
          <w:sz w:val="18"/>
          <w:szCs w:val="18"/>
        </w:rPr>
        <w:footnoteRef/>
      </w:r>
      <w:r w:rsidRPr="00EC3F78">
        <w:rPr>
          <w:sz w:val="18"/>
          <w:szCs w:val="18"/>
        </w:rPr>
        <w:t xml:space="preserve"> Do III grupy zalicza się wnioskodawców z gmin o wartości wskaźnika G powyżej 100% wskaźnika </w:t>
      </w:r>
      <w:proofErr w:type="spellStart"/>
      <w:r w:rsidRPr="00EC3F78">
        <w:rPr>
          <w:sz w:val="18"/>
          <w:szCs w:val="18"/>
        </w:rPr>
        <w:t>Gg</w:t>
      </w:r>
      <w:proofErr w:type="spellEnd"/>
      <w:r w:rsidRPr="00EC3F78">
        <w:rPr>
          <w:sz w:val="18"/>
          <w:szCs w:val="18"/>
        </w:rPr>
        <w:t>.</w:t>
      </w:r>
    </w:p>
  </w:footnote>
  <w:footnote w:id="34">
    <w:p w14:paraId="6E1B5691" w14:textId="77777777" w:rsidR="00C50CE3" w:rsidRPr="00B57F55" w:rsidRDefault="00C50CE3" w:rsidP="006B1642">
      <w:pPr>
        <w:spacing w:after="120"/>
        <w:contextualSpacing/>
        <w:jc w:val="both"/>
        <w:rPr>
          <w:sz w:val="20"/>
          <w:szCs w:val="20"/>
        </w:rPr>
      </w:pPr>
      <w:r>
        <w:rPr>
          <w:rStyle w:val="Odwoanieprzypisudolnego"/>
        </w:rPr>
        <w:footnoteRef/>
      </w:r>
      <w:r>
        <w:t xml:space="preserve"> </w:t>
      </w:r>
      <w:r w:rsidRPr="00B57F55">
        <w:rPr>
          <w:sz w:val="20"/>
          <w:szCs w:val="20"/>
        </w:rPr>
        <w:t>Rozpoczęta w lipcu 2022 a zakończona w lutym 2023 r.</w:t>
      </w:r>
      <w:r>
        <w:rPr>
          <w:sz w:val="20"/>
          <w:szCs w:val="20"/>
        </w:rPr>
        <w:t xml:space="preserve"> </w:t>
      </w:r>
      <w:r w:rsidRPr="00B57F55">
        <w:rPr>
          <w:sz w:val="20"/>
          <w:szCs w:val="20"/>
        </w:rPr>
        <w:t>w</w:t>
      </w:r>
      <w:r>
        <w:rPr>
          <w:sz w:val="20"/>
          <w:szCs w:val="20"/>
        </w:rPr>
        <w:t xml:space="preserve"> </w:t>
      </w:r>
      <w:r w:rsidRPr="00B57F55">
        <w:rPr>
          <w:sz w:val="20"/>
          <w:szCs w:val="20"/>
        </w:rPr>
        <w:t>nowelizacja zapisów Uchwały nr 69/2021</w:t>
      </w:r>
      <w:r>
        <w:rPr>
          <w:sz w:val="20"/>
          <w:szCs w:val="20"/>
        </w:rPr>
        <w:t xml:space="preserve"> </w:t>
      </w:r>
      <w:r w:rsidRPr="00B57F55">
        <w:rPr>
          <w:sz w:val="20"/>
          <w:szCs w:val="20"/>
        </w:rPr>
        <w:t>umożliwiła w 2023 r.</w:t>
      </w:r>
      <w:r>
        <w:rPr>
          <w:sz w:val="20"/>
          <w:szCs w:val="20"/>
        </w:rPr>
        <w:t xml:space="preserve"> </w:t>
      </w:r>
      <w:r w:rsidRPr="00B57F55">
        <w:rPr>
          <w:sz w:val="20"/>
          <w:szCs w:val="20"/>
        </w:rPr>
        <w:t xml:space="preserve">przeprowadzenie naborów uzupełniających w ramach K.I.1.2. </w:t>
      </w:r>
    </w:p>
    <w:p w14:paraId="29D4E001" w14:textId="77777777" w:rsidR="00C50CE3" w:rsidRPr="00B57F55" w:rsidRDefault="00C50CE3" w:rsidP="006B1642">
      <w:pPr>
        <w:spacing w:after="120"/>
        <w:contextualSpacing/>
        <w:jc w:val="both"/>
        <w:rPr>
          <w:rFonts w:eastAsia="Calibri" w:cs="Times New Roman"/>
          <w:sz w:val="20"/>
          <w:szCs w:val="20"/>
        </w:rPr>
      </w:pPr>
      <w:r w:rsidRPr="00B57F55">
        <w:rPr>
          <w:sz w:val="20"/>
          <w:szCs w:val="20"/>
        </w:rPr>
        <w:t>Ponadto poprzez wprowadzenie odpowiednich zapisów</w:t>
      </w:r>
      <w:r>
        <w:rPr>
          <w:sz w:val="20"/>
          <w:szCs w:val="20"/>
        </w:rPr>
        <w:t xml:space="preserve"> </w:t>
      </w:r>
      <w:r w:rsidRPr="00B57F55">
        <w:rPr>
          <w:sz w:val="20"/>
          <w:szCs w:val="20"/>
        </w:rPr>
        <w:t xml:space="preserve">do uchwały - zostanie zwiększona liczba dużych bibliotek publicznych oraz innych zaliczonych przez ministra właściwego do spraw kultury i ochrony dziedzictwa narodowego do OSB o księgozbiorach liczących powyżej 50 tys. jednostek zbiorów uprawnionych do przystąpienia do Programu z </w:t>
      </w:r>
      <w:r w:rsidRPr="00B57F55">
        <w:rPr>
          <w:sz w:val="20"/>
          <w:szCs w:val="20"/>
          <w:u w:val="single"/>
        </w:rPr>
        <w:t>16 na 28</w:t>
      </w:r>
      <w:r w:rsidRPr="00B57F55">
        <w:rPr>
          <w:sz w:val="20"/>
          <w:szCs w:val="20"/>
        </w:rPr>
        <w:t xml:space="preserve">, przy jednoczesnym zmniejszeniu liczby bibliotek publicznych województw świętokrzyskiego, łódzkiego i lubelskiego z </w:t>
      </w:r>
      <w:r w:rsidRPr="00B57F55">
        <w:rPr>
          <w:sz w:val="20"/>
          <w:szCs w:val="20"/>
          <w:u w:val="single"/>
        </w:rPr>
        <w:t>480 na 114.</w:t>
      </w:r>
    </w:p>
    <w:p w14:paraId="66A24C6B" w14:textId="77777777" w:rsidR="00C50CE3" w:rsidRDefault="00C50CE3" w:rsidP="006B1642">
      <w:pPr>
        <w:pStyle w:val="Tekstprzypisudolnego"/>
      </w:pPr>
    </w:p>
  </w:footnote>
  <w:footnote w:id="35">
    <w:p w14:paraId="6DFC8C28" w14:textId="32381946" w:rsidR="00C50CE3" w:rsidRPr="00856EBA" w:rsidRDefault="00C50CE3" w:rsidP="00856EBA">
      <w:pPr>
        <w:pStyle w:val="Tekstprzypisudolnego"/>
        <w:jc w:val="both"/>
        <w:rPr>
          <w:sz w:val="18"/>
          <w:szCs w:val="18"/>
        </w:rPr>
      </w:pPr>
      <w:r>
        <w:rPr>
          <w:rStyle w:val="Odwoanieprzypisudolnego"/>
        </w:rPr>
        <w:footnoteRef/>
      </w:r>
      <w:r>
        <w:t xml:space="preserve"> </w:t>
      </w:r>
      <w:r w:rsidRPr="00856EBA">
        <w:rPr>
          <w:sz w:val="18"/>
          <w:szCs w:val="18"/>
        </w:rPr>
        <w:t>W ramach części badania zrealizowanej w 2021 r.</w:t>
      </w:r>
      <w:r>
        <w:rPr>
          <w:sz w:val="18"/>
          <w:szCs w:val="18"/>
        </w:rPr>
        <w:t xml:space="preserve"> </w:t>
      </w:r>
      <w:r w:rsidRPr="00856EBA">
        <w:rPr>
          <w:sz w:val="18"/>
          <w:szCs w:val="18"/>
        </w:rPr>
        <w:t>- opracowano koncepcję metodologiczną i założenia badawcze całego projektu uzupełnione przeglądem literatury przedmiotu, przygotowano narzędzia badawcze. W ramach zrealizowanego badania przeprowadzono studium pięciu wybranych placówek medialnych, zróżnicowanych pod względem stażu funkcjonowania, grupy docelowej</w:t>
      </w:r>
      <w:r>
        <w:rPr>
          <w:sz w:val="18"/>
          <w:szCs w:val="18"/>
        </w:rPr>
        <w:t xml:space="preserve"> </w:t>
      </w:r>
      <w:r w:rsidRPr="00856EBA">
        <w:rPr>
          <w:sz w:val="18"/>
          <w:szCs w:val="18"/>
        </w:rPr>
        <w:t>oraz lokalizacji (realizowane</w:t>
      </w:r>
      <w:r>
        <w:rPr>
          <w:sz w:val="18"/>
          <w:szCs w:val="18"/>
        </w:rPr>
        <w:t xml:space="preserve"> </w:t>
      </w:r>
      <w:r w:rsidRPr="00856EBA">
        <w:rPr>
          <w:sz w:val="18"/>
          <w:szCs w:val="18"/>
        </w:rPr>
        <w:t>zdania</w:t>
      </w:r>
      <w:r>
        <w:rPr>
          <w:sz w:val="18"/>
          <w:szCs w:val="18"/>
        </w:rPr>
        <w:t xml:space="preserve">, szerzej, </w:t>
      </w:r>
      <w:r w:rsidRPr="00856EBA">
        <w:rPr>
          <w:sz w:val="18"/>
          <w:szCs w:val="18"/>
        </w:rPr>
        <w:t xml:space="preserve">zostały omówione w Sprawozdaniu z realizacji Programu w 2022 r. </w:t>
      </w:r>
      <w:r>
        <w:rPr>
          <w:sz w:val="18"/>
          <w:szCs w:val="18"/>
        </w:rPr>
        <w:t xml:space="preserve">por. </w:t>
      </w:r>
      <w:r w:rsidRPr="00856EBA">
        <w:rPr>
          <w:sz w:val="18"/>
          <w:szCs w:val="18"/>
        </w:rPr>
        <w:t>pkt 5</w:t>
      </w:r>
      <w:r>
        <w:rPr>
          <w:sz w:val="18"/>
          <w:szCs w:val="18"/>
        </w:rPr>
        <w:t xml:space="preserve"> Ewaluacja i Monitoring </w:t>
      </w:r>
      <w:r w:rsidRPr="00856EBA">
        <w:rPr>
          <w:sz w:val="18"/>
          <w:szCs w:val="18"/>
        </w:rPr>
        <w:t>)</w:t>
      </w:r>
    </w:p>
  </w:footnote>
  <w:footnote w:id="36">
    <w:p w14:paraId="383136E9" w14:textId="77777777" w:rsidR="00C50CE3" w:rsidRPr="002A6B62" w:rsidRDefault="00C50CE3" w:rsidP="00856EBA">
      <w:pPr>
        <w:pStyle w:val="Tekstprzypisudolnego"/>
        <w:jc w:val="both"/>
        <w:rPr>
          <w:sz w:val="18"/>
          <w:szCs w:val="18"/>
        </w:rPr>
      </w:pPr>
      <w:r w:rsidRPr="00B53537">
        <w:rPr>
          <w:rStyle w:val="Odwoanieprzypisudolnego"/>
          <w:sz w:val="18"/>
          <w:szCs w:val="18"/>
        </w:rPr>
        <w:footnoteRef/>
      </w:r>
      <w:r w:rsidRPr="00B53537">
        <w:rPr>
          <w:sz w:val="18"/>
          <w:szCs w:val="18"/>
        </w:rPr>
        <w:t xml:space="preserve"> </w:t>
      </w:r>
      <w:r w:rsidRPr="002A6B62">
        <w:rPr>
          <w:sz w:val="18"/>
          <w:szCs w:val="18"/>
        </w:rPr>
        <w:t>„Badanie efektywności modelu biblioteki medialnej w ramach zaktualizowanego Planu Ewaluacji i Monitoringu Narodowego Programu Rozwoju Czytelnictwa 2.0. na lata 2021-2025 realizowane przez Bib</w:t>
      </w:r>
      <w:r>
        <w:rPr>
          <w:sz w:val="18"/>
          <w:szCs w:val="18"/>
        </w:rPr>
        <w:t xml:space="preserve">liotekę Narodową” zostało ujęte </w:t>
      </w:r>
      <w:r w:rsidRPr="002A6B62">
        <w:rPr>
          <w:sz w:val="18"/>
          <w:szCs w:val="18"/>
        </w:rPr>
        <w:t>w</w:t>
      </w:r>
      <w:r>
        <w:rPr>
          <w:sz w:val="18"/>
          <w:szCs w:val="18"/>
        </w:rPr>
        <w:t xml:space="preserve"> </w:t>
      </w:r>
      <w:r w:rsidRPr="002A6B62">
        <w:rPr>
          <w:sz w:val="18"/>
          <w:szCs w:val="18"/>
        </w:rPr>
        <w:t>załączniku nr 1 do rozporządzenia Rady Ministrów z dnia 21 grudnia 2021 r. w sprawie wydatków budżetu państwa, które w roku 2021 nie wygasają z upływem roku budżetowego</w:t>
      </w:r>
      <w:r>
        <w:rPr>
          <w:sz w:val="18"/>
          <w:szCs w:val="18"/>
        </w:rPr>
        <w:t xml:space="preserve"> </w:t>
      </w:r>
      <w:r w:rsidRPr="002A6B62">
        <w:rPr>
          <w:sz w:val="18"/>
          <w:szCs w:val="18"/>
        </w:rPr>
        <w:t>(Dz.U. 2021 poz. 2407), nr zadania: 435</w:t>
      </w:r>
      <w:r>
        <w:rPr>
          <w:sz w:val="18"/>
          <w:szCs w:val="18"/>
        </w:rPr>
        <w:t xml:space="preserve">, </w:t>
      </w:r>
      <w:r w:rsidRPr="002A6B62">
        <w:rPr>
          <w:sz w:val="18"/>
          <w:szCs w:val="18"/>
        </w:rPr>
        <w:t>Dział: 921, Rozdział: 92116, Para</w:t>
      </w:r>
      <w:r>
        <w:rPr>
          <w:sz w:val="18"/>
          <w:szCs w:val="18"/>
        </w:rPr>
        <w:t>graf: 2800, Kwota w zł: 239 000.</w:t>
      </w:r>
    </w:p>
    <w:p w14:paraId="5314670E" w14:textId="77777777" w:rsidR="00C50CE3" w:rsidRPr="00B53537" w:rsidRDefault="00C50CE3" w:rsidP="00856EBA">
      <w:pPr>
        <w:pStyle w:val="Tekstprzypisudolnego"/>
        <w:jc w:val="both"/>
        <w:rPr>
          <w:sz w:val="18"/>
          <w:szCs w:val="18"/>
        </w:rPr>
      </w:pPr>
      <w:r w:rsidRPr="002A6B6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1DEC1" w14:textId="58C2C635" w:rsidR="00C50CE3" w:rsidRPr="000F1EEC" w:rsidRDefault="00C50CE3" w:rsidP="000F1EEC">
    <w:pPr>
      <w:pStyle w:val="Default"/>
      <w:ind w:left="6237"/>
      <w:jc w:val="center"/>
    </w:pPr>
    <w:r w:rsidRPr="000F1EEC">
      <w:t>ZATWIERDZAM</w:t>
    </w:r>
  </w:p>
  <w:p w14:paraId="35CB8F68" w14:textId="77777777" w:rsidR="00C50CE3" w:rsidRPr="000F1EEC" w:rsidRDefault="00C50CE3" w:rsidP="000F1EEC">
    <w:pPr>
      <w:pStyle w:val="Default"/>
      <w:ind w:left="6237"/>
      <w:jc w:val="center"/>
    </w:pPr>
  </w:p>
  <w:p w14:paraId="5D495B80" w14:textId="77777777" w:rsidR="00C50CE3" w:rsidRDefault="00C50CE3" w:rsidP="000F1EEC">
    <w:pPr>
      <w:pStyle w:val="Default"/>
      <w:ind w:left="6237"/>
      <w:jc w:val="center"/>
    </w:pPr>
  </w:p>
  <w:p w14:paraId="34B7A61C" w14:textId="77777777" w:rsidR="00C50CE3" w:rsidRDefault="00C50CE3" w:rsidP="000F1EEC">
    <w:pPr>
      <w:pStyle w:val="Default"/>
      <w:ind w:left="6237"/>
      <w:jc w:val="center"/>
    </w:pPr>
  </w:p>
  <w:p w14:paraId="046C3FF1" w14:textId="77777777" w:rsidR="00C50CE3" w:rsidRPr="000F1EEC" w:rsidRDefault="00C50CE3" w:rsidP="000F1EEC">
    <w:pPr>
      <w:pStyle w:val="Default"/>
      <w:ind w:left="6237"/>
      <w:jc w:val="center"/>
    </w:pPr>
  </w:p>
  <w:p w14:paraId="041B9278" w14:textId="433AB9FE" w:rsidR="00C50CE3" w:rsidRPr="000F1EEC" w:rsidRDefault="00C50CE3" w:rsidP="000F1EEC">
    <w:pPr>
      <w:pStyle w:val="Default"/>
      <w:ind w:left="6237"/>
      <w:jc w:val="center"/>
    </w:pPr>
    <w:r w:rsidRPr="000F1EEC">
      <w:t>Wiceprezes Rady Ministrów</w:t>
    </w:r>
  </w:p>
  <w:p w14:paraId="30CEBEEA" w14:textId="03173C88" w:rsidR="00C50CE3" w:rsidRPr="000F1EEC" w:rsidRDefault="00C50CE3" w:rsidP="000F1EEC">
    <w:pPr>
      <w:pStyle w:val="Default"/>
      <w:ind w:left="6237"/>
      <w:jc w:val="center"/>
    </w:pPr>
    <w:r w:rsidRPr="000F1EEC">
      <w:t>Minister Kultury</w:t>
    </w:r>
    <w:r>
      <w:t xml:space="preserve"> i </w:t>
    </w:r>
    <w:r w:rsidRPr="000F1EEC">
      <w:t>Dziedzictwa Narodowego</w:t>
    </w:r>
  </w:p>
  <w:p w14:paraId="33E3E8D2" w14:textId="5E2BEDEC" w:rsidR="00C50CE3" w:rsidRPr="00405B37" w:rsidRDefault="00C50CE3" w:rsidP="00405B37">
    <w:pPr>
      <w:pStyle w:val="Nagwek"/>
      <w:spacing w:after="360"/>
      <w:ind w:left="6237"/>
      <w:jc w:val="center"/>
      <w:rPr>
        <w:b/>
        <w:color w:val="C00000"/>
        <w:szCs w:val="24"/>
      </w:rPr>
    </w:pPr>
    <w:r w:rsidRPr="000F1EEC">
      <w:rPr>
        <w:b/>
        <w:bCs/>
        <w:i/>
        <w:iCs/>
        <w:szCs w:val="24"/>
      </w:rPr>
      <w:t>/-/ prof. dr hab. Piotr Gliński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BCF"/>
    <w:multiLevelType w:val="hybridMultilevel"/>
    <w:tmpl w:val="5100E32A"/>
    <w:lvl w:ilvl="0" w:tplc="DD2A3574">
      <w:start w:val="1"/>
      <w:numFmt w:val="decimal"/>
      <w:lvlText w:val="4.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17F1F"/>
    <w:multiLevelType w:val="multilevel"/>
    <w:tmpl w:val="2DA207D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560575F"/>
    <w:multiLevelType w:val="hybridMultilevel"/>
    <w:tmpl w:val="675457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6384D4E"/>
    <w:multiLevelType w:val="multilevel"/>
    <w:tmpl w:val="05C0ED9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661E0B"/>
    <w:multiLevelType w:val="hybridMultilevel"/>
    <w:tmpl w:val="8074887E"/>
    <w:lvl w:ilvl="0" w:tplc="6A92D362">
      <w:start w:val="4"/>
      <w:numFmt w:val="upperRoman"/>
      <w:lvlText w:val="%1."/>
      <w:lvlJc w:val="left"/>
      <w:pPr>
        <w:ind w:left="720" w:hanging="360"/>
      </w:pPr>
      <w:rPr>
        <w:rFonts w:hint="default"/>
        <w:b w:val="0"/>
        <w:i w:val="0"/>
        <w:color w:val="C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76479"/>
    <w:multiLevelType w:val="multilevel"/>
    <w:tmpl w:val="59E88600"/>
    <w:lvl w:ilvl="0">
      <w:start w:val="3"/>
      <w:numFmt w:val="decimal"/>
      <w:lvlText w:val="%1."/>
      <w:lvlJc w:val="left"/>
      <w:pPr>
        <w:ind w:left="420" w:hanging="420"/>
      </w:pPr>
      <w:rPr>
        <w:rFonts w:hint="default"/>
        <w:b/>
        <w:u w:val="none"/>
      </w:rPr>
    </w:lvl>
    <w:lvl w:ilvl="1">
      <w:start w:val="1"/>
      <w:numFmt w:val="decimal"/>
      <w:lvlText w:val="4.%2"/>
      <w:lvlJc w:val="left"/>
      <w:pPr>
        <w:ind w:left="720" w:hanging="72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6" w15:restartNumberingAfterBreak="0">
    <w:nsid w:val="08B53D0D"/>
    <w:multiLevelType w:val="hybridMultilevel"/>
    <w:tmpl w:val="9F1A1AD0"/>
    <w:lvl w:ilvl="0" w:tplc="195C25C4">
      <w:start w:val="1"/>
      <w:numFmt w:val="bullet"/>
      <w:lvlText w:val="-"/>
      <w:lvlJc w:val="left"/>
      <w:pPr>
        <w:ind w:left="1146" w:hanging="360"/>
      </w:pPr>
      <w:rPr>
        <w:rFonts w:ascii="Sitka Small" w:hAnsi="Sitka Smal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B72588D"/>
    <w:multiLevelType w:val="multilevel"/>
    <w:tmpl w:val="800A7E3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A11C97"/>
    <w:multiLevelType w:val="multilevel"/>
    <w:tmpl w:val="F2A67F8C"/>
    <w:lvl w:ilvl="0">
      <w:start w:val="2"/>
      <w:numFmt w:val="decimal"/>
      <w:lvlText w:val="%1"/>
      <w:lvlJc w:val="left"/>
      <w:pPr>
        <w:ind w:left="1080" w:hanging="360"/>
      </w:pPr>
      <w:rPr>
        <w:rFonts w:hint="default"/>
      </w:rPr>
    </w:lvl>
    <w:lvl w:ilvl="1">
      <w:start w:val="1"/>
      <w:numFmt w:val="decimal"/>
      <w:isLgl/>
      <w:lvlText w:val="%1.%2"/>
      <w:lvlJc w:val="left"/>
      <w:pPr>
        <w:ind w:left="1516" w:hanging="360"/>
      </w:pPr>
      <w:rPr>
        <w:rFonts w:hint="default"/>
      </w:rPr>
    </w:lvl>
    <w:lvl w:ilvl="2">
      <w:start w:val="1"/>
      <w:numFmt w:val="decimal"/>
      <w:isLgl/>
      <w:lvlText w:val="%1.%2.%3"/>
      <w:lvlJc w:val="left"/>
      <w:pPr>
        <w:ind w:left="2312"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544" w:hanging="1080"/>
      </w:pPr>
      <w:rPr>
        <w:rFonts w:hint="default"/>
      </w:rPr>
    </w:lvl>
    <w:lvl w:ilvl="5">
      <w:start w:val="1"/>
      <w:numFmt w:val="decimal"/>
      <w:isLgl/>
      <w:lvlText w:val="%1.%2.%3.%4.%5.%6"/>
      <w:lvlJc w:val="left"/>
      <w:pPr>
        <w:ind w:left="4340" w:hanging="1440"/>
      </w:pPr>
      <w:rPr>
        <w:rFonts w:hint="default"/>
      </w:rPr>
    </w:lvl>
    <w:lvl w:ilvl="6">
      <w:start w:val="1"/>
      <w:numFmt w:val="decimal"/>
      <w:isLgl/>
      <w:lvlText w:val="%1.%2.%3.%4.%5.%6.%7"/>
      <w:lvlJc w:val="left"/>
      <w:pPr>
        <w:ind w:left="4776" w:hanging="1440"/>
      </w:pPr>
      <w:rPr>
        <w:rFonts w:hint="default"/>
      </w:rPr>
    </w:lvl>
    <w:lvl w:ilvl="7">
      <w:start w:val="1"/>
      <w:numFmt w:val="decimal"/>
      <w:isLgl/>
      <w:lvlText w:val="%1.%2.%3.%4.%5.%6.%7.%8"/>
      <w:lvlJc w:val="left"/>
      <w:pPr>
        <w:ind w:left="5572" w:hanging="1800"/>
      </w:pPr>
      <w:rPr>
        <w:rFonts w:hint="default"/>
      </w:rPr>
    </w:lvl>
    <w:lvl w:ilvl="8">
      <w:start w:val="1"/>
      <w:numFmt w:val="decimal"/>
      <w:isLgl/>
      <w:lvlText w:val="%1.%2.%3.%4.%5.%6.%7.%8.%9"/>
      <w:lvlJc w:val="left"/>
      <w:pPr>
        <w:ind w:left="6008" w:hanging="1800"/>
      </w:pPr>
      <w:rPr>
        <w:rFonts w:hint="default"/>
      </w:rPr>
    </w:lvl>
  </w:abstractNum>
  <w:abstractNum w:abstractNumId="9" w15:restartNumberingAfterBreak="0">
    <w:nsid w:val="0D8E3DB8"/>
    <w:multiLevelType w:val="hybridMultilevel"/>
    <w:tmpl w:val="DB169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01306E"/>
    <w:multiLevelType w:val="hybridMultilevel"/>
    <w:tmpl w:val="5BAC424E"/>
    <w:lvl w:ilvl="0" w:tplc="62A48F54">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96A60"/>
    <w:multiLevelType w:val="hybridMultilevel"/>
    <w:tmpl w:val="8438FCA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129D40FB"/>
    <w:multiLevelType w:val="multilevel"/>
    <w:tmpl w:val="3166636C"/>
    <w:lvl w:ilvl="0">
      <w:start w:val="5"/>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2D11A2C"/>
    <w:multiLevelType w:val="hybridMultilevel"/>
    <w:tmpl w:val="93F0CC8A"/>
    <w:lvl w:ilvl="0" w:tplc="1CAAF3C4">
      <w:start w:val="1"/>
      <w:numFmt w:val="decimal"/>
      <w:lvlText w:val="3.2. %1"/>
      <w:lvlJc w:val="left"/>
      <w:pPr>
        <w:ind w:left="21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05750"/>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46D5AD8"/>
    <w:multiLevelType w:val="hybridMultilevel"/>
    <w:tmpl w:val="9670CB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91E3707"/>
    <w:multiLevelType w:val="hybridMultilevel"/>
    <w:tmpl w:val="9DC64BD2"/>
    <w:lvl w:ilvl="0" w:tplc="1CAAF3C4">
      <w:start w:val="1"/>
      <w:numFmt w:val="decimal"/>
      <w:lvlText w:val="3.2. %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A1A11A8"/>
    <w:multiLevelType w:val="hybridMultilevel"/>
    <w:tmpl w:val="0412710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A3066E8"/>
    <w:multiLevelType w:val="multilevel"/>
    <w:tmpl w:val="3DBEEC7E"/>
    <w:lvl w:ilvl="0">
      <w:start w:val="1"/>
      <w:numFmt w:val="decimal"/>
      <w:lvlText w:val="%1."/>
      <w:lvlJc w:val="left"/>
      <w:pPr>
        <w:ind w:left="644"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572" w:hanging="1800"/>
      </w:pPr>
      <w:rPr>
        <w:rFonts w:hint="default"/>
      </w:rPr>
    </w:lvl>
  </w:abstractNum>
  <w:abstractNum w:abstractNumId="19" w15:restartNumberingAfterBreak="0">
    <w:nsid w:val="1AF6769B"/>
    <w:multiLevelType w:val="hybridMultilevel"/>
    <w:tmpl w:val="72303038"/>
    <w:lvl w:ilvl="0" w:tplc="2684E0B2">
      <w:start w:val="1"/>
      <w:numFmt w:val="bullet"/>
      <w:lvlText w:val=""/>
      <w:lvlJc w:val="left"/>
      <w:pPr>
        <w:ind w:left="7874" w:hanging="360"/>
      </w:pPr>
      <w:rPr>
        <w:rFonts w:ascii="Symbol" w:hAnsi="Symbol" w:hint="default"/>
        <w:b w:val="0"/>
      </w:rPr>
    </w:lvl>
    <w:lvl w:ilvl="1" w:tplc="04150003" w:tentative="1">
      <w:start w:val="1"/>
      <w:numFmt w:val="bullet"/>
      <w:lvlText w:val="o"/>
      <w:lvlJc w:val="left"/>
      <w:pPr>
        <w:ind w:left="8594" w:hanging="360"/>
      </w:pPr>
      <w:rPr>
        <w:rFonts w:ascii="Courier New" w:hAnsi="Courier New" w:cs="Courier New" w:hint="default"/>
      </w:rPr>
    </w:lvl>
    <w:lvl w:ilvl="2" w:tplc="04150005" w:tentative="1">
      <w:start w:val="1"/>
      <w:numFmt w:val="bullet"/>
      <w:lvlText w:val=""/>
      <w:lvlJc w:val="left"/>
      <w:pPr>
        <w:ind w:left="9314" w:hanging="360"/>
      </w:pPr>
      <w:rPr>
        <w:rFonts w:ascii="Wingdings" w:hAnsi="Wingdings" w:hint="default"/>
      </w:rPr>
    </w:lvl>
    <w:lvl w:ilvl="3" w:tplc="04150001" w:tentative="1">
      <w:start w:val="1"/>
      <w:numFmt w:val="bullet"/>
      <w:lvlText w:val=""/>
      <w:lvlJc w:val="left"/>
      <w:pPr>
        <w:ind w:left="10034" w:hanging="360"/>
      </w:pPr>
      <w:rPr>
        <w:rFonts w:ascii="Symbol" w:hAnsi="Symbol" w:hint="default"/>
      </w:rPr>
    </w:lvl>
    <w:lvl w:ilvl="4" w:tplc="04150003" w:tentative="1">
      <w:start w:val="1"/>
      <w:numFmt w:val="bullet"/>
      <w:lvlText w:val="o"/>
      <w:lvlJc w:val="left"/>
      <w:pPr>
        <w:ind w:left="10754" w:hanging="360"/>
      </w:pPr>
      <w:rPr>
        <w:rFonts w:ascii="Courier New" w:hAnsi="Courier New" w:cs="Courier New" w:hint="default"/>
      </w:rPr>
    </w:lvl>
    <w:lvl w:ilvl="5" w:tplc="04150005" w:tentative="1">
      <w:start w:val="1"/>
      <w:numFmt w:val="bullet"/>
      <w:lvlText w:val=""/>
      <w:lvlJc w:val="left"/>
      <w:pPr>
        <w:ind w:left="11474" w:hanging="360"/>
      </w:pPr>
      <w:rPr>
        <w:rFonts w:ascii="Wingdings" w:hAnsi="Wingdings" w:hint="default"/>
      </w:rPr>
    </w:lvl>
    <w:lvl w:ilvl="6" w:tplc="04150001" w:tentative="1">
      <w:start w:val="1"/>
      <w:numFmt w:val="bullet"/>
      <w:lvlText w:val=""/>
      <w:lvlJc w:val="left"/>
      <w:pPr>
        <w:ind w:left="12194" w:hanging="360"/>
      </w:pPr>
      <w:rPr>
        <w:rFonts w:ascii="Symbol" w:hAnsi="Symbol" w:hint="default"/>
      </w:rPr>
    </w:lvl>
    <w:lvl w:ilvl="7" w:tplc="04150003" w:tentative="1">
      <w:start w:val="1"/>
      <w:numFmt w:val="bullet"/>
      <w:lvlText w:val="o"/>
      <w:lvlJc w:val="left"/>
      <w:pPr>
        <w:ind w:left="12914" w:hanging="360"/>
      </w:pPr>
      <w:rPr>
        <w:rFonts w:ascii="Courier New" w:hAnsi="Courier New" w:cs="Courier New" w:hint="default"/>
      </w:rPr>
    </w:lvl>
    <w:lvl w:ilvl="8" w:tplc="04150005" w:tentative="1">
      <w:start w:val="1"/>
      <w:numFmt w:val="bullet"/>
      <w:lvlText w:val=""/>
      <w:lvlJc w:val="left"/>
      <w:pPr>
        <w:ind w:left="13634" w:hanging="360"/>
      </w:pPr>
      <w:rPr>
        <w:rFonts w:ascii="Wingdings" w:hAnsi="Wingdings" w:hint="default"/>
      </w:rPr>
    </w:lvl>
  </w:abstractNum>
  <w:abstractNum w:abstractNumId="20" w15:restartNumberingAfterBreak="0">
    <w:nsid w:val="1D2F41C9"/>
    <w:multiLevelType w:val="hybridMultilevel"/>
    <w:tmpl w:val="59B29570"/>
    <w:lvl w:ilvl="0" w:tplc="6374B87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323A39"/>
    <w:multiLevelType w:val="hybridMultilevel"/>
    <w:tmpl w:val="BB9E442C"/>
    <w:lvl w:ilvl="0" w:tplc="FF1210AE">
      <w:start w:val="1"/>
      <w:numFmt w:val="decimal"/>
      <w:lvlText w:val="5.%1"/>
      <w:lvlJc w:val="left"/>
      <w:pPr>
        <w:ind w:left="720" w:hanging="360"/>
      </w:pPr>
      <w:rPr>
        <w:rFonts w:hint="default"/>
      </w:rPr>
    </w:lvl>
    <w:lvl w:ilvl="1" w:tplc="A246D318">
      <w:numFmt w:val="bullet"/>
      <w:lvlText w:val="•"/>
      <w:lvlJc w:val="left"/>
      <w:pPr>
        <w:ind w:left="1785" w:hanging="705"/>
      </w:pPr>
      <w:rPr>
        <w:rFonts w:ascii="Lato" w:eastAsiaTheme="minorHAnsi" w:hAnsi="Lato"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25337A"/>
    <w:multiLevelType w:val="multilevel"/>
    <w:tmpl w:val="6D828936"/>
    <w:styleLink w:val="Styl7"/>
    <w:lvl w:ilvl="0">
      <w:start w:val="3"/>
      <w:numFmt w:val="decimal"/>
      <w:lvlText w:val="%1."/>
      <w:lvlJc w:val="left"/>
      <w:pPr>
        <w:ind w:left="360" w:hanging="360"/>
      </w:pPr>
      <w:rPr>
        <w:rFonts w:hint="default"/>
        <w:b w:val="0"/>
        <w:i w:val="0"/>
        <w:color w:val="000000" w:themeColor="text1"/>
        <w:sz w:val="22"/>
      </w:rPr>
    </w:lvl>
    <w:lvl w:ilvl="1">
      <w:start w:val="1"/>
      <w:numFmt w:val="decimal"/>
      <w:lvlText w:val="%1.%2."/>
      <w:lvlJc w:val="left"/>
      <w:pPr>
        <w:ind w:left="792" w:hanging="432"/>
      </w:pPr>
      <w:rPr>
        <w:rFonts w:hint="default"/>
        <w:sz w:val="22"/>
      </w:rPr>
    </w:lvl>
    <w:lvl w:ilvl="2">
      <w:start w:val="3"/>
      <w:numFmt w:val="decimal"/>
      <w:lvlText w:val="%3"/>
      <w:lvlJc w:val="left"/>
      <w:pPr>
        <w:ind w:left="1224" w:hanging="504"/>
      </w:pPr>
      <w:rPr>
        <w:rFonts w:asciiTheme="minorHAnsi" w:hAnsiTheme="minorHAnsi" w:cs="Times New Roman"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EB2523E"/>
    <w:multiLevelType w:val="hybridMultilevel"/>
    <w:tmpl w:val="AB0457F4"/>
    <w:lvl w:ilvl="0" w:tplc="FF1210AE">
      <w:start w:val="1"/>
      <w:numFmt w:val="decimal"/>
      <w:lvlText w:val="5.%1"/>
      <w:lvlJc w:val="left"/>
      <w:pPr>
        <w:ind w:left="1508" w:hanging="360"/>
      </w:pPr>
      <w:rPr>
        <w:rFonts w:hint="default"/>
      </w:r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24" w15:restartNumberingAfterBreak="0">
    <w:nsid w:val="20A45D9B"/>
    <w:multiLevelType w:val="multilevel"/>
    <w:tmpl w:val="98846C46"/>
    <w:lvl w:ilvl="0">
      <w:start w:val="5"/>
      <w:numFmt w:val="decimal"/>
      <w:lvlText w:val="%1"/>
      <w:lvlJc w:val="left"/>
      <w:pPr>
        <w:ind w:left="495" w:hanging="495"/>
      </w:pPr>
      <w:rPr>
        <w:rFonts w:hint="default"/>
      </w:rPr>
    </w:lvl>
    <w:lvl w:ilvl="1">
      <w:start w:val="2"/>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2141D5E"/>
    <w:multiLevelType w:val="hybridMultilevel"/>
    <w:tmpl w:val="B240CCA0"/>
    <w:lvl w:ilvl="0" w:tplc="CB84FE4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274C5E"/>
    <w:multiLevelType w:val="multilevel"/>
    <w:tmpl w:val="DD9E9626"/>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9AA20CC"/>
    <w:multiLevelType w:val="hybridMultilevel"/>
    <w:tmpl w:val="2C90E4F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C103B7"/>
    <w:multiLevelType w:val="multilevel"/>
    <w:tmpl w:val="546C353A"/>
    <w:lvl w:ilvl="0">
      <w:start w:val="3"/>
      <w:numFmt w:val="decimal"/>
      <w:lvlText w:val="%1."/>
      <w:lvlJc w:val="left"/>
      <w:pPr>
        <w:ind w:left="720" w:hanging="360"/>
      </w:pPr>
      <w:rPr>
        <w:rFonts w:ascii="Lato" w:hAnsi="Lato" w:hint="default"/>
        <w:b w:val="0"/>
        <w:i w:val="0"/>
        <w:sz w:val="22"/>
      </w:rPr>
    </w:lvl>
    <w:lvl w:ilvl="1">
      <w:start w:val="1"/>
      <w:numFmt w:val="decimal"/>
      <w:lvlText w:val="%1.%2."/>
      <w:lvlJc w:val="left"/>
      <w:pPr>
        <w:ind w:left="786" w:hanging="360"/>
      </w:pPr>
      <w:rPr>
        <w:rFonts w:hint="default"/>
      </w:rPr>
    </w:lvl>
    <w:lvl w:ilvl="2">
      <w:start w:val="1"/>
      <w:numFmt w:val="decimal"/>
      <w:lvlText w:val="2.%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BBC05BA"/>
    <w:multiLevelType w:val="multilevel"/>
    <w:tmpl w:val="F4F4C2F8"/>
    <w:lvl w:ilvl="0">
      <w:start w:val="3"/>
      <w:numFmt w:val="decimal"/>
      <w:lvlText w:val="%1."/>
      <w:lvlJc w:val="left"/>
      <w:pPr>
        <w:ind w:left="720" w:hanging="360"/>
      </w:pPr>
      <w:rPr>
        <w:rFonts w:hint="default"/>
        <w:b w:val="0"/>
        <w:i w:val="0"/>
        <w:sz w:val="22"/>
      </w:rPr>
    </w:lvl>
    <w:lvl w:ilvl="1">
      <w:start w:val="1"/>
      <w:numFmt w:val="decimal"/>
      <w:lvlText w:val="%1.%2."/>
      <w:lvlJc w:val="left"/>
      <w:pPr>
        <w:ind w:left="1440" w:hanging="360"/>
      </w:pPr>
      <w:rPr>
        <w:rFonts w:hint="default"/>
      </w:rPr>
    </w:lvl>
    <w:lvl w:ilvl="2">
      <w:start w:val="1"/>
      <w:numFmt w:val="decimal"/>
      <w:lvlText w:val="4.1 %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2837F1"/>
    <w:multiLevelType w:val="multilevel"/>
    <w:tmpl w:val="9120E3A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2D3E4C6B"/>
    <w:multiLevelType w:val="multilevel"/>
    <w:tmpl w:val="D45C7AAA"/>
    <w:lvl w:ilvl="0">
      <w:start w:val="3"/>
      <w:numFmt w:val="decimal"/>
      <w:lvlText w:val="%1"/>
      <w:lvlJc w:val="left"/>
      <w:pPr>
        <w:ind w:left="360" w:hanging="360"/>
      </w:pPr>
      <w:rPr>
        <w:rFonts w:hint="default"/>
      </w:rPr>
    </w:lvl>
    <w:lvl w:ilvl="1">
      <w:start w:val="1"/>
      <w:numFmt w:val="decimal"/>
      <w:lvlText w:val="3.%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D7E6699"/>
    <w:multiLevelType w:val="multilevel"/>
    <w:tmpl w:val="892009A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33" w15:restartNumberingAfterBreak="0">
    <w:nsid w:val="306F3D20"/>
    <w:multiLevelType w:val="multilevel"/>
    <w:tmpl w:val="9EFC9988"/>
    <w:lvl w:ilvl="0">
      <w:start w:val="5"/>
      <w:numFmt w:val="decimal"/>
      <w:lvlText w:val="%1."/>
      <w:lvlJc w:val="left"/>
      <w:pPr>
        <w:ind w:left="420" w:hanging="420"/>
      </w:pPr>
      <w:rPr>
        <w:rFonts w:hint="default"/>
        <w:b/>
        <w:u w:val="none"/>
      </w:rPr>
    </w:lvl>
    <w:lvl w:ilvl="1">
      <w:start w:val="1"/>
      <w:numFmt w:val="decimal"/>
      <w:lvlText w:val="4.%2"/>
      <w:lvlJc w:val="left"/>
      <w:pPr>
        <w:ind w:left="720" w:hanging="72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34" w15:restartNumberingAfterBreak="0">
    <w:nsid w:val="3647055E"/>
    <w:multiLevelType w:val="multilevel"/>
    <w:tmpl w:val="3ECEC3AA"/>
    <w:styleLink w:val="Styl4"/>
    <w:lvl w:ilvl="0">
      <w:start w:val="3"/>
      <w:numFmt w:val="decimal"/>
      <w:lvlText w:val="%1."/>
      <w:lvlJc w:val="left"/>
      <w:pPr>
        <w:ind w:left="360" w:hanging="360"/>
      </w:pPr>
      <w:rPr>
        <w:rFonts w:hint="default"/>
        <w:b w:val="0"/>
        <w:i w:val="0"/>
        <w:color w:val="000000" w:themeColor="text1"/>
        <w:sz w:val="22"/>
      </w:rPr>
    </w:lvl>
    <w:lvl w:ilvl="1">
      <w:start w:val="1"/>
      <w:numFmt w:val="decimal"/>
      <w:lvlText w:val="%1.%2."/>
      <w:lvlJc w:val="left"/>
      <w:pPr>
        <w:ind w:left="792" w:hanging="432"/>
      </w:pPr>
      <w:rPr>
        <w:rFonts w:hint="default"/>
        <w:sz w:val="22"/>
      </w:rPr>
    </w:lvl>
    <w:lvl w:ilvl="2">
      <w:start w:val="1"/>
      <w:numFmt w:val="decimal"/>
      <w:lvlText w:val="1.1.%3"/>
      <w:lvlJc w:val="left"/>
      <w:pPr>
        <w:ind w:left="1224" w:hanging="504"/>
      </w:pPr>
      <w:rPr>
        <w:rFonts w:hint="default"/>
        <w:b w:val="0"/>
        <w:i w:val="0"/>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3227D2"/>
    <w:multiLevelType w:val="hybridMultilevel"/>
    <w:tmpl w:val="E252EA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B352A6E"/>
    <w:multiLevelType w:val="multilevel"/>
    <w:tmpl w:val="01208D1E"/>
    <w:lvl w:ilvl="0">
      <w:start w:val="6"/>
      <w:numFmt w:val="decimal"/>
      <w:lvlText w:val="%1."/>
      <w:lvlJc w:val="left"/>
      <w:pPr>
        <w:ind w:left="720" w:hanging="360"/>
      </w:pPr>
      <w:rPr>
        <w:rFonts w:hint="default"/>
        <w:b/>
        <w:i w:val="0"/>
        <w:sz w:val="24"/>
        <w:szCs w:val="24"/>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F933DCE"/>
    <w:multiLevelType w:val="hybridMultilevel"/>
    <w:tmpl w:val="B21AFC96"/>
    <w:lvl w:ilvl="0" w:tplc="DD2A3574">
      <w:start w:val="1"/>
      <w:numFmt w:val="decimal"/>
      <w:lvlText w:val="4.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0A5068"/>
    <w:multiLevelType w:val="hybridMultilevel"/>
    <w:tmpl w:val="5F98DDC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43DE5F21"/>
    <w:multiLevelType w:val="hybridMultilevel"/>
    <w:tmpl w:val="68A8559A"/>
    <w:lvl w:ilvl="0" w:tplc="195C25C4">
      <w:start w:val="1"/>
      <w:numFmt w:val="bullet"/>
      <w:lvlText w:val="-"/>
      <w:lvlJc w:val="left"/>
      <w:pPr>
        <w:ind w:left="2574" w:hanging="360"/>
      </w:pPr>
      <w:rPr>
        <w:rFonts w:ascii="Sitka Small" w:hAnsi="Sitka Smal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40" w15:restartNumberingAfterBreak="0">
    <w:nsid w:val="43E5709D"/>
    <w:multiLevelType w:val="hybridMultilevel"/>
    <w:tmpl w:val="0A4C45A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1" w15:restartNumberingAfterBreak="0">
    <w:nsid w:val="446774D0"/>
    <w:multiLevelType w:val="hybridMultilevel"/>
    <w:tmpl w:val="67D0FE0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44A230F1"/>
    <w:multiLevelType w:val="multilevel"/>
    <w:tmpl w:val="A894D7FC"/>
    <w:lvl w:ilvl="0">
      <w:start w:val="5"/>
      <w:numFmt w:val="decimal"/>
      <w:lvlText w:val="%1."/>
      <w:lvlJc w:val="left"/>
      <w:pPr>
        <w:ind w:left="1080" w:hanging="360"/>
      </w:pPr>
      <w:rPr>
        <w:rFonts w:ascii="Lato" w:hAnsi="Lato" w:hint="default"/>
        <w:b/>
        <w:i w:val="0"/>
        <w:sz w:val="24"/>
        <w:szCs w:val="24"/>
      </w:rPr>
    </w:lvl>
    <w:lvl w:ilvl="1">
      <w:start w:val="1"/>
      <w:numFmt w:val="decimal"/>
      <w:lvlText w:val="%1.%2."/>
      <w:lvlJc w:val="left"/>
      <w:pPr>
        <w:ind w:left="786"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4B177C2"/>
    <w:multiLevelType w:val="multilevel"/>
    <w:tmpl w:val="6E0E8D48"/>
    <w:lvl w:ilvl="0">
      <w:start w:val="4"/>
      <w:numFmt w:val="decimal"/>
      <w:lvlText w:val="%1."/>
      <w:lvlJc w:val="left"/>
      <w:pPr>
        <w:ind w:left="644" w:hanging="360"/>
      </w:pPr>
      <w:rPr>
        <w:rFonts w:hint="default"/>
      </w:rPr>
    </w:lvl>
    <w:lvl w:ilvl="1">
      <w:start w:val="2"/>
      <w:numFmt w:val="decimal"/>
      <w:isLgl/>
      <w:lvlText w:val="%1.%2"/>
      <w:lvlJc w:val="left"/>
      <w:pPr>
        <w:ind w:left="1019" w:hanging="495"/>
      </w:pPr>
      <w:rPr>
        <w:rFonts w:hint="default"/>
      </w:rPr>
    </w:lvl>
    <w:lvl w:ilvl="2">
      <w:start w:val="2"/>
      <w:numFmt w:val="decimal"/>
      <w:isLgl/>
      <w:lvlText w:val="%1.%2.%3"/>
      <w:lvlJc w:val="left"/>
      <w:pPr>
        <w:ind w:left="148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924" w:hanging="1440"/>
      </w:pPr>
      <w:rPr>
        <w:rFonts w:hint="default"/>
      </w:rPr>
    </w:lvl>
    <w:lvl w:ilvl="6">
      <w:start w:val="1"/>
      <w:numFmt w:val="decimal"/>
      <w:isLgl/>
      <w:lvlText w:val="%1.%2.%3.%4.%5.%6.%7"/>
      <w:lvlJc w:val="left"/>
      <w:pPr>
        <w:ind w:left="3164" w:hanging="1440"/>
      </w:pPr>
      <w:rPr>
        <w:rFonts w:hint="default"/>
      </w:rPr>
    </w:lvl>
    <w:lvl w:ilvl="7">
      <w:start w:val="1"/>
      <w:numFmt w:val="decimal"/>
      <w:isLgl/>
      <w:lvlText w:val="%1.%2.%3.%4.%5.%6.%7.%8"/>
      <w:lvlJc w:val="left"/>
      <w:pPr>
        <w:ind w:left="3764" w:hanging="1800"/>
      </w:pPr>
      <w:rPr>
        <w:rFonts w:hint="default"/>
      </w:rPr>
    </w:lvl>
    <w:lvl w:ilvl="8">
      <w:start w:val="1"/>
      <w:numFmt w:val="decimal"/>
      <w:isLgl/>
      <w:lvlText w:val="%1.%2.%3.%4.%5.%6.%7.%8.%9"/>
      <w:lvlJc w:val="left"/>
      <w:pPr>
        <w:ind w:left="4004" w:hanging="1800"/>
      </w:pPr>
      <w:rPr>
        <w:rFonts w:hint="default"/>
      </w:rPr>
    </w:lvl>
  </w:abstractNum>
  <w:abstractNum w:abstractNumId="44" w15:restartNumberingAfterBreak="0">
    <w:nsid w:val="4562031A"/>
    <w:multiLevelType w:val="multilevel"/>
    <w:tmpl w:val="F57C6004"/>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61B34EF"/>
    <w:multiLevelType w:val="hybridMultilevel"/>
    <w:tmpl w:val="46E64E14"/>
    <w:lvl w:ilvl="0" w:tplc="DB3ABC5E">
      <w:start w:val="1"/>
      <w:numFmt w:val="decimal"/>
      <w:lvlText w:val="4.2.%1"/>
      <w:lvlJc w:val="left"/>
      <w:pPr>
        <w:ind w:left="2150" w:hanging="360"/>
      </w:pPr>
      <w:rPr>
        <w:rFonts w:hint="default"/>
        <w:b w:val="0"/>
        <w:i w:val="0"/>
      </w:r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46" w15:restartNumberingAfterBreak="0">
    <w:nsid w:val="484C5711"/>
    <w:multiLevelType w:val="hybridMultilevel"/>
    <w:tmpl w:val="3196AE0C"/>
    <w:lvl w:ilvl="0" w:tplc="96E43484">
      <w:start w:val="1"/>
      <w:numFmt w:val="decimal"/>
      <w:lvlText w:val="4.1.%1"/>
      <w:lvlJc w:val="left"/>
      <w:pPr>
        <w:ind w:left="1070" w:hanging="360"/>
      </w:pPr>
      <w:rPr>
        <w:rFonts w:hint="default"/>
        <w:b w:val="0"/>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7" w15:restartNumberingAfterBreak="0">
    <w:nsid w:val="49643F4E"/>
    <w:multiLevelType w:val="hybridMultilevel"/>
    <w:tmpl w:val="A8A07DD6"/>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48" w15:restartNumberingAfterBreak="0">
    <w:nsid w:val="4D697BF1"/>
    <w:multiLevelType w:val="multilevel"/>
    <w:tmpl w:val="55F2AA6C"/>
    <w:lvl w:ilvl="0">
      <w:start w:val="1"/>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ECF1921"/>
    <w:multiLevelType w:val="hybridMultilevel"/>
    <w:tmpl w:val="7DAEDAF4"/>
    <w:lvl w:ilvl="0" w:tplc="195C25C4">
      <w:start w:val="1"/>
      <w:numFmt w:val="bullet"/>
      <w:lvlText w:val="-"/>
      <w:lvlJc w:val="left"/>
      <w:pPr>
        <w:ind w:left="1790" w:hanging="360"/>
      </w:pPr>
      <w:rPr>
        <w:rFonts w:ascii="Sitka Small" w:hAnsi="Sitka Smal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0" w15:restartNumberingAfterBreak="0">
    <w:nsid w:val="4ED20FE7"/>
    <w:multiLevelType w:val="multilevel"/>
    <w:tmpl w:val="99D8618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06F0966"/>
    <w:multiLevelType w:val="hybridMultilevel"/>
    <w:tmpl w:val="7746133E"/>
    <w:lvl w:ilvl="0" w:tplc="D1147EAE">
      <w:start w:val="1"/>
      <w:numFmt w:val="upperRoman"/>
      <w:lvlText w:val="%1."/>
      <w:lvlJc w:val="left"/>
      <w:pPr>
        <w:ind w:left="1080" w:hanging="720"/>
      </w:pPr>
      <w:rPr>
        <w:rFonts w:hint="default"/>
      </w:rPr>
    </w:lvl>
    <w:lvl w:ilvl="1" w:tplc="B54E270A">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230103"/>
    <w:multiLevelType w:val="multilevel"/>
    <w:tmpl w:val="EAC05AC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53C021D3"/>
    <w:multiLevelType w:val="hybridMultilevel"/>
    <w:tmpl w:val="B2EECB3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54CE17C7"/>
    <w:multiLevelType w:val="hybridMultilevel"/>
    <w:tmpl w:val="D5BE8FA8"/>
    <w:lvl w:ilvl="0" w:tplc="195C25C4">
      <w:start w:val="1"/>
      <w:numFmt w:val="bullet"/>
      <w:lvlText w:val="-"/>
      <w:lvlJc w:val="left"/>
      <w:pPr>
        <w:ind w:left="2291" w:hanging="360"/>
      </w:pPr>
      <w:rPr>
        <w:rFonts w:ascii="Sitka Small" w:hAnsi="Sitka Smal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5" w15:restartNumberingAfterBreak="0">
    <w:nsid w:val="56B23ACE"/>
    <w:multiLevelType w:val="hybridMultilevel"/>
    <w:tmpl w:val="7710FAB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593D3119"/>
    <w:multiLevelType w:val="multilevel"/>
    <w:tmpl w:val="0415001D"/>
    <w:styleLink w:val="Styl5"/>
    <w:lvl w:ilvl="0">
      <w:start w:val="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BEE7FBA"/>
    <w:multiLevelType w:val="hybridMultilevel"/>
    <w:tmpl w:val="BE902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D490B15"/>
    <w:multiLevelType w:val="multilevel"/>
    <w:tmpl w:val="EAD47420"/>
    <w:lvl w:ilvl="0">
      <w:start w:val="1"/>
      <w:numFmt w:val="decimal"/>
      <w:lvlText w:val="%1."/>
      <w:lvlJc w:val="left"/>
      <w:pPr>
        <w:ind w:left="720" w:hanging="360"/>
      </w:pPr>
      <w:rPr>
        <w:rFonts w:ascii="Lato" w:hAnsi="Lato" w:hint="default"/>
        <w:b/>
        <w:i w:val="0"/>
        <w:sz w:val="22"/>
      </w:rPr>
    </w:lvl>
    <w:lvl w:ilvl="1">
      <w:start w:val="1"/>
      <w:numFmt w:val="decimal"/>
      <w:lvlText w:val="%1.%2."/>
      <w:lvlJc w:val="left"/>
      <w:pPr>
        <w:ind w:left="786" w:hanging="360"/>
      </w:pPr>
      <w:rPr>
        <w:rFonts w:hint="default"/>
      </w:rPr>
    </w:lvl>
    <w:lvl w:ilvl="2">
      <w:start w:val="1"/>
      <w:numFmt w:val="decimal"/>
      <w:lvlText w:val="2.%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0961298"/>
    <w:multiLevelType w:val="hybridMultilevel"/>
    <w:tmpl w:val="BCAE0184"/>
    <w:lvl w:ilvl="0" w:tplc="72084078">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72084078">
      <w:start w:val="1"/>
      <w:numFmt w:val="decimal"/>
      <w:lvlText w:val="2.1.%3"/>
      <w:lvlJc w:val="left"/>
      <w:pPr>
        <w:ind w:left="2586" w:hanging="18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1A41E42"/>
    <w:multiLevelType w:val="hybridMultilevel"/>
    <w:tmpl w:val="24FEAB54"/>
    <w:lvl w:ilvl="0" w:tplc="195C25C4">
      <w:start w:val="1"/>
      <w:numFmt w:val="bullet"/>
      <w:lvlText w:val="-"/>
      <w:lvlJc w:val="left"/>
      <w:pPr>
        <w:ind w:left="2345" w:hanging="360"/>
      </w:pPr>
      <w:rPr>
        <w:rFonts w:ascii="Sitka Small" w:hAnsi="Sitka Smal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61" w15:restartNumberingAfterBreak="0">
    <w:nsid w:val="631F61D0"/>
    <w:multiLevelType w:val="multilevel"/>
    <w:tmpl w:val="E9342906"/>
    <w:lvl w:ilvl="0">
      <w:start w:val="1"/>
      <w:numFmt w:val="decimal"/>
      <w:lvlText w:val="%1."/>
      <w:lvlJc w:val="left"/>
      <w:pPr>
        <w:ind w:left="1004" w:hanging="720"/>
      </w:pPr>
      <w:rPr>
        <w:rFonts w:hint="default"/>
        <w:b/>
        <w:i w:val="0"/>
        <w:color w:val="auto"/>
        <w:sz w:val="24"/>
        <w:szCs w:val="24"/>
      </w:rPr>
    </w:lvl>
    <w:lvl w:ilvl="1">
      <w:start w:val="2"/>
      <w:numFmt w:val="decimal"/>
      <w:isLgl/>
      <w:lvlText w:val="%1.%2"/>
      <w:lvlJc w:val="left"/>
      <w:pPr>
        <w:ind w:left="1072"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14" w:hanging="1440"/>
      </w:pPr>
      <w:rPr>
        <w:rFonts w:hint="default"/>
      </w:rPr>
    </w:lvl>
    <w:lvl w:ilvl="6">
      <w:start w:val="1"/>
      <w:numFmt w:val="decimal"/>
      <w:isLgl/>
      <w:lvlText w:val="%1.%2.%3.%4.%5.%6.%7"/>
      <w:lvlJc w:val="left"/>
      <w:pPr>
        <w:ind w:left="3032" w:hanging="1440"/>
      </w:pPr>
      <w:rPr>
        <w:rFonts w:hint="default"/>
      </w:rPr>
    </w:lvl>
    <w:lvl w:ilvl="7">
      <w:start w:val="1"/>
      <w:numFmt w:val="decimal"/>
      <w:isLgl/>
      <w:lvlText w:val="%1.%2.%3.%4.%5.%6.%7.%8"/>
      <w:lvlJc w:val="left"/>
      <w:pPr>
        <w:ind w:left="3610" w:hanging="1800"/>
      </w:pPr>
      <w:rPr>
        <w:rFonts w:hint="default"/>
      </w:rPr>
    </w:lvl>
    <w:lvl w:ilvl="8">
      <w:start w:val="1"/>
      <w:numFmt w:val="decimal"/>
      <w:isLgl/>
      <w:lvlText w:val="%1.%2.%3.%4.%5.%6.%7.%8.%9"/>
      <w:lvlJc w:val="left"/>
      <w:pPr>
        <w:ind w:left="3828" w:hanging="1800"/>
      </w:pPr>
      <w:rPr>
        <w:rFonts w:hint="default"/>
      </w:rPr>
    </w:lvl>
  </w:abstractNum>
  <w:abstractNum w:abstractNumId="62" w15:restartNumberingAfterBreak="0">
    <w:nsid w:val="64DE5710"/>
    <w:multiLevelType w:val="hybridMultilevel"/>
    <w:tmpl w:val="96AE33F4"/>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63" w15:restartNumberingAfterBreak="0">
    <w:nsid w:val="673E13C2"/>
    <w:multiLevelType w:val="multilevel"/>
    <w:tmpl w:val="0415001D"/>
    <w:styleLink w:val="Styl6"/>
    <w:lvl w:ilvl="0">
      <w:start w:val="3"/>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90F284C"/>
    <w:multiLevelType w:val="hybridMultilevel"/>
    <w:tmpl w:val="6A9E897A"/>
    <w:lvl w:ilvl="0" w:tplc="DD2A3574">
      <w:start w:val="1"/>
      <w:numFmt w:val="decimal"/>
      <w:lvlText w:val="4.2.%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5" w15:restartNumberingAfterBreak="0">
    <w:nsid w:val="6B271655"/>
    <w:multiLevelType w:val="hybridMultilevel"/>
    <w:tmpl w:val="DB28064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6B555841"/>
    <w:multiLevelType w:val="multilevel"/>
    <w:tmpl w:val="EBA6035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7" w15:restartNumberingAfterBreak="0">
    <w:nsid w:val="6B7F34D8"/>
    <w:multiLevelType w:val="multilevel"/>
    <w:tmpl w:val="13122042"/>
    <w:lvl w:ilvl="0">
      <w:start w:val="1"/>
      <w:numFmt w:val="decimal"/>
      <w:lvlText w:val="%1"/>
      <w:lvlJc w:val="left"/>
      <w:pPr>
        <w:ind w:left="570" w:hanging="570"/>
      </w:pPr>
      <w:rPr>
        <w:rFonts w:hint="default"/>
        <w:u w:val="none"/>
      </w:rPr>
    </w:lvl>
    <w:lvl w:ilvl="1">
      <w:start w:val="1"/>
      <w:numFmt w:val="decimal"/>
      <w:lvlText w:val="%1.%2"/>
      <w:lvlJc w:val="left"/>
      <w:pPr>
        <w:ind w:left="783" w:hanging="570"/>
      </w:pPr>
      <w:rPr>
        <w:rFonts w:hint="default"/>
        <w:u w:val="none"/>
      </w:rPr>
    </w:lvl>
    <w:lvl w:ilvl="2">
      <w:start w:val="1"/>
      <w:numFmt w:val="decimal"/>
      <w:lvlText w:val="%1.%2.%3"/>
      <w:lvlJc w:val="left"/>
      <w:pPr>
        <w:ind w:left="1146" w:hanging="720"/>
      </w:pPr>
      <w:rPr>
        <w:rFonts w:hint="default"/>
        <w:u w:val="none"/>
      </w:rPr>
    </w:lvl>
    <w:lvl w:ilvl="3">
      <w:start w:val="1"/>
      <w:numFmt w:val="decimal"/>
      <w:lvlText w:val="%1.%2.%3.%4"/>
      <w:lvlJc w:val="left"/>
      <w:pPr>
        <w:ind w:left="1359" w:hanging="720"/>
      </w:pPr>
      <w:rPr>
        <w:rFonts w:hint="default"/>
        <w:u w:val="none"/>
      </w:rPr>
    </w:lvl>
    <w:lvl w:ilvl="4">
      <w:start w:val="1"/>
      <w:numFmt w:val="decimal"/>
      <w:lvlText w:val="%1.%2.%3.%4.%5"/>
      <w:lvlJc w:val="left"/>
      <w:pPr>
        <w:ind w:left="1932" w:hanging="1080"/>
      </w:pPr>
      <w:rPr>
        <w:rFonts w:hint="default"/>
        <w:u w:val="none"/>
      </w:rPr>
    </w:lvl>
    <w:lvl w:ilvl="5">
      <w:start w:val="1"/>
      <w:numFmt w:val="decimal"/>
      <w:lvlText w:val="%1.%2.%3.%4.%5.%6"/>
      <w:lvlJc w:val="left"/>
      <w:pPr>
        <w:ind w:left="2505" w:hanging="1440"/>
      </w:pPr>
      <w:rPr>
        <w:rFonts w:hint="default"/>
        <w:u w:val="none"/>
      </w:rPr>
    </w:lvl>
    <w:lvl w:ilvl="6">
      <w:start w:val="1"/>
      <w:numFmt w:val="decimal"/>
      <w:lvlText w:val="%1.%2.%3.%4.%5.%6.%7"/>
      <w:lvlJc w:val="left"/>
      <w:pPr>
        <w:ind w:left="2718" w:hanging="1440"/>
      </w:pPr>
      <w:rPr>
        <w:rFonts w:hint="default"/>
        <w:u w:val="none"/>
      </w:rPr>
    </w:lvl>
    <w:lvl w:ilvl="7">
      <w:start w:val="1"/>
      <w:numFmt w:val="decimal"/>
      <w:lvlText w:val="%1.%2.%3.%4.%5.%6.%7.%8"/>
      <w:lvlJc w:val="left"/>
      <w:pPr>
        <w:ind w:left="3291" w:hanging="1800"/>
      </w:pPr>
      <w:rPr>
        <w:rFonts w:hint="default"/>
        <w:u w:val="none"/>
      </w:rPr>
    </w:lvl>
    <w:lvl w:ilvl="8">
      <w:start w:val="1"/>
      <w:numFmt w:val="decimal"/>
      <w:lvlText w:val="%1.%2.%3.%4.%5.%6.%7.%8.%9"/>
      <w:lvlJc w:val="left"/>
      <w:pPr>
        <w:ind w:left="3504" w:hanging="1800"/>
      </w:pPr>
      <w:rPr>
        <w:rFonts w:hint="default"/>
        <w:u w:val="none"/>
      </w:rPr>
    </w:lvl>
  </w:abstractNum>
  <w:abstractNum w:abstractNumId="68" w15:restartNumberingAfterBreak="0">
    <w:nsid w:val="6C043014"/>
    <w:multiLevelType w:val="hybridMultilevel"/>
    <w:tmpl w:val="7BC472C2"/>
    <w:lvl w:ilvl="0" w:tplc="195C25C4">
      <w:start w:val="1"/>
      <w:numFmt w:val="bullet"/>
      <w:lvlText w:val="-"/>
      <w:lvlJc w:val="left"/>
      <w:pPr>
        <w:ind w:left="2292" w:hanging="360"/>
      </w:pPr>
      <w:rPr>
        <w:rFonts w:ascii="Sitka Small" w:hAnsi="Sitka Small" w:hint="default"/>
      </w:rPr>
    </w:lvl>
    <w:lvl w:ilvl="1" w:tplc="04150003" w:tentative="1">
      <w:start w:val="1"/>
      <w:numFmt w:val="bullet"/>
      <w:lvlText w:val="o"/>
      <w:lvlJc w:val="left"/>
      <w:pPr>
        <w:ind w:left="3012" w:hanging="360"/>
      </w:pPr>
      <w:rPr>
        <w:rFonts w:ascii="Courier New" w:hAnsi="Courier New" w:cs="Courier New" w:hint="default"/>
      </w:rPr>
    </w:lvl>
    <w:lvl w:ilvl="2" w:tplc="04150005" w:tentative="1">
      <w:start w:val="1"/>
      <w:numFmt w:val="bullet"/>
      <w:lvlText w:val=""/>
      <w:lvlJc w:val="left"/>
      <w:pPr>
        <w:ind w:left="3732" w:hanging="360"/>
      </w:pPr>
      <w:rPr>
        <w:rFonts w:ascii="Wingdings" w:hAnsi="Wingdings" w:hint="default"/>
      </w:rPr>
    </w:lvl>
    <w:lvl w:ilvl="3" w:tplc="04150001" w:tentative="1">
      <w:start w:val="1"/>
      <w:numFmt w:val="bullet"/>
      <w:lvlText w:val=""/>
      <w:lvlJc w:val="left"/>
      <w:pPr>
        <w:ind w:left="4452" w:hanging="360"/>
      </w:pPr>
      <w:rPr>
        <w:rFonts w:ascii="Symbol" w:hAnsi="Symbol" w:hint="default"/>
      </w:rPr>
    </w:lvl>
    <w:lvl w:ilvl="4" w:tplc="04150003" w:tentative="1">
      <w:start w:val="1"/>
      <w:numFmt w:val="bullet"/>
      <w:lvlText w:val="o"/>
      <w:lvlJc w:val="left"/>
      <w:pPr>
        <w:ind w:left="5172" w:hanging="360"/>
      </w:pPr>
      <w:rPr>
        <w:rFonts w:ascii="Courier New" w:hAnsi="Courier New" w:cs="Courier New" w:hint="default"/>
      </w:rPr>
    </w:lvl>
    <w:lvl w:ilvl="5" w:tplc="04150005" w:tentative="1">
      <w:start w:val="1"/>
      <w:numFmt w:val="bullet"/>
      <w:lvlText w:val=""/>
      <w:lvlJc w:val="left"/>
      <w:pPr>
        <w:ind w:left="5892" w:hanging="360"/>
      </w:pPr>
      <w:rPr>
        <w:rFonts w:ascii="Wingdings" w:hAnsi="Wingdings" w:hint="default"/>
      </w:rPr>
    </w:lvl>
    <w:lvl w:ilvl="6" w:tplc="04150001" w:tentative="1">
      <w:start w:val="1"/>
      <w:numFmt w:val="bullet"/>
      <w:lvlText w:val=""/>
      <w:lvlJc w:val="left"/>
      <w:pPr>
        <w:ind w:left="6612" w:hanging="360"/>
      </w:pPr>
      <w:rPr>
        <w:rFonts w:ascii="Symbol" w:hAnsi="Symbol" w:hint="default"/>
      </w:rPr>
    </w:lvl>
    <w:lvl w:ilvl="7" w:tplc="04150003" w:tentative="1">
      <w:start w:val="1"/>
      <w:numFmt w:val="bullet"/>
      <w:lvlText w:val="o"/>
      <w:lvlJc w:val="left"/>
      <w:pPr>
        <w:ind w:left="7332" w:hanging="360"/>
      </w:pPr>
      <w:rPr>
        <w:rFonts w:ascii="Courier New" w:hAnsi="Courier New" w:cs="Courier New" w:hint="default"/>
      </w:rPr>
    </w:lvl>
    <w:lvl w:ilvl="8" w:tplc="04150005" w:tentative="1">
      <w:start w:val="1"/>
      <w:numFmt w:val="bullet"/>
      <w:lvlText w:val=""/>
      <w:lvlJc w:val="left"/>
      <w:pPr>
        <w:ind w:left="8052" w:hanging="360"/>
      </w:pPr>
      <w:rPr>
        <w:rFonts w:ascii="Wingdings" w:hAnsi="Wingdings" w:hint="default"/>
      </w:rPr>
    </w:lvl>
  </w:abstractNum>
  <w:abstractNum w:abstractNumId="69" w15:restartNumberingAfterBreak="0">
    <w:nsid w:val="6C432009"/>
    <w:multiLevelType w:val="hybridMultilevel"/>
    <w:tmpl w:val="E834BF2E"/>
    <w:lvl w:ilvl="0" w:tplc="CB84FE44">
      <w:start w:val="1"/>
      <w:numFmt w:val="decimal"/>
      <w:lvlText w:val="3.%1"/>
      <w:lvlJc w:val="left"/>
      <w:pPr>
        <w:ind w:left="720" w:hanging="360"/>
      </w:pPr>
      <w:rPr>
        <w:rFonts w:hint="default"/>
      </w:rPr>
    </w:lvl>
    <w:lvl w:ilvl="1" w:tplc="B84000C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3E7BE7"/>
    <w:multiLevelType w:val="hybridMultilevel"/>
    <w:tmpl w:val="35AA2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38C11AE"/>
    <w:multiLevelType w:val="multilevel"/>
    <w:tmpl w:val="E17CFF1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3997C8F"/>
    <w:multiLevelType w:val="hybridMultilevel"/>
    <w:tmpl w:val="0D7812F6"/>
    <w:lvl w:ilvl="0" w:tplc="195C25C4">
      <w:start w:val="1"/>
      <w:numFmt w:val="bullet"/>
      <w:lvlText w:val="-"/>
      <w:lvlJc w:val="left"/>
      <w:pPr>
        <w:ind w:left="1440" w:hanging="360"/>
      </w:pPr>
      <w:rPr>
        <w:rFonts w:ascii="Sitka Small" w:hAnsi="Sitka Smal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74344FC7"/>
    <w:multiLevelType w:val="multilevel"/>
    <w:tmpl w:val="717E7E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49E2257"/>
    <w:multiLevelType w:val="multilevel"/>
    <w:tmpl w:val="0415001D"/>
    <w:styleLink w:val="Styl1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4F402F8"/>
    <w:multiLevelType w:val="hybridMultilevel"/>
    <w:tmpl w:val="736A1C94"/>
    <w:lvl w:ilvl="0" w:tplc="C5A034A2">
      <w:start w:val="1"/>
      <w:numFmt w:val="decimal"/>
      <w:lvlText w:val="1.2.%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F32FAC"/>
    <w:multiLevelType w:val="hybridMultilevel"/>
    <w:tmpl w:val="7CF41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22575E"/>
    <w:multiLevelType w:val="multilevel"/>
    <w:tmpl w:val="7D3E34E6"/>
    <w:lvl w:ilvl="0">
      <w:start w:val="4"/>
      <w:numFmt w:val="decimal"/>
      <w:lvlText w:val="%1."/>
      <w:lvlJc w:val="left"/>
      <w:pPr>
        <w:ind w:left="720" w:hanging="360"/>
      </w:pPr>
      <w:rPr>
        <w:rFonts w:hint="default"/>
        <w:b w:val="0"/>
        <w:i w:val="0"/>
        <w:sz w:val="22"/>
      </w:rPr>
    </w:lvl>
    <w:lvl w:ilvl="1">
      <w:start w:val="2"/>
      <w:numFmt w:val="decimal"/>
      <w:lvlText w:val="%1.%2."/>
      <w:lvlJc w:val="left"/>
      <w:pPr>
        <w:ind w:left="1440" w:hanging="360"/>
      </w:pPr>
      <w:rPr>
        <w:rFonts w:hint="default"/>
      </w:rPr>
    </w:lvl>
    <w:lvl w:ilvl="2">
      <w:start w:val="1"/>
      <w:numFmt w:val="decimal"/>
      <w:lvlText w:val="4.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6265C66"/>
    <w:multiLevelType w:val="multilevel"/>
    <w:tmpl w:val="8F7ABE16"/>
    <w:lvl w:ilvl="0">
      <w:start w:val="4"/>
      <w:numFmt w:val="decimal"/>
      <w:lvlText w:val="%1."/>
      <w:lvlJc w:val="left"/>
      <w:pPr>
        <w:ind w:left="644"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572" w:hanging="1800"/>
      </w:pPr>
      <w:rPr>
        <w:rFonts w:hint="default"/>
      </w:rPr>
    </w:lvl>
  </w:abstractNum>
  <w:abstractNum w:abstractNumId="79" w15:restartNumberingAfterBreak="0">
    <w:nsid w:val="773F025A"/>
    <w:multiLevelType w:val="hybridMultilevel"/>
    <w:tmpl w:val="C8B42EBC"/>
    <w:lvl w:ilvl="0" w:tplc="195C25C4">
      <w:start w:val="1"/>
      <w:numFmt w:val="bullet"/>
      <w:lvlText w:val="-"/>
      <w:lvlJc w:val="left"/>
      <w:pPr>
        <w:ind w:left="2292" w:hanging="360"/>
      </w:pPr>
      <w:rPr>
        <w:rFonts w:ascii="Sitka Small" w:hAnsi="Sitka Small" w:hint="default"/>
      </w:rPr>
    </w:lvl>
    <w:lvl w:ilvl="1" w:tplc="04150003" w:tentative="1">
      <w:start w:val="1"/>
      <w:numFmt w:val="bullet"/>
      <w:lvlText w:val="o"/>
      <w:lvlJc w:val="left"/>
      <w:pPr>
        <w:ind w:left="3012" w:hanging="360"/>
      </w:pPr>
      <w:rPr>
        <w:rFonts w:ascii="Courier New" w:hAnsi="Courier New" w:cs="Courier New" w:hint="default"/>
      </w:rPr>
    </w:lvl>
    <w:lvl w:ilvl="2" w:tplc="04150005" w:tentative="1">
      <w:start w:val="1"/>
      <w:numFmt w:val="bullet"/>
      <w:lvlText w:val=""/>
      <w:lvlJc w:val="left"/>
      <w:pPr>
        <w:ind w:left="3732" w:hanging="360"/>
      </w:pPr>
      <w:rPr>
        <w:rFonts w:ascii="Wingdings" w:hAnsi="Wingdings" w:hint="default"/>
      </w:rPr>
    </w:lvl>
    <w:lvl w:ilvl="3" w:tplc="04150001" w:tentative="1">
      <w:start w:val="1"/>
      <w:numFmt w:val="bullet"/>
      <w:lvlText w:val=""/>
      <w:lvlJc w:val="left"/>
      <w:pPr>
        <w:ind w:left="4452" w:hanging="360"/>
      </w:pPr>
      <w:rPr>
        <w:rFonts w:ascii="Symbol" w:hAnsi="Symbol" w:hint="default"/>
      </w:rPr>
    </w:lvl>
    <w:lvl w:ilvl="4" w:tplc="04150003" w:tentative="1">
      <w:start w:val="1"/>
      <w:numFmt w:val="bullet"/>
      <w:lvlText w:val="o"/>
      <w:lvlJc w:val="left"/>
      <w:pPr>
        <w:ind w:left="5172" w:hanging="360"/>
      </w:pPr>
      <w:rPr>
        <w:rFonts w:ascii="Courier New" w:hAnsi="Courier New" w:cs="Courier New" w:hint="default"/>
      </w:rPr>
    </w:lvl>
    <w:lvl w:ilvl="5" w:tplc="04150005" w:tentative="1">
      <w:start w:val="1"/>
      <w:numFmt w:val="bullet"/>
      <w:lvlText w:val=""/>
      <w:lvlJc w:val="left"/>
      <w:pPr>
        <w:ind w:left="5892" w:hanging="360"/>
      </w:pPr>
      <w:rPr>
        <w:rFonts w:ascii="Wingdings" w:hAnsi="Wingdings" w:hint="default"/>
      </w:rPr>
    </w:lvl>
    <w:lvl w:ilvl="6" w:tplc="04150001" w:tentative="1">
      <w:start w:val="1"/>
      <w:numFmt w:val="bullet"/>
      <w:lvlText w:val=""/>
      <w:lvlJc w:val="left"/>
      <w:pPr>
        <w:ind w:left="6612" w:hanging="360"/>
      </w:pPr>
      <w:rPr>
        <w:rFonts w:ascii="Symbol" w:hAnsi="Symbol" w:hint="default"/>
      </w:rPr>
    </w:lvl>
    <w:lvl w:ilvl="7" w:tplc="04150003" w:tentative="1">
      <w:start w:val="1"/>
      <w:numFmt w:val="bullet"/>
      <w:lvlText w:val="o"/>
      <w:lvlJc w:val="left"/>
      <w:pPr>
        <w:ind w:left="7332" w:hanging="360"/>
      </w:pPr>
      <w:rPr>
        <w:rFonts w:ascii="Courier New" w:hAnsi="Courier New" w:cs="Courier New" w:hint="default"/>
      </w:rPr>
    </w:lvl>
    <w:lvl w:ilvl="8" w:tplc="04150005" w:tentative="1">
      <w:start w:val="1"/>
      <w:numFmt w:val="bullet"/>
      <w:lvlText w:val=""/>
      <w:lvlJc w:val="left"/>
      <w:pPr>
        <w:ind w:left="8052" w:hanging="360"/>
      </w:pPr>
      <w:rPr>
        <w:rFonts w:ascii="Wingdings" w:hAnsi="Wingdings" w:hint="default"/>
      </w:rPr>
    </w:lvl>
  </w:abstractNum>
  <w:abstractNum w:abstractNumId="80" w15:restartNumberingAfterBreak="0">
    <w:nsid w:val="79A33EA2"/>
    <w:multiLevelType w:val="hybridMultilevel"/>
    <w:tmpl w:val="13A2799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1" w15:restartNumberingAfterBreak="0">
    <w:nsid w:val="7BA544C1"/>
    <w:multiLevelType w:val="multilevel"/>
    <w:tmpl w:val="E05EF498"/>
    <w:styleLink w:val="Sty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CAA49BC"/>
    <w:multiLevelType w:val="multilevel"/>
    <w:tmpl w:val="11380B36"/>
    <w:styleLink w:val="Styl3"/>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E890FA9"/>
    <w:multiLevelType w:val="hybridMultilevel"/>
    <w:tmpl w:val="C7408C6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14"/>
  </w:num>
  <w:num w:numId="2">
    <w:abstractNumId w:val="81"/>
  </w:num>
  <w:num w:numId="3">
    <w:abstractNumId w:val="82"/>
  </w:num>
  <w:num w:numId="4">
    <w:abstractNumId w:val="74"/>
  </w:num>
  <w:num w:numId="5">
    <w:abstractNumId w:val="40"/>
  </w:num>
  <w:num w:numId="6">
    <w:abstractNumId w:val="34"/>
  </w:num>
  <w:num w:numId="7">
    <w:abstractNumId w:val="56"/>
  </w:num>
  <w:num w:numId="8">
    <w:abstractNumId w:val="63"/>
  </w:num>
  <w:num w:numId="9">
    <w:abstractNumId w:val="22"/>
  </w:num>
  <w:num w:numId="10">
    <w:abstractNumId w:val="26"/>
  </w:num>
  <w:num w:numId="11">
    <w:abstractNumId w:val="42"/>
  </w:num>
  <w:num w:numId="12">
    <w:abstractNumId w:val="46"/>
  </w:num>
  <w:num w:numId="13">
    <w:abstractNumId w:val="32"/>
  </w:num>
  <w:num w:numId="14">
    <w:abstractNumId w:val="45"/>
  </w:num>
  <w:num w:numId="15">
    <w:abstractNumId w:val="20"/>
  </w:num>
  <w:num w:numId="16">
    <w:abstractNumId w:val="29"/>
  </w:num>
  <w:num w:numId="17">
    <w:abstractNumId w:val="58"/>
  </w:num>
  <w:num w:numId="18">
    <w:abstractNumId w:val="36"/>
  </w:num>
  <w:num w:numId="19">
    <w:abstractNumId w:val="4"/>
  </w:num>
  <w:num w:numId="20">
    <w:abstractNumId w:val="31"/>
  </w:num>
  <w:num w:numId="21">
    <w:abstractNumId w:val="50"/>
  </w:num>
  <w:num w:numId="22">
    <w:abstractNumId w:val="59"/>
  </w:num>
  <w:num w:numId="23">
    <w:abstractNumId w:val="30"/>
  </w:num>
  <w:num w:numId="24">
    <w:abstractNumId w:val="79"/>
  </w:num>
  <w:num w:numId="25">
    <w:abstractNumId w:val="68"/>
  </w:num>
  <w:num w:numId="26">
    <w:abstractNumId w:val="39"/>
  </w:num>
  <w:num w:numId="27">
    <w:abstractNumId w:val="51"/>
  </w:num>
  <w:num w:numId="28">
    <w:abstractNumId w:val="61"/>
  </w:num>
  <w:num w:numId="29">
    <w:abstractNumId w:val="19"/>
  </w:num>
  <w:num w:numId="30">
    <w:abstractNumId w:val="62"/>
  </w:num>
  <w:num w:numId="31">
    <w:abstractNumId w:val="72"/>
  </w:num>
  <w:num w:numId="32">
    <w:abstractNumId w:val="67"/>
  </w:num>
  <w:num w:numId="33">
    <w:abstractNumId w:val="75"/>
  </w:num>
  <w:num w:numId="34">
    <w:abstractNumId w:val="21"/>
  </w:num>
  <w:num w:numId="35">
    <w:abstractNumId w:val="41"/>
  </w:num>
  <w:num w:numId="36">
    <w:abstractNumId w:val="57"/>
  </w:num>
  <w:num w:numId="37">
    <w:abstractNumId w:val="80"/>
  </w:num>
  <w:num w:numId="38">
    <w:abstractNumId w:val="49"/>
  </w:num>
  <w:num w:numId="39">
    <w:abstractNumId w:val="66"/>
  </w:num>
  <w:num w:numId="40">
    <w:abstractNumId w:val="83"/>
  </w:num>
  <w:num w:numId="41">
    <w:abstractNumId w:val="12"/>
  </w:num>
  <w:num w:numId="42">
    <w:abstractNumId w:val="24"/>
  </w:num>
  <w:num w:numId="43">
    <w:abstractNumId w:val="11"/>
  </w:num>
  <w:num w:numId="44">
    <w:abstractNumId w:val="17"/>
  </w:num>
  <w:num w:numId="45">
    <w:abstractNumId w:val="5"/>
  </w:num>
  <w:num w:numId="46">
    <w:abstractNumId w:val="7"/>
  </w:num>
  <w:num w:numId="47">
    <w:abstractNumId w:val="48"/>
  </w:num>
  <w:num w:numId="48">
    <w:abstractNumId w:val="2"/>
  </w:num>
  <w:num w:numId="49">
    <w:abstractNumId w:val="55"/>
  </w:num>
  <w:num w:numId="50">
    <w:abstractNumId w:val="38"/>
  </w:num>
  <w:num w:numId="51">
    <w:abstractNumId w:val="60"/>
  </w:num>
  <w:num w:numId="52">
    <w:abstractNumId w:val="54"/>
  </w:num>
  <w:num w:numId="53">
    <w:abstractNumId w:val="65"/>
  </w:num>
  <w:num w:numId="54">
    <w:abstractNumId w:val="3"/>
  </w:num>
  <w:num w:numId="55">
    <w:abstractNumId w:val="69"/>
  </w:num>
  <w:num w:numId="56">
    <w:abstractNumId w:val="47"/>
  </w:num>
  <w:num w:numId="57">
    <w:abstractNumId w:val="9"/>
  </w:num>
  <w:num w:numId="58">
    <w:abstractNumId w:val="15"/>
  </w:num>
  <w:num w:numId="59">
    <w:abstractNumId w:val="27"/>
  </w:num>
  <w:num w:numId="60">
    <w:abstractNumId w:val="70"/>
  </w:num>
  <w:num w:numId="61">
    <w:abstractNumId w:val="18"/>
  </w:num>
  <w:num w:numId="62">
    <w:abstractNumId w:val="8"/>
  </w:num>
  <w:num w:numId="63">
    <w:abstractNumId w:val="76"/>
  </w:num>
  <w:num w:numId="64">
    <w:abstractNumId w:val="10"/>
  </w:num>
  <w:num w:numId="65">
    <w:abstractNumId w:val="78"/>
  </w:num>
  <w:num w:numId="66">
    <w:abstractNumId w:val="1"/>
  </w:num>
  <w:num w:numId="67">
    <w:abstractNumId w:val="52"/>
  </w:num>
  <w:num w:numId="68">
    <w:abstractNumId w:val="73"/>
  </w:num>
  <w:num w:numId="69">
    <w:abstractNumId w:val="23"/>
  </w:num>
  <w:num w:numId="70">
    <w:abstractNumId w:val="43"/>
  </w:num>
  <w:num w:numId="71">
    <w:abstractNumId w:val="33"/>
  </w:num>
  <w:num w:numId="72">
    <w:abstractNumId w:val="25"/>
  </w:num>
  <w:num w:numId="73">
    <w:abstractNumId w:val="13"/>
  </w:num>
  <w:num w:numId="74">
    <w:abstractNumId w:val="16"/>
  </w:num>
  <w:num w:numId="75">
    <w:abstractNumId w:val="71"/>
  </w:num>
  <w:num w:numId="76">
    <w:abstractNumId w:val="0"/>
  </w:num>
  <w:num w:numId="77">
    <w:abstractNumId w:val="37"/>
  </w:num>
  <w:num w:numId="78">
    <w:abstractNumId w:val="64"/>
  </w:num>
  <w:num w:numId="79">
    <w:abstractNumId w:val="77"/>
  </w:num>
  <w:num w:numId="80">
    <w:abstractNumId w:val="44"/>
  </w:num>
  <w:num w:numId="81">
    <w:abstractNumId w:val="6"/>
  </w:num>
  <w:num w:numId="82">
    <w:abstractNumId w:val="35"/>
  </w:num>
  <w:num w:numId="83">
    <w:abstractNumId w:val="53"/>
  </w:num>
  <w:num w:numId="84">
    <w:abstractNumId w:val="2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54"/>
    <w:rsid w:val="00000022"/>
    <w:rsid w:val="000007D0"/>
    <w:rsid w:val="00000BE3"/>
    <w:rsid w:val="00002392"/>
    <w:rsid w:val="0000326A"/>
    <w:rsid w:val="0000381D"/>
    <w:rsid w:val="00005C9A"/>
    <w:rsid w:val="00005DF5"/>
    <w:rsid w:val="00010B05"/>
    <w:rsid w:val="0001285A"/>
    <w:rsid w:val="00012B5F"/>
    <w:rsid w:val="0001360D"/>
    <w:rsid w:val="00013B7B"/>
    <w:rsid w:val="00014AEB"/>
    <w:rsid w:val="00014C89"/>
    <w:rsid w:val="0001549D"/>
    <w:rsid w:val="00015A2D"/>
    <w:rsid w:val="00017037"/>
    <w:rsid w:val="00020522"/>
    <w:rsid w:val="0002083A"/>
    <w:rsid w:val="00021461"/>
    <w:rsid w:val="00021877"/>
    <w:rsid w:val="0002187D"/>
    <w:rsid w:val="00021C71"/>
    <w:rsid w:val="000229C7"/>
    <w:rsid w:val="00023417"/>
    <w:rsid w:val="000234F3"/>
    <w:rsid w:val="00023889"/>
    <w:rsid w:val="00023963"/>
    <w:rsid w:val="00023DA9"/>
    <w:rsid w:val="000242CC"/>
    <w:rsid w:val="00024489"/>
    <w:rsid w:val="0002580F"/>
    <w:rsid w:val="00025E64"/>
    <w:rsid w:val="000344A7"/>
    <w:rsid w:val="000353EA"/>
    <w:rsid w:val="00036CE5"/>
    <w:rsid w:val="0003761F"/>
    <w:rsid w:val="00037DA3"/>
    <w:rsid w:val="00043DF4"/>
    <w:rsid w:val="00045316"/>
    <w:rsid w:val="00051D19"/>
    <w:rsid w:val="000527F8"/>
    <w:rsid w:val="00052918"/>
    <w:rsid w:val="00053504"/>
    <w:rsid w:val="00053EEE"/>
    <w:rsid w:val="000551BA"/>
    <w:rsid w:val="00064B95"/>
    <w:rsid w:val="000668BC"/>
    <w:rsid w:val="00067095"/>
    <w:rsid w:val="00071CA7"/>
    <w:rsid w:val="000730CB"/>
    <w:rsid w:val="0007755E"/>
    <w:rsid w:val="0008302B"/>
    <w:rsid w:val="0008340F"/>
    <w:rsid w:val="00083416"/>
    <w:rsid w:val="0008357A"/>
    <w:rsid w:val="0008531B"/>
    <w:rsid w:val="000864F2"/>
    <w:rsid w:val="00086E6F"/>
    <w:rsid w:val="000900F4"/>
    <w:rsid w:val="00090918"/>
    <w:rsid w:val="0009216F"/>
    <w:rsid w:val="00093923"/>
    <w:rsid w:val="00094B63"/>
    <w:rsid w:val="0009587A"/>
    <w:rsid w:val="00095D54"/>
    <w:rsid w:val="00097536"/>
    <w:rsid w:val="000A5C2E"/>
    <w:rsid w:val="000A64CC"/>
    <w:rsid w:val="000A6784"/>
    <w:rsid w:val="000A6EC8"/>
    <w:rsid w:val="000B0BD1"/>
    <w:rsid w:val="000B1ACD"/>
    <w:rsid w:val="000B349E"/>
    <w:rsid w:val="000B73B6"/>
    <w:rsid w:val="000B796E"/>
    <w:rsid w:val="000C2604"/>
    <w:rsid w:val="000C2E51"/>
    <w:rsid w:val="000C4767"/>
    <w:rsid w:val="000C59F8"/>
    <w:rsid w:val="000C5B24"/>
    <w:rsid w:val="000C7331"/>
    <w:rsid w:val="000C75AA"/>
    <w:rsid w:val="000C7EF4"/>
    <w:rsid w:val="000D08EC"/>
    <w:rsid w:val="000D37BE"/>
    <w:rsid w:val="000D43E5"/>
    <w:rsid w:val="000D485D"/>
    <w:rsid w:val="000D5DD3"/>
    <w:rsid w:val="000D6034"/>
    <w:rsid w:val="000D69EB"/>
    <w:rsid w:val="000E0688"/>
    <w:rsid w:val="000E2099"/>
    <w:rsid w:val="000E327F"/>
    <w:rsid w:val="000E6724"/>
    <w:rsid w:val="000F1EEC"/>
    <w:rsid w:val="000F24F9"/>
    <w:rsid w:val="000F31AA"/>
    <w:rsid w:val="000F3449"/>
    <w:rsid w:val="000F3CDB"/>
    <w:rsid w:val="000F698C"/>
    <w:rsid w:val="000F6E99"/>
    <w:rsid w:val="000F7473"/>
    <w:rsid w:val="000F75EE"/>
    <w:rsid w:val="00100B3B"/>
    <w:rsid w:val="00100F62"/>
    <w:rsid w:val="00100F9F"/>
    <w:rsid w:val="00101634"/>
    <w:rsid w:val="00101860"/>
    <w:rsid w:val="00105519"/>
    <w:rsid w:val="00107ADB"/>
    <w:rsid w:val="00111FAC"/>
    <w:rsid w:val="001208B5"/>
    <w:rsid w:val="0012354C"/>
    <w:rsid w:val="00123C87"/>
    <w:rsid w:val="0012466E"/>
    <w:rsid w:val="0012770E"/>
    <w:rsid w:val="0013021C"/>
    <w:rsid w:val="00133CB8"/>
    <w:rsid w:val="001359BD"/>
    <w:rsid w:val="0013672C"/>
    <w:rsid w:val="00136EB0"/>
    <w:rsid w:val="00140AD9"/>
    <w:rsid w:val="0014153B"/>
    <w:rsid w:val="00141E10"/>
    <w:rsid w:val="0014251F"/>
    <w:rsid w:val="00142AE7"/>
    <w:rsid w:val="00142C25"/>
    <w:rsid w:val="0014498C"/>
    <w:rsid w:val="00145007"/>
    <w:rsid w:val="00145E5C"/>
    <w:rsid w:val="00146BF9"/>
    <w:rsid w:val="001474F6"/>
    <w:rsid w:val="001478B9"/>
    <w:rsid w:val="00147B9A"/>
    <w:rsid w:val="00147BB2"/>
    <w:rsid w:val="001509A7"/>
    <w:rsid w:val="00151DC3"/>
    <w:rsid w:val="00152386"/>
    <w:rsid w:val="00152C27"/>
    <w:rsid w:val="00152F57"/>
    <w:rsid w:val="00152F75"/>
    <w:rsid w:val="00154E20"/>
    <w:rsid w:val="00155C6F"/>
    <w:rsid w:val="00155E5E"/>
    <w:rsid w:val="00157DCC"/>
    <w:rsid w:val="001618C8"/>
    <w:rsid w:val="00161C23"/>
    <w:rsid w:val="001628FD"/>
    <w:rsid w:val="00167AD0"/>
    <w:rsid w:val="00171CE3"/>
    <w:rsid w:val="00171F30"/>
    <w:rsid w:val="001728B6"/>
    <w:rsid w:val="00172FE7"/>
    <w:rsid w:val="0017389F"/>
    <w:rsid w:val="00175EFD"/>
    <w:rsid w:val="00177407"/>
    <w:rsid w:val="00177514"/>
    <w:rsid w:val="00181B46"/>
    <w:rsid w:val="0018265C"/>
    <w:rsid w:val="00184E98"/>
    <w:rsid w:val="001863D1"/>
    <w:rsid w:val="001863DE"/>
    <w:rsid w:val="00191452"/>
    <w:rsid w:val="00192C78"/>
    <w:rsid w:val="00195420"/>
    <w:rsid w:val="001A0792"/>
    <w:rsid w:val="001A0D6D"/>
    <w:rsid w:val="001A1C5F"/>
    <w:rsid w:val="001A5199"/>
    <w:rsid w:val="001A610A"/>
    <w:rsid w:val="001A7EAD"/>
    <w:rsid w:val="001B17D6"/>
    <w:rsid w:val="001B31AC"/>
    <w:rsid w:val="001B5A36"/>
    <w:rsid w:val="001B7792"/>
    <w:rsid w:val="001B7A7D"/>
    <w:rsid w:val="001C0EE5"/>
    <w:rsid w:val="001C1437"/>
    <w:rsid w:val="001C1D30"/>
    <w:rsid w:val="001C2129"/>
    <w:rsid w:val="001C26C9"/>
    <w:rsid w:val="001C46B0"/>
    <w:rsid w:val="001C4AF8"/>
    <w:rsid w:val="001C7886"/>
    <w:rsid w:val="001C78D7"/>
    <w:rsid w:val="001D06F5"/>
    <w:rsid w:val="001D2510"/>
    <w:rsid w:val="001D7684"/>
    <w:rsid w:val="001E0534"/>
    <w:rsid w:val="001E232A"/>
    <w:rsid w:val="001E34A4"/>
    <w:rsid w:val="001E4561"/>
    <w:rsid w:val="001E568E"/>
    <w:rsid w:val="001E5A96"/>
    <w:rsid w:val="001E6ECC"/>
    <w:rsid w:val="001F06F9"/>
    <w:rsid w:val="001F241F"/>
    <w:rsid w:val="001F73BB"/>
    <w:rsid w:val="002038C0"/>
    <w:rsid w:val="002041AA"/>
    <w:rsid w:val="002058AB"/>
    <w:rsid w:val="00210C4B"/>
    <w:rsid w:val="00211F06"/>
    <w:rsid w:val="002128AA"/>
    <w:rsid w:val="00213DA5"/>
    <w:rsid w:val="00213EB1"/>
    <w:rsid w:val="00213FB0"/>
    <w:rsid w:val="00215277"/>
    <w:rsid w:val="00215CAE"/>
    <w:rsid w:val="00217409"/>
    <w:rsid w:val="00217439"/>
    <w:rsid w:val="002206AC"/>
    <w:rsid w:val="00221450"/>
    <w:rsid w:val="00222E28"/>
    <w:rsid w:val="002246AC"/>
    <w:rsid w:val="00230561"/>
    <w:rsid w:val="00231B21"/>
    <w:rsid w:val="00232066"/>
    <w:rsid w:val="00232C9A"/>
    <w:rsid w:val="00235D89"/>
    <w:rsid w:val="00237C8F"/>
    <w:rsid w:val="00237CAB"/>
    <w:rsid w:val="00243175"/>
    <w:rsid w:val="00244324"/>
    <w:rsid w:val="00244734"/>
    <w:rsid w:val="002462FB"/>
    <w:rsid w:val="00246913"/>
    <w:rsid w:val="00246E6A"/>
    <w:rsid w:val="0024714B"/>
    <w:rsid w:val="00247584"/>
    <w:rsid w:val="00247DF8"/>
    <w:rsid w:val="002501AD"/>
    <w:rsid w:val="0025099F"/>
    <w:rsid w:val="00252FA3"/>
    <w:rsid w:val="002537D7"/>
    <w:rsid w:val="002550A9"/>
    <w:rsid w:val="002577A4"/>
    <w:rsid w:val="00260C86"/>
    <w:rsid w:val="00261EB1"/>
    <w:rsid w:val="002624FE"/>
    <w:rsid w:val="002647B3"/>
    <w:rsid w:val="0027049F"/>
    <w:rsid w:val="00271529"/>
    <w:rsid w:val="0027229D"/>
    <w:rsid w:val="00274DD2"/>
    <w:rsid w:val="00275DC8"/>
    <w:rsid w:val="00282213"/>
    <w:rsid w:val="0028367E"/>
    <w:rsid w:val="00283EDD"/>
    <w:rsid w:val="00284228"/>
    <w:rsid w:val="002843F6"/>
    <w:rsid w:val="00284CC2"/>
    <w:rsid w:val="00286EFB"/>
    <w:rsid w:val="00290960"/>
    <w:rsid w:val="00292800"/>
    <w:rsid w:val="00293617"/>
    <w:rsid w:val="00293A96"/>
    <w:rsid w:val="00296809"/>
    <w:rsid w:val="0029712F"/>
    <w:rsid w:val="00297C7F"/>
    <w:rsid w:val="002A110C"/>
    <w:rsid w:val="002A11A2"/>
    <w:rsid w:val="002A2074"/>
    <w:rsid w:val="002A3FB3"/>
    <w:rsid w:val="002A5231"/>
    <w:rsid w:val="002A56FF"/>
    <w:rsid w:val="002A6847"/>
    <w:rsid w:val="002A6A2C"/>
    <w:rsid w:val="002A6B62"/>
    <w:rsid w:val="002B097C"/>
    <w:rsid w:val="002B0A07"/>
    <w:rsid w:val="002B0E56"/>
    <w:rsid w:val="002B40B7"/>
    <w:rsid w:val="002B57EA"/>
    <w:rsid w:val="002B5DD2"/>
    <w:rsid w:val="002C001C"/>
    <w:rsid w:val="002C0636"/>
    <w:rsid w:val="002C28C2"/>
    <w:rsid w:val="002C2B04"/>
    <w:rsid w:val="002C343A"/>
    <w:rsid w:val="002C3D68"/>
    <w:rsid w:val="002C4859"/>
    <w:rsid w:val="002C4BF9"/>
    <w:rsid w:val="002C5008"/>
    <w:rsid w:val="002C60ED"/>
    <w:rsid w:val="002C683C"/>
    <w:rsid w:val="002C6DF8"/>
    <w:rsid w:val="002C7F9F"/>
    <w:rsid w:val="002D073B"/>
    <w:rsid w:val="002D282E"/>
    <w:rsid w:val="002D38E5"/>
    <w:rsid w:val="002D6834"/>
    <w:rsid w:val="002D6F8D"/>
    <w:rsid w:val="002D75F5"/>
    <w:rsid w:val="002E006A"/>
    <w:rsid w:val="002E0D71"/>
    <w:rsid w:val="002E121E"/>
    <w:rsid w:val="002E1AA1"/>
    <w:rsid w:val="002E2421"/>
    <w:rsid w:val="002E3283"/>
    <w:rsid w:val="002E3F03"/>
    <w:rsid w:val="002E4148"/>
    <w:rsid w:val="002E45AC"/>
    <w:rsid w:val="002E6402"/>
    <w:rsid w:val="002F0633"/>
    <w:rsid w:val="002F3020"/>
    <w:rsid w:val="002F32D8"/>
    <w:rsid w:val="002F330B"/>
    <w:rsid w:val="002F3AA3"/>
    <w:rsid w:val="002F5C7E"/>
    <w:rsid w:val="002F650A"/>
    <w:rsid w:val="00300ABD"/>
    <w:rsid w:val="0030101A"/>
    <w:rsid w:val="0030326B"/>
    <w:rsid w:val="00304C9E"/>
    <w:rsid w:val="00304E92"/>
    <w:rsid w:val="00311021"/>
    <w:rsid w:val="00312339"/>
    <w:rsid w:val="003125E5"/>
    <w:rsid w:val="003174DC"/>
    <w:rsid w:val="00317CFA"/>
    <w:rsid w:val="00320076"/>
    <w:rsid w:val="0032080D"/>
    <w:rsid w:val="00320DE0"/>
    <w:rsid w:val="003251BF"/>
    <w:rsid w:val="003251E4"/>
    <w:rsid w:val="00325A4F"/>
    <w:rsid w:val="00326901"/>
    <w:rsid w:val="00327638"/>
    <w:rsid w:val="003309B9"/>
    <w:rsid w:val="00333D62"/>
    <w:rsid w:val="003340F8"/>
    <w:rsid w:val="00334318"/>
    <w:rsid w:val="00334660"/>
    <w:rsid w:val="00334AEE"/>
    <w:rsid w:val="00334B18"/>
    <w:rsid w:val="0033504F"/>
    <w:rsid w:val="00335117"/>
    <w:rsid w:val="003356DF"/>
    <w:rsid w:val="00335FE1"/>
    <w:rsid w:val="003360F4"/>
    <w:rsid w:val="0033710A"/>
    <w:rsid w:val="003409BB"/>
    <w:rsid w:val="00340F4F"/>
    <w:rsid w:val="00341FBD"/>
    <w:rsid w:val="0034530C"/>
    <w:rsid w:val="00345818"/>
    <w:rsid w:val="00347E6A"/>
    <w:rsid w:val="0035127D"/>
    <w:rsid w:val="00351BE3"/>
    <w:rsid w:val="00351FB9"/>
    <w:rsid w:val="00352335"/>
    <w:rsid w:val="003541DD"/>
    <w:rsid w:val="003552E5"/>
    <w:rsid w:val="0035553B"/>
    <w:rsid w:val="00356DA5"/>
    <w:rsid w:val="00357018"/>
    <w:rsid w:val="00360C8F"/>
    <w:rsid w:val="003634A8"/>
    <w:rsid w:val="00366CD0"/>
    <w:rsid w:val="003719DB"/>
    <w:rsid w:val="00371BDF"/>
    <w:rsid w:val="0037244D"/>
    <w:rsid w:val="00372916"/>
    <w:rsid w:val="00373986"/>
    <w:rsid w:val="003749ED"/>
    <w:rsid w:val="00375678"/>
    <w:rsid w:val="00375AF3"/>
    <w:rsid w:val="003779A4"/>
    <w:rsid w:val="003800F5"/>
    <w:rsid w:val="00380A14"/>
    <w:rsid w:val="00380CC5"/>
    <w:rsid w:val="00382BAF"/>
    <w:rsid w:val="0038434C"/>
    <w:rsid w:val="00384900"/>
    <w:rsid w:val="003850CA"/>
    <w:rsid w:val="00385938"/>
    <w:rsid w:val="00386DE4"/>
    <w:rsid w:val="0039375D"/>
    <w:rsid w:val="00393761"/>
    <w:rsid w:val="00393D34"/>
    <w:rsid w:val="00394E66"/>
    <w:rsid w:val="003952C4"/>
    <w:rsid w:val="00397142"/>
    <w:rsid w:val="003A27E7"/>
    <w:rsid w:val="003A3B72"/>
    <w:rsid w:val="003A5277"/>
    <w:rsid w:val="003B02A2"/>
    <w:rsid w:val="003B1D4A"/>
    <w:rsid w:val="003B1DB3"/>
    <w:rsid w:val="003B3581"/>
    <w:rsid w:val="003B5235"/>
    <w:rsid w:val="003C154F"/>
    <w:rsid w:val="003C24BE"/>
    <w:rsid w:val="003C2D2E"/>
    <w:rsid w:val="003C315E"/>
    <w:rsid w:val="003C7923"/>
    <w:rsid w:val="003D0680"/>
    <w:rsid w:val="003D0D88"/>
    <w:rsid w:val="003D4041"/>
    <w:rsid w:val="003D5683"/>
    <w:rsid w:val="003D5A6F"/>
    <w:rsid w:val="003E2B77"/>
    <w:rsid w:val="003F2BEE"/>
    <w:rsid w:val="003F3509"/>
    <w:rsid w:val="003F59F6"/>
    <w:rsid w:val="00400817"/>
    <w:rsid w:val="00401844"/>
    <w:rsid w:val="004050AF"/>
    <w:rsid w:val="00405B37"/>
    <w:rsid w:val="00405E8A"/>
    <w:rsid w:val="004148FB"/>
    <w:rsid w:val="004175B5"/>
    <w:rsid w:val="00417903"/>
    <w:rsid w:val="004179E0"/>
    <w:rsid w:val="00423030"/>
    <w:rsid w:val="004253F4"/>
    <w:rsid w:val="00427C83"/>
    <w:rsid w:val="004363AE"/>
    <w:rsid w:val="00440333"/>
    <w:rsid w:val="00440356"/>
    <w:rsid w:val="00440B28"/>
    <w:rsid w:val="004415B0"/>
    <w:rsid w:val="004438EF"/>
    <w:rsid w:val="004475C6"/>
    <w:rsid w:val="00450574"/>
    <w:rsid w:val="004506E4"/>
    <w:rsid w:val="00450DDA"/>
    <w:rsid w:val="00452C65"/>
    <w:rsid w:val="00452F89"/>
    <w:rsid w:val="00453A84"/>
    <w:rsid w:val="00454CBB"/>
    <w:rsid w:val="004555F4"/>
    <w:rsid w:val="00457707"/>
    <w:rsid w:val="00457D1F"/>
    <w:rsid w:val="004610FA"/>
    <w:rsid w:val="004653E4"/>
    <w:rsid w:val="00466F6E"/>
    <w:rsid w:val="0047166A"/>
    <w:rsid w:val="00475C2E"/>
    <w:rsid w:val="00477C0A"/>
    <w:rsid w:val="00477CD8"/>
    <w:rsid w:val="00482C30"/>
    <w:rsid w:val="004854E7"/>
    <w:rsid w:val="00487210"/>
    <w:rsid w:val="00492444"/>
    <w:rsid w:val="00492B59"/>
    <w:rsid w:val="00493428"/>
    <w:rsid w:val="00494668"/>
    <w:rsid w:val="0049657F"/>
    <w:rsid w:val="004969DF"/>
    <w:rsid w:val="004A0A5C"/>
    <w:rsid w:val="004A46EB"/>
    <w:rsid w:val="004B1C80"/>
    <w:rsid w:val="004B2820"/>
    <w:rsid w:val="004B2984"/>
    <w:rsid w:val="004B448A"/>
    <w:rsid w:val="004B452A"/>
    <w:rsid w:val="004B7AF6"/>
    <w:rsid w:val="004C16F4"/>
    <w:rsid w:val="004C2579"/>
    <w:rsid w:val="004C3841"/>
    <w:rsid w:val="004C403F"/>
    <w:rsid w:val="004C50D9"/>
    <w:rsid w:val="004C55EC"/>
    <w:rsid w:val="004C6C98"/>
    <w:rsid w:val="004C7396"/>
    <w:rsid w:val="004D0F49"/>
    <w:rsid w:val="004D44C9"/>
    <w:rsid w:val="004D6913"/>
    <w:rsid w:val="004D788C"/>
    <w:rsid w:val="004D7CAA"/>
    <w:rsid w:val="004D7DFC"/>
    <w:rsid w:val="004E0193"/>
    <w:rsid w:val="004E1550"/>
    <w:rsid w:val="004E27F1"/>
    <w:rsid w:val="004E32C7"/>
    <w:rsid w:val="004E676E"/>
    <w:rsid w:val="004F0F83"/>
    <w:rsid w:val="004F2739"/>
    <w:rsid w:val="004F4E48"/>
    <w:rsid w:val="004F53B8"/>
    <w:rsid w:val="004F696D"/>
    <w:rsid w:val="004F7459"/>
    <w:rsid w:val="004F7A3E"/>
    <w:rsid w:val="005004E3"/>
    <w:rsid w:val="00500E7E"/>
    <w:rsid w:val="00502E68"/>
    <w:rsid w:val="0050341F"/>
    <w:rsid w:val="00503941"/>
    <w:rsid w:val="00503C3B"/>
    <w:rsid w:val="005043BD"/>
    <w:rsid w:val="00512EAA"/>
    <w:rsid w:val="00514B1F"/>
    <w:rsid w:val="005157A5"/>
    <w:rsid w:val="005205DF"/>
    <w:rsid w:val="00521E86"/>
    <w:rsid w:val="00524A83"/>
    <w:rsid w:val="0052574F"/>
    <w:rsid w:val="00527951"/>
    <w:rsid w:val="00527E00"/>
    <w:rsid w:val="005316A2"/>
    <w:rsid w:val="0053241B"/>
    <w:rsid w:val="00533BA1"/>
    <w:rsid w:val="005408BE"/>
    <w:rsid w:val="0054173F"/>
    <w:rsid w:val="005435F7"/>
    <w:rsid w:val="0054432D"/>
    <w:rsid w:val="00545B50"/>
    <w:rsid w:val="00545EED"/>
    <w:rsid w:val="00546328"/>
    <w:rsid w:val="00546840"/>
    <w:rsid w:val="00550582"/>
    <w:rsid w:val="00552BB6"/>
    <w:rsid w:val="005534D3"/>
    <w:rsid w:val="005615A1"/>
    <w:rsid w:val="00561A2D"/>
    <w:rsid w:val="005622C6"/>
    <w:rsid w:val="00563256"/>
    <w:rsid w:val="00565964"/>
    <w:rsid w:val="00570467"/>
    <w:rsid w:val="00571226"/>
    <w:rsid w:val="00572CA6"/>
    <w:rsid w:val="00573258"/>
    <w:rsid w:val="00575919"/>
    <w:rsid w:val="00576414"/>
    <w:rsid w:val="0058285D"/>
    <w:rsid w:val="00583316"/>
    <w:rsid w:val="00585311"/>
    <w:rsid w:val="005908F4"/>
    <w:rsid w:val="005916D7"/>
    <w:rsid w:val="0059304C"/>
    <w:rsid w:val="00594062"/>
    <w:rsid w:val="00594078"/>
    <w:rsid w:val="00594DB4"/>
    <w:rsid w:val="00596172"/>
    <w:rsid w:val="005968D8"/>
    <w:rsid w:val="00597DF0"/>
    <w:rsid w:val="005A00D1"/>
    <w:rsid w:val="005A09DC"/>
    <w:rsid w:val="005A373A"/>
    <w:rsid w:val="005A3A1B"/>
    <w:rsid w:val="005A50A5"/>
    <w:rsid w:val="005B131D"/>
    <w:rsid w:val="005B2346"/>
    <w:rsid w:val="005B4386"/>
    <w:rsid w:val="005B5022"/>
    <w:rsid w:val="005B5628"/>
    <w:rsid w:val="005B69C7"/>
    <w:rsid w:val="005B7428"/>
    <w:rsid w:val="005B79C5"/>
    <w:rsid w:val="005C05A1"/>
    <w:rsid w:val="005C2B96"/>
    <w:rsid w:val="005C3906"/>
    <w:rsid w:val="005C3B73"/>
    <w:rsid w:val="005C4773"/>
    <w:rsid w:val="005C537A"/>
    <w:rsid w:val="005C547B"/>
    <w:rsid w:val="005C603D"/>
    <w:rsid w:val="005C65EA"/>
    <w:rsid w:val="005C6ABB"/>
    <w:rsid w:val="005C6B20"/>
    <w:rsid w:val="005D0020"/>
    <w:rsid w:val="005D0952"/>
    <w:rsid w:val="005D17A4"/>
    <w:rsid w:val="005D2A6D"/>
    <w:rsid w:val="005D3EFA"/>
    <w:rsid w:val="005D6471"/>
    <w:rsid w:val="005E0677"/>
    <w:rsid w:val="005E2B68"/>
    <w:rsid w:val="005E356F"/>
    <w:rsid w:val="005E36EF"/>
    <w:rsid w:val="005E3960"/>
    <w:rsid w:val="005E6FDC"/>
    <w:rsid w:val="005E7D55"/>
    <w:rsid w:val="005F3D65"/>
    <w:rsid w:val="005F5BE2"/>
    <w:rsid w:val="005F63CE"/>
    <w:rsid w:val="00600054"/>
    <w:rsid w:val="00601577"/>
    <w:rsid w:val="00602918"/>
    <w:rsid w:val="00603B90"/>
    <w:rsid w:val="006046AE"/>
    <w:rsid w:val="006047A1"/>
    <w:rsid w:val="006057D7"/>
    <w:rsid w:val="0060611D"/>
    <w:rsid w:val="00607454"/>
    <w:rsid w:val="00611616"/>
    <w:rsid w:val="0061229C"/>
    <w:rsid w:val="00613482"/>
    <w:rsid w:val="00614ACB"/>
    <w:rsid w:val="006156D9"/>
    <w:rsid w:val="006156FB"/>
    <w:rsid w:val="0061636F"/>
    <w:rsid w:val="006166A6"/>
    <w:rsid w:val="00616F04"/>
    <w:rsid w:val="0061748E"/>
    <w:rsid w:val="006202CF"/>
    <w:rsid w:val="006207E1"/>
    <w:rsid w:val="006217B7"/>
    <w:rsid w:val="0062187D"/>
    <w:rsid w:val="006221EE"/>
    <w:rsid w:val="006239D5"/>
    <w:rsid w:val="00624CAB"/>
    <w:rsid w:val="00631DBF"/>
    <w:rsid w:val="0063655C"/>
    <w:rsid w:val="00636B24"/>
    <w:rsid w:val="0064335B"/>
    <w:rsid w:val="006438E4"/>
    <w:rsid w:val="00647FBB"/>
    <w:rsid w:val="00652C4E"/>
    <w:rsid w:val="0065508F"/>
    <w:rsid w:val="00655D59"/>
    <w:rsid w:val="006571C4"/>
    <w:rsid w:val="0066098D"/>
    <w:rsid w:val="00660EB4"/>
    <w:rsid w:val="00662289"/>
    <w:rsid w:val="00662A04"/>
    <w:rsid w:val="00663252"/>
    <w:rsid w:val="00666543"/>
    <w:rsid w:val="0066695C"/>
    <w:rsid w:val="006671B7"/>
    <w:rsid w:val="00670196"/>
    <w:rsid w:val="00671AA3"/>
    <w:rsid w:val="00673C70"/>
    <w:rsid w:val="00674C68"/>
    <w:rsid w:val="00675C0E"/>
    <w:rsid w:val="0067607C"/>
    <w:rsid w:val="006774BA"/>
    <w:rsid w:val="00681494"/>
    <w:rsid w:val="0068149F"/>
    <w:rsid w:val="00683685"/>
    <w:rsid w:val="00683A97"/>
    <w:rsid w:val="00687192"/>
    <w:rsid w:val="00687A3A"/>
    <w:rsid w:val="0069091E"/>
    <w:rsid w:val="00690DED"/>
    <w:rsid w:val="006912BF"/>
    <w:rsid w:val="00691948"/>
    <w:rsid w:val="00692238"/>
    <w:rsid w:val="00694984"/>
    <w:rsid w:val="00695701"/>
    <w:rsid w:val="006A2040"/>
    <w:rsid w:val="006A386E"/>
    <w:rsid w:val="006A6D60"/>
    <w:rsid w:val="006A7565"/>
    <w:rsid w:val="006A7B60"/>
    <w:rsid w:val="006B0A06"/>
    <w:rsid w:val="006B1642"/>
    <w:rsid w:val="006B2CA3"/>
    <w:rsid w:val="006B44B2"/>
    <w:rsid w:val="006B4653"/>
    <w:rsid w:val="006B5915"/>
    <w:rsid w:val="006B59B3"/>
    <w:rsid w:val="006B60A5"/>
    <w:rsid w:val="006B65EB"/>
    <w:rsid w:val="006C18E9"/>
    <w:rsid w:val="006C2CBC"/>
    <w:rsid w:val="006C3529"/>
    <w:rsid w:val="006C491D"/>
    <w:rsid w:val="006C68E8"/>
    <w:rsid w:val="006C7328"/>
    <w:rsid w:val="006D0958"/>
    <w:rsid w:val="006D13BC"/>
    <w:rsid w:val="006D19D6"/>
    <w:rsid w:val="006D247B"/>
    <w:rsid w:val="006D32D1"/>
    <w:rsid w:val="006D483A"/>
    <w:rsid w:val="006D4AF2"/>
    <w:rsid w:val="006D6BB9"/>
    <w:rsid w:val="006E138A"/>
    <w:rsid w:val="006E14B3"/>
    <w:rsid w:val="006E2A28"/>
    <w:rsid w:val="006E2EEA"/>
    <w:rsid w:val="006E3A13"/>
    <w:rsid w:val="006E4CCC"/>
    <w:rsid w:val="006E583A"/>
    <w:rsid w:val="006E7B5A"/>
    <w:rsid w:val="006F128B"/>
    <w:rsid w:val="006F24C2"/>
    <w:rsid w:val="006F3886"/>
    <w:rsid w:val="006F6D9B"/>
    <w:rsid w:val="006F740A"/>
    <w:rsid w:val="006F7455"/>
    <w:rsid w:val="006F747A"/>
    <w:rsid w:val="00700121"/>
    <w:rsid w:val="007003E9"/>
    <w:rsid w:val="0070100A"/>
    <w:rsid w:val="00705133"/>
    <w:rsid w:val="007053F7"/>
    <w:rsid w:val="007103CC"/>
    <w:rsid w:val="00711AFD"/>
    <w:rsid w:val="00712EC4"/>
    <w:rsid w:val="00714D06"/>
    <w:rsid w:val="0071507F"/>
    <w:rsid w:val="007229EE"/>
    <w:rsid w:val="007231E6"/>
    <w:rsid w:val="00723B72"/>
    <w:rsid w:val="00726E93"/>
    <w:rsid w:val="0072730B"/>
    <w:rsid w:val="00731859"/>
    <w:rsid w:val="00732D16"/>
    <w:rsid w:val="007338B9"/>
    <w:rsid w:val="00733C20"/>
    <w:rsid w:val="0073656A"/>
    <w:rsid w:val="0073678C"/>
    <w:rsid w:val="00736B59"/>
    <w:rsid w:val="00745D29"/>
    <w:rsid w:val="00746DFD"/>
    <w:rsid w:val="00750340"/>
    <w:rsid w:val="00752E80"/>
    <w:rsid w:val="0075468A"/>
    <w:rsid w:val="00755683"/>
    <w:rsid w:val="00756663"/>
    <w:rsid w:val="0075716B"/>
    <w:rsid w:val="0075781D"/>
    <w:rsid w:val="007626F6"/>
    <w:rsid w:val="00762A74"/>
    <w:rsid w:val="00762F76"/>
    <w:rsid w:val="007637A8"/>
    <w:rsid w:val="007638F5"/>
    <w:rsid w:val="00765E73"/>
    <w:rsid w:val="007746D3"/>
    <w:rsid w:val="0077673B"/>
    <w:rsid w:val="00777F34"/>
    <w:rsid w:val="00780367"/>
    <w:rsid w:val="0078179D"/>
    <w:rsid w:val="00781DFE"/>
    <w:rsid w:val="00781E0A"/>
    <w:rsid w:val="007829AA"/>
    <w:rsid w:val="00782AFE"/>
    <w:rsid w:val="00784F31"/>
    <w:rsid w:val="00785FB6"/>
    <w:rsid w:val="00786728"/>
    <w:rsid w:val="00787CE2"/>
    <w:rsid w:val="00790137"/>
    <w:rsid w:val="00791218"/>
    <w:rsid w:val="0079215D"/>
    <w:rsid w:val="00794308"/>
    <w:rsid w:val="00794405"/>
    <w:rsid w:val="00794F73"/>
    <w:rsid w:val="00795E4A"/>
    <w:rsid w:val="007965C9"/>
    <w:rsid w:val="00796A7C"/>
    <w:rsid w:val="007A09A7"/>
    <w:rsid w:val="007A0BC0"/>
    <w:rsid w:val="007B00B9"/>
    <w:rsid w:val="007B0F6F"/>
    <w:rsid w:val="007B140B"/>
    <w:rsid w:val="007B162D"/>
    <w:rsid w:val="007B2CE0"/>
    <w:rsid w:val="007B4A36"/>
    <w:rsid w:val="007B62FF"/>
    <w:rsid w:val="007B6CC6"/>
    <w:rsid w:val="007C0EB8"/>
    <w:rsid w:val="007C20F8"/>
    <w:rsid w:val="007C2A21"/>
    <w:rsid w:val="007C361E"/>
    <w:rsid w:val="007C40CF"/>
    <w:rsid w:val="007C7741"/>
    <w:rsid w:val="007C7F12"/>
    <w:rsid w:val="007D33C7"/>
    <w:rsid w:val="007D414A"/>
    <w:rsid w:val="007D4E05"/>
    <w:rsid w:val="007D4FDF"/>
    <w:rsid w:val="007D5B74"/>
    <w:rsid w:val="007D6B7C"/>
    <w:rsid w:val="007E052A"/>
    <w:rsid w:val="007E2481"/>
    <w:rsid w:val="007E427E"/>
    <w:rsid w:val="007E508A"/>
    <w:rsid w:val="007E5133"/>
    <w:rsid w:val="007E5CC8"/>
    <w:rsid w:val="007E73C2"/>
    <w:rsid w:val="007F005D"/>
    <w:rsid w:val="007F05D5"/>
    <w:rsid w:val="007F0EAD"/>
    <w:rsid w:val="007F2328"/>
    <w:rsid w:val="007F3546"/>
    <w:rsid w:val="007F4C34"/>
    <w:rsid w:val="007F609A"/>
    <w:rsid w:val="007F67AE"/>
    <w:rsid w:val="00801564"/>
    <w:rsid w:val="008037C6"/>
    <w:rsid w:val="0080526B"/>
    <w:rsid w:val="00805B48"/>
    <w:rsid w:val="00812144"/>
    <w:rsid w:val="0081297E"/>
    <w:rsid w:val="008204E5"/>
    <w:rsid w:val="00822319"/>
    <w:rsid w:val="00823B82"/>
    <w:rsid w:val="008271ED"/>
    <w:rsid w:val="008311F2"/>
    <w:rsid w:val="00832C3C"/>
    <w:rsid w:val="0083300B"/>
    <w:rsid w:val="00833449"/>
    <w:rsid w:val="00833A6A"/>
    <w:rsid w:val="00834C3B"/>
    <w:rsid w:val="00835FFD"/>
    <w:rsid w:val="00837323"/>
    <w:rsid w:val="00837B53"/>
    <w:rsid w:val="00841065"/>
    <w:rsid w:val="008425B0"/>
    <w:rsid w:val="0084283F"/>
    <w:rsid w:val="00843E34"/>
    <w:rsid w:val="0084514E"/>
    <w:rsid w:val="00851616"/>
    <w:rsid w:val="00852745"/>
    <w:rsid w:val="0085276F"/>
    <w:rsid w:val="00853E00"/>
    <w:rsid w:val="00856EBA"/>
    <w:rsid w:val="00860C5E"/>
    <w:rsid w:val="0086141E"/>
    <w:rsid w:val="0086254B"/>
    <w:rsid w:val="00862DB1"/>
    <w:rsid w:val="00863EA1"/>
    <w:rsid w:val="00864577"/>
    <w:rsid w:val="00864D40"/>
    <w:rsid w:val="00865509"/>
    <w:rsid w:val="00866072"/>
    <w:rsid w:val="008662AF"/>
    <w:rsid w:val="00866BB0"/>
    <w:rsid w:val="00867AC4"/>
    <w:rsid w:val="00871DF4"/>
    <w:rsid w:val="00873CF4"/>
    <w:rsid w:val="00876CA5"/>
    <w:rsid w:val="00876D17"/>
    <w:rsid w:val="00877398"/>
    <w:rsid w:val="0088084B"/>
    <w:rsid w:val="00883514"/>
    <w:rsid w:val="00884F9A"/>
    <w:rsid w:val="00885ACD"/>
    <w:rsid w:val="0088657B"/>
    <w:rsid w:val="00890573"/>
    <w:rsid w:val="008935C9"/>
    <w:rsid w:val="00893B61"/>
    <w:rsid w:val="00894540"/>
    <w:rsid w:val="008A0A1C"/>
    <w:rsid w:val="008A1212"/>
    <w:rsid w:val="008A14B0"/>
    <w:rsid w:val="008A32FF"/>
    <w:rsid w:val="008A3C02"/>
    <w:rsid w:val="008A4E31"/>
    <w:rsid w:val="008A5158"/>
    <w:rsid w:val="008A56BF"/>
    <w:rsid w:val="008A5BBF"/>
    <w:rsid w:val="008B07F6"/>
    <w:rsid w:val="008B0B07"/>
    <w:rsid w:val="008B1304"/>
    <w:rsid w:val="008B20AC"/>
    <w:rsid w:val="008B2D0F"/>
    <w:rsid w:val="008B2F54"/>
    <w:rsid w:val="008B3A9C"/>
    <w:rsid w:val="008B4D07"/>
    <w:rsid w:val="008B5406"/>
    <w:rsid w:val="008B5530"/>
    <w:rsid w:val="008B6882"/>
    <w:rsid w:val="008B6FCD"/>
    <w:rsid w:val="008B77E8"/>
    <w:rsid w:val="008B7860"/>
    <w:rsid w:val="008C0E29"/>
    <w:rsid w:val="008C233E"/>
    <w:rsid w:val="008C383A"/>
    <w:rsid w:val="008C4869"/>
    <w:rsid w:val="008D0B7D"/>
    <w:rsid w:val="008D0E73"/>
    <w:rsid w:val="008D2304"/>
    <w:rsid w:val="008D26A6"/>
    <w:rsid w:val="008D4839"/>
    <w:rsid w:val="008D48D4"/>
    <w:rsid w:val="008D6982"/>
    <w:rsid w:val="008E0CF9"/>
    <w:rsid w:val="008E0FA4"/>
    <w:rsid w:val="008E1847"/>
    <w:rsid w:val="008E27DB"/>
    <w:rsid w:val="008E385F"/>
    <w:rsid w:val="008E5104"/>
    <w:rsid w:val="008E599C"/>
    <w:rsid w:val="008E6837"/>
    <w:rsid w:val="008E7726"/>
    <w:rsid w:val="008F0795"/>
    <w:rsid w:val="008F147C"/>
    <w:rsid w:val="008F183F"/>
    <w:rsid w:val="008F1C41"/>
    <w:rsid w:val="008F2212"/>
    <w:rsid w:val="008F3B56"/>
    <w:rsid w:val="008F3E37"/>
    <w:rsid w:val="008F44D5"/>
    <w:rsid w:val="008F4847"/>
    <w:rsid w:val="008F5526"/>
    <w:rsid w:val="008F5BA0"/>
    <w:rsid w:val="008F61D1"/>
    <w:rsid w:val="008F6793"/>
    <w:rsid w:val="008F6B4E"/>
    <w:rsid w:val="008F6E4D"/>
    <w:rsid w:val="008F6FDB"/>
    <w:rsid w:val="008F7B25"/>
    <w:rsid w:val="008F7FE2"/>
    <w:rsid w:val="00900DFE"/>
    <w:rsid w:val="0090139C"/>
    <w:rsid w:val="00901602"/>
    <w:rsid w:val="0090197B"/>
    <w:rsid w:val="00904990"/>
    <w:rsid w:val="009049AC"/>
    <w:rsid w:val="009056FF"/>
    <w:rsid w:val="00905756"/>
    <w:rsid w:val="00906E0E"/>
    <w:rsid w:val="00910247"/>
    <w:rsid w:val="00914714"/>
    <w:rsid w:val="0091629C"/>
    <w:rsid w:val="0091641D"/>
    <w:rsid w:val="00917C3E"/>
    <w:rsid w:val="0092002A"/>
    <w:rsid w:val="00922E5F"/>
    <w:rsid w:val="00925A58"/>
    <w:rsid w:val="0092602B"/>
    <w:rsid w:val="00927D71"/>
    <w:rsid w:val="00930681"/>
    <w:rsid w:val="009314E1"/>
    <w:rsid w:val="00932269"/>
    <w:rsid w:val="0093286C"/>
    <w:rsid w:val="0093358D"/>
    <w:rsid w:val="00934658"/>
    <w:rsid w:val="00934EA4"/>
    <w:rsid w:val="009351F7"/>
    <w:rsid w:val="0094025E"/>
    <w:rsid w:val="0094054E"/>
    <w:rsid w:val="00941389"/>
    <w:rsid w:val="00943E30"/>
    <w:rsid w:val="009440D1"/>
    <w:rsid w:val="009446CE"/>
    <w:rsid w:val="00945097"/>
    <w:rsid w:val="009450B2"/>
    <w:rsid w:val="00945F8C"/>
    <w:rsid w:val="00946C5F"/>
    <w:rsid w:val="00950175"/>
    <w:rsid w:val="00956025"/>
    <w:rsid w:val="00956D85"/>
    <w:rsid w:val="0095734D"/>
    <w:rsid w:val="00960929"/>
    <w:rsid w:val="009646A5"/>
    <w:rsid w:val="0096622D"/>
    <w:rsid w:val="0097040D"/>
    <w:rsid w:val="00971447"/>
    <w:rsid w:val="009714F0"/>
    <w:rsid w:val="00973D22"/>
    <w:rsid w:val="00974C72"/>
    <w:rsid w:val="00974D14"/>
    <w:rsid w:val="00976BD9"/>
    <w:rsid w:val="00976D12"/>
    <w:rsid w:val="00977068"/>
    <w:rsid w:val="00981957"/>
    <w:rsid w:val="00982112"/>
    <w:rsid w:val="00984BE1"/>
    <w:rsid w:val="00984E99"/>
    <w:rsid w:val="00984FF1"/>
    <w:rsid w:val="00985F79"/>
    <w:rsid w:val="0099004B"/>
    <w:rsid w:val="00990CD6"/>
    <w:rsid w:val="00990FCC"/>
    <w:rsid w:val="00991D3E"/>
    <w:rsid w:val="009921FC"/>
    <w:rsid w:val="0099473F"/>
    <w:rsid w:val="00994FE3"/>
    <w:rsid w:val="009A225B"/>
    <w:rsid w:val="009A4050"/>
    <w:rsid w:val="009A4249"/>
    <w:rsid w:val="009A4309"/>
    <w:rsid w:val="009A6E6B"/>
    <w:rsid w:val="009A75A8"/>
    <w:rsid w:val="009B095E"/>
    <w:rsid w:val="009B4EBB"/>
    <w:rsid w:val="009B5D75"/>
    <w:rsid w:val="009B747D"/>
    <w:rsid w:val="009B77C2"/>
    <w:rsid w:val="009B79C1"/>
    <w:rsid w:val="009C26DB"/>
    <w:rsid w:val="009C41DB"/>
    <w:rsid w:val="009C4C44"/>
    <w:rsid w:val="009C52C2"/>
    <w:rsid w:val="009C70CE"/>
    <w:rsid w:val="009C7FCF"/>
    <w:rsid w:val="009D0FD3"/>
    <w:rsid w:val="009D175C"/>
    <w:rsid w:val="009D2EB0"/>
    <w:rsid w:val="009D3764"/>
    <w:rsid w:val="009D4A3A"/>
    <w:rsid w:val="009D523B"/>
    <w:rsid w:val="009D6A54"/>
    <w:rsid w:val="009D6DBC"/>
    <w:rsid w:val="009D7D06"/>
    <w:rsid w:val="009E16C1"/>
    <w:rsid w:val="009E24EB"/>
    <w:rsid w:val="009E30F9"/>
    <w:rsid w:val="009E4341"/>
    <w:rsid w:val="009E4DE4"/>
    <w:rsid w:val="009E5E75"/>
    <w:rsid w:val="009E694E"/>
    <w:rsid w:val="009E765D"/>
    <w:rsid w:val="009E7805"/>
    <w:rsid w:val="009F0324"/>
    <w:rsid w:val="009F2CC5"/>
    <w:rsid w:val="009F434E"/>
    <w:rsid w:val="009F6C47"/>
    <w:rsid w:val="009F72EC"/>
    <w:rsid w:val="009F7300"/>
    <w:rsid w:val="009F75CB"/>
    <w:rsid w:val="009F7EDA"/>
    <w:rsid w:val="00A001BF"/>
    <w:rsid w:val="00A00BAC"/>
    <w:rsid w:val="00A00EA3"/>
    <w:rsid w:val="00A0424A"/>
    <w:rsid w:val="00A049A3"/>
    <w:rsid w:val="00A04F63"/>
    <w:rsid w:val="00A056FF"/>
    <w:rsid w:val="00A06F45"/>
    <w:rsid w:val="00A11194"/>
    <w:rsid w:val="00A12C58"/>
    <w:rsid w:val="00A146C7"/>
    <w:rsid w:val="00A150C6"/>
    <w:rsid w:val="00A165AF"/>
    <w:rsid w:val="00A16D75"/>
    <w:rsid w:val="00A16FF8"/>
    <w:rsid w:val="00A21BBA"/>
    <w:rsid w:val="00A24797"/>
    <w:rsid w:val="00A25E10"/>
    <w:rsid w:val="00A26D92"/>
    <w:rsid w:val="00A303A3"/>
    <w:rsid w:val="00A30410"/>
    <w:rsid w:val="00A30DC0"/>
    <w:rsid w:val="00A332DF"/>
    <w:rsid w:val="00A336D5"/>
    <w:rsid w:val="00A33F29"/>
    <w:rsid w:val="00A3420F"/>
    <w:rsid w:val="00A36AAC"/>
    <w:rsid w:val="00A37EA4"/>
    <w:rsid w:val="00A44537"/>
    <w:rsid w:val="00A452E7"/>
    <w:rsid w:val="00A458D8"/>
    <w:rsid w:val="00A50B42"/>
    <w:rsid w:val="00A55081"/>
    <w:rsid w:val="00A56056"/>
    <w:rsid w:val="00A56FD1"/>
    <w:rsid w:val="00A57766"/>
    <w:rsid w:val="00A615D9"/>
    <w:rsid w:val="00A61DC9"/>
    <w:rsid w:val="00A61E91"/>
    <w:rsid w:val="00A621A2"/>
    <w:rsid w:val="00A6238B"/>
    <w:rsid w:val="00A6462F"/>
    <w:rsid w:val="00A66408"/>
    <w:rsid w:val="00A66E83"/>
    <w:rsid w:val="00A710C6"/>
    <w:rsid w:val="00A71814"/>
    <w:rsid w:val="00A71A59"/>
    <w:rsid w:val="00A764B5"/>
    <w:rsid w:val="00A77A03"/>
    <w:rsid w:val="00A810FF"/>
    <w:rsid w:val="00A81E20"/>
    <w:rsid w:val="00A81F5B"/>
    <w:rsid w:val="00A85A9B"/>
    <w:rsid w:val="00A862AF"/>
    <w:rsid w:val="00A91A01"/>
    <w:rsid w:val="00A920EC"/>
    <w:rsid w:val="00A9507E"/>
    <w:rsid w:val="00A952CA"/>
    <w:rsid w:val="00A95B6C"/>
    <w:rsid w:val="00A95DE0"/>
    <w:rsid w:val="00A95E2E"/>
    <w:rsid w:val="00A961B4"/>
    <w:rsid w:val="00A97924"/>
    <w:rsid w:val="00AA0CFB"/>
    <w:rsid w:val="00AA3F8F"/>
    <w:rsid w:val="00AA4061"/>
    <w:rsid w:val="00AA5249"/>
    <w:rsid w:val="00AA560D"/>
    <w:rsid w:val="00AB06F5"/>
    <w:rsid w:val="00AB0B8B"/>
    <w:rsid w:val="00AB17E7"/>
    <w:rsid w:val="00AB1975"/>
    <w:rsid w:val="00AB2403"/>
    <w:rsid w:val="00AB28C7"/>
    <w:rsid w:val="00AB28E8"/>
    <w:rsid w:val="00AB39C8"/>
    <w:rsid w:val="00AB3D71"/>
    <w:rsid w:val="00AB561B"/>
    <w:rsid w:val="00AB6919"/>
    <w:rsid w:val="00AC118F"/>
    <w:rsid w:val="00AC139A"/>
    <w:rsid w:val="00AC1B3A"/>
    <w:rsid w:val="00AC5003"/>
    <w:rsid w:val="00AC52BA"/>
    <w:rsid w:val="00AC798F"/>
    <w:rsid w:val="00AC7A35"/>
    <w:rsid w:val="00AC7E3D"/>
    <w:rsid w:val="00AC7F4C"/>
    <w:rsid w:val="00AD32CF"/>
    <w:rsid w:val="00AD3ECB"/>
    <w:rsid w:val="00AD3F45"/>
    <w:rsid w:val="00AD5578"/>
    <w:rsid w:val="00AE38C9"/>
    <w:rsid w:val="00AF1706"/>
    <w:rsid w:val="00AF34E5"/>
    <w:rsid w:val="00AF382E"/>
    <w:rsid w:val="00AF3B72"/>
    <w:rsid w:val="00AF3D3B"/>
    <w:rsid w:val="00AF553E"/>
    <w:rsid w:val="00AF5D39"/>
    <w:rsid w:val="00AF66E6"/>
    <w:rsid w:val="00AF6705"/>
    <w:rsid w:val="00AF725F"/>
    <w:rsid w:val="00AF7503"/>
    <w:rsid w:val="00B00168"/>
    <w:rsid w:val="00B00A39"/>
    <w:rsid w:val="00B03BEB"/>
    <w:rsid w:val="00B07FC8"/>
    <w:rsid w:val="00B10008"/>
    <w:rsid w:val="00B125FA"/>
    <w:rsid w:val="00B12DF6"/>
    <w:rsid w:val="00B13126"/>
    <w:rsid w:val="00B141F8"/>
    <w:rsid w:val="00B144FB"/>
    <w:rsid w:val="00B16883"/>
    <w:rsid w:val="00B16F2A"/>
    <w:rsid w:val="00B17075"/>
    <w:rsid w:val="00B17C7A"/>
    <w:rsid w:val="00B20893"/>
    <w:rsid w:val="00B21C0B"/>
    <w:rsid w:val="00B230F1"/>
    <w:rsid w:val="00B25D0B"/>
    <w:rsid w:val="00B26F8D"/>
    <w:rsid w:val="00B27383"/>
    <w:rsid w:val="00B31328"/>
    <w:rsid w:val="00B318C1"/>
    <w:rsid w:val="00B31D33"/>
    <w:rsid w:val="00B31F7B"/>
    <w:rsid w:val="00B326BF"/>
    <w:rsid w:val="00B33668"/>
    <w:rsid w:val="00B34F01"/>
    <w:rsid w:val="00B36748"/>
    <w:rsid w:val="00B37E72"/>
    <w:rsid w:val="00B403F8"/>
    <w:rsid w:val="00B44030"/>
    <w:rsid w:val="00B45BEA"/>
    <w:rsid w:val="00B462E1"/>
    <w:rsid w:val="00B469F2"/>
    <w:rsid w:val="00B47401"/>
    <w:rsid w:val="00B51FC7"/>
    <w:rsid w:val="00B53537"/>
    <w:rsid w:val="00B53829"/>
    <w:rsid w:val="00B53E14"/>
    <w:rsid w:val="00B56004"/>
    <w:rsid w:val="00B5654F"/>
    <w:rsid w:val="00B57B51"/>
    <w:rsid w:val="00B57C17"/>
    <w:rsid w:val="00B57F55"/>
    <w:rsid w:val="00B62D7E"/>
    <w:rsid w:val="00B63173"/>
    <w:rsid w:val="00B6465E"/>
    <w:rsid w:val="00B65A94"/>
    <w:rsid w:val="00B72207"/>
    <w:rsid w:val="00B7231A"/>
    <w:rsid w:val="00B72572"/>
    <w:rsid w:val="00B73340"/>
    <w:rsid w:val="00B75587"/>
    <w:rsid w:val="00B7758D"/>
    <w:rsid w:val="00B80044"/>
    <w:rsid w:val="00B814E0"/>
    <w:rsid w:val="00B81777"/>
    <w:rsid w:val="00B83160"/>
    <w:rsid w:val="00B831D7"/>
    <w:rsid w:val="00B840E8"/>
    <w:rsid w:val="00B9010F"/>
    <w:rsid w:val="00B90A44"/>
    <w:rsid w:val="00B918D9"/>
    <w:rsid w:val="00B9206A"/>
    <w:rsid w:val="00B9291E"/>
    <w:rsid w:val="00B9449E"/>
    <w:rsid w:val="00B955F9"/>
    <w:rsid w:val="00B96E39"/>
    <w:rsid w:val="00BA09FA"/>
    <w:rsid w:val="00BA2783"/>
    <w:rsid w:val="00BA3D57"/>
    <w:rsid w:val="00BA58A9"/>
    <w:rsid w:val="00BA59CB"/>
    <w:rsid w:val="00BA6085"/>
    <w:rsid w:val="00BA64C1"/>
    <w:rsid w:val="00BA6C65"/>
    <w:rsid w:val="00BA71E0"/>
    <w:rsid w:val="00BA729C"/>
    <w:rsid w:val="00BA787C"/>
    <w:rsid w:val="00BA79F6"/>
    <w:rsid w:val="00BB09F2"/>
    <w:rsid w:val="00BB0AAB"/>
    <w:rsid w:val="00BB1771"/>
    <w:rsid w:val="00BB528F"/>
    <w:rsid w:val="00BB5817"/>
    <w:rsid w:val="00BB75BA"/>
    <w:rsid w:val="00BC0DB8"/>
    <w:rsid w:val="00BC1AD6"/>
    <w:rsid w:val="00BC2154"/>
    <w:rsid w:val="00BC2AF7"/>
    <w:rsid w:val="00BC3B82"/>
    <w:rsid w:val="00BC4A7B"/>
    <w:rsid w:val="00BD01D5"/>
    <w:rsid w:val="00BD0262"/>
    <w:rsid w:val="00BD2C7F"/>
    <w:rsid w:val="00BD3539"/>
    <w:rsid w:val="00BD3753"/>
    <w:rsid w:val="00BD38E8"/>
    <w:rsid w:val="00BE2E00"/>
    <w:rsid w:val="00BE35EE"/>
    <w:rsid w:val="00BE5779"/>
    <w:rsid w:val="00BF105D"/>
    <w:rsid w:val="00BF1946"/>
    <w:rsid w:val="00BF245A"/>
    <w:rsid w:val="00C00C39"/>
    <w:rsid w:val="00C0165F"/>
    <w:rsid w:val="00C01AA5"/>
    <w:rsid w:val="00C0205A"/>
    <w:rsid w:val="00C029DC"/>
    <w:rsid w:val="00C03920"/>
    <w:rsid w:val="00C04B0D"/>
    <w:rsid w:val="00C0631A"/>
    <w:rsid w:val="00C064C2"/>
    <w:rsid w:val="00C06AFF"/>
    <w:rsid w:val="00C126AA"/>
    <w:rsid w:val="00C12DD4"/>
    <w:rsid w:val="00C139A4"/>
    <w:rsid w:val="00C1424F"/>
    <w:rsid w:val="00C2145E"/>
    <w:rsid w:val="00C21CFB"/>
    <w:rsid w:val="00C26946"/>
    <w:rsid w:val="00C27AF2"/>
    <w:rsid w:val="00C3263A"/>
    <w:rsid w:val="00C34D3F"/>
    <w:rsid w:val="00C371CF"/>
    <w:rsid w:val="00C414B9"/>
    <w:rsid w:val="00C4299C"/>
    <w:rsid w:val="00C43850"/>
    <w:rsid w:val="00C43FC1"/>
    <w:rsid w:val="00C443E4"/>
    <w:rsid w:val="00C50910"/>
    <w:rsid w:val="00C50CE3"/>
    <w:rsid w:val="00C513E0"/>
    <w:rsid w:val="00C52971"/>
    <w:rsid w:val="00C52DC3"/>
    <w:rsid w:val="00C53CE9"/>
    <w:rsid w:val="00C5547A"/>
    <w:rsid w:val="00C609A0"/>
    <w:rsid w:val="00C61C94"/>
    <w:rsid w:val="00C632F2"/>
    <w:rsid w:val="00C63307"/>
    <w:rsid w:val="00C663BF"/>
    <w:rsid w:val="00C67BD4"/>
    <w:rsid w:val="00C72293"/>
    <w:rsid w:val="00C7311B"/>
    <w:rsid w:val="00C7476F"/>
    <w:rsid w:val="00C7513B"/>
    <w:rsid w:val="00C75A7A"/>
    <w:rsid w:val="00C75D7C"/>
    <w:rsid w:val="00C7684F"/>
    <w:rsid w:val="00C811CB"/>
    <w:rsid w:val="00C81AA0"/>
    <w:rsid w:val="00C81DD7"/>
    <w:rsid w:val="00C838AA"/>
    <w:rsid w:val="00C849CC"/>
    <w:rsid w:val="00C857C1"/>
    <w:rsid w:val="00C871F4"/>
    <w:rsid w:val="00C90B0A"/>
    <w:rsid w:val="00C91393"/>
    <w:rsid w:val="00C91B8D"/>
    <w:rsid w:val="00C9397F"/>
    <w:rsid w:val="00C93CB5"/>
    <w:rsid w:val="00C9403C"/>
    <w:rsid w:val="00C94193"/>
    <w:rsid w:val="00C95EB2"/>
    <w:rsid w:val="00C97418"/>
    <w:rsid w:val="00CA02E7"/>
    <w:rsid w:val="00CA1579"/>
    <w:rsid w:val="00CA595C"/>
    <w:rsid w:val="00CB21C1"/>
    <w:rsid w:val="00CB2EA5"/>
    <w:rsid w:val="00CB39ED"/>
    <w:rsid w:val="00CB46D5"/>
    <w:rsid w:val="00CB4F8B"/>
    <w:rsid w:val="00CB5573"/>
    <w:rsid w:val="00CB5EB3"/>
    <w:rsid w:val="00CB7393"/>
    <w:rsid w:val="00CC04A6"/>
    <w:rsid w:val="00CC0A82"/>
    <w:rsid w:val="00CC2436"/>
    <w:rsid w:val="00CC2FE4"/>
    <w:rsid w:val="00CC3D5F"/>
    <w:rsid w:val="00CC431E"/>
    <w:rsid w:val="00CC661A"/>
    <w:rsid w:val="00CD01CB"/>
    <w:rsid w:val="00CD03A5"/>
    <w:rsid w:val="00CD048C"/>
    <w:rsid w:val="00CD0B3F"/>
    <w:rsid w:val="00CD5F2E"/>
    <w:rsid w:val="00CE06B9"/>
    <w:rsid w:val="00CE0F0A"/>
    <w:rsid w:val="00CE1466"/>
    <w:rsid w:val="00CE20CD"/>
    <w:rsid w:val="00CE2C2A"/>
    <w:rsid w:val="00CE55C8"/>
    <w:rsid w:val="00CE5AEA"/>
    <w:rsid w:val="00CE6662"/>
    <w:rsid w:val="00CE691C"/>
    <w:rsid w:val="00CE6C81"/>
    <w:rsid w:val="00CF09C0"/>
    <w:rsid w:val="00CF2186"/>
    <w:rsid w:val="00CF398D"/>
    <w:rsid w:val="00CF3E1A"/>
    <w:rsid w:val="00D00174"/>
    <w:rsid w:val="00D0128A"/>
    <w:rsid w:val="00D017FD"/>
    <w:rsid w:val="00D02E37"/>
    <w:rsid w:val="00D04ACE"/>
    <w:rsid w:val="00D05B44"/>
    <w:rsid w:val="00D07885"/>
    <w:rsid w:val="00D1140B"/>
    <w:rsid w:val="00D13329"/>
    <w:rsid w:val="00D13F38"/>
    <w:rsid w:val="00D14D47"/>
    <w:rsid w:val="00D1639A"/>
    <w:rsid w:val="00D16529"/>
    <w:rsid w:val="00D16BB2"/>
    <w:rsid w:val="00D218A7"/>
    <w:rsid w:val="00D25D23"/>
    <w:rsid w:val="00D27454"/>
    <w:rsid w:val="00D321C3"/>
    <w:rsid w:val="00D32E1F"/>
    <w:rsid w:val="00D34940"/>
    <w:rsid w:val="00D34D96"/>
    <w:rsid w:val="00D3580F"/>
    <w:rsid w:val="00D37B7C"/>
    <w:rsid w:val="00D41066"/>
    <w:rsid w:val="00D4628F"/>
    <w:rsid w:val="00D47D10"/>
    <w:rsid w:val="00D501C0"/>
    <w:rsid w:val="00D51E3A"/>
    <w:rsid w:val="00D532E5"/>
    <w:rsid w:val="00D53389"/>
    <w:rsid w:val="00D53860"/>
    <w:rsid w:val="00D53F2B"/>
    <w:rsid w:val="00D54AF7"/>
    <w:rsid w:val="00D54DDA"/>
    <w:rsid w:val="00D55BD8"/>
    <w:rsid w:val="00D6074C"/>
    <w:rsid w:val="00D61702"/>
    <w:rsid w:val="00D62D2D"/>
    <w:rsid w:val="00D656BE"/>
    <w:rsid w:val="00D66472"/>
    <w:rsid w:val="00D708C6"/>
    <w:rsid w:val="00D71DAE"/>
    <w:rsid w:val="00D74DEE"/>
    <w:rsid w:val="00D75BBA"/>
    <w:rsid w:val="00D76CE4"/>
    <w:rsid w:val="00D8069E"/>
    <w:rsid w:val="00D80C38"/>
    <w:rsid w:val="00D81089"/>
    <w:rsid w:val="00D8243D"/>
    <w:rsid w:val="00D82735"/>
    <w:rsid w:val="00D847A7"/>
    <w:rsid w:val="00D85610"/>
    <w:rsid w:val="00D8709F"/>
    <w:rsid w:val="00D908D0"/>
    <w:rsid w:val="00D93335"/>
    <w:rsid w:val="00D93BA6"/>
    <w:rsid w:val="00D93F1F"/>
    <w:rsid w:val="00D9471F"/>
    <w:rsid w:val="00D94EDC"/>
    <w:rsid w:val="00D97716"/>
    <w:rsid w:val="00DA0203"/>
    <w:rsid w:val="00DA060A"/>
    <w:rsid w:val="00DA260B"/>
    <w:rsid w:val="00DA2917"/>
    <w:rsid w:val="00DA3723"/>
    <w:rsid w:val="00DA382A"/>
    <w:rsid w:val="00DA602C"/>
    <w:rsid w:val="00DA65C3"/>
    <w:rsid w:val="00DA7A9B"/>
    <w:rsid w:val="00DA7E62"/>
    <w:rsid w:val="00DB0458"/>
    <w:rsid w:val="00DB2589"/>
    <w:rsid w:val="00DB3ED3"/>
    <w:rsid w:val="00DB43F8"/>
    <w:rsid w:val="00DB7238"/>
    <w:rsid w:val="00DB7B6A"/>
    <w:rsid w:val="00DC049F"/>
    <w:rsid w:val="00DC134A"/>
    <w:rsid w:val="00DC41D5"/>
    <w:rsid w:val="00DC4F63"/>
    <w:rsid w:val="00DC56FA"/>
    <w:rsid w:val="00DC5C5B"/>
    <w:rsid w:val="00DC711B"/>
    <w:rsid w:val="00DC7294"/>
    <w:rsid w:val="00DC7C12"/>
    <w:rsid w:val="00DC7D03"/>
    <w:rsid w:val="00DC7F94"/>
    <w:rsid w:val="00DD2210"/>
    <w:rsid w:val="00DD4B34"/>
    <w:rsid w:val="00DD5788"/>
    <w:rsid w:val="00DD6D3E"/>
    <w:rsid w:val="00DE0626"/>
    <w:rsid w:val="00DE1209"/>
    <w:rsid w:val="00DE1AA4"/>
    <w:rsid w:val="00DE2BDF"/>
    <w:rsid w:val="00DE6A84"/>
    <w:rsid w:val="00DE7BDC"/>
    <w:rsid w:val="00DF10F8"/>
    <w:rsid w:val="00DF1193"/>
    <w:rsid w:val="00DF1937"/>
    <w:rsid w:val="00DF1D23"/>
    <w:rsid w:val="00DF4179"/>
    <w:rsid w:val="00DF4581"/>
    <w:rsid w:val="00DF5545"/>
    <w:rsid w:val="00DF559B"/>
    <w:rsid w:val="00DF580B"/>
    <w:rsid w:val="00DF5C42"/>
    <w:rsid w:val="00E021B8"/>
    <w:rsid w:val="00E0323F"/>
    <w:rsid w:val="00E03AB0"/>
    <w:rsid w:val="00E04540"/>
    <w:rsid w:val="00E0558C"/>
    <w:rsid w:val="00E06F20"/>
    <w:rsid w:val="00E07738"/>
    <w:rsid w:val="00E0798D"/>
    <w:rsid w:val="00E11BC4"/>
    <w:rsid w:val="00E12E14"/>
    <w:rsid w:val="00E13980"/>
    <w:rsid w:val="00E15ACF"/>
    <w:rsid w:val="00E15D49"/>
    <w:rsid w:val="00E17CD5"/>
    <w:rsid w:val="00E20DB4"/>
    <w:rsid w:val="00E222BE"/>
    <w:rsid w:val="00E25659"/>
    <w:rsid w:val="00E2662A"/>
    <w:rsid w:val="00E26698"/>
    <w:rsid w:val="00E27B2E"/>
    <w:rsid w:val="00E319D6"/>
    <w:rsid w:val="00E32765"/>
    <w:rsid w:val="00E37F82"/>
    <w:rsid w:val="00E4082A"/>
    <w:rsid w:val="00E42F50"/>
    <w:rsid w:val="00E44851"/>
    <w:rsid w:val="00E450BE"/>
    <w:rsid w:val="00E45439"/>
    <w:rsid w:val="00E45D6E"/>
    <w:rsid w:val="00E464AF"/>
    <w:rsid w:val="00E46A14"/>
    <w:rsid w:val="00E46F7E"/>
    <w:rsid w:val="00E4738D"/>
    <w:rsid w:val="00E52347"/>
    <w:rsid w:val="00E53FB3"/>
    <w:rsid w:val="00E552B7"/>
    <w:rsid w:val="00E55CE9"/>
    <w:rsid w:val="00E60CDD"/>
    <w:rsid w:val="00E61023"/>
    <w:rsid w:val="00E61367"/>
    <w:rsid w:val="00E61A2B"/>
    <w:rsid w:val="00E62A52"/>
    <w:rsid w:val="00E67CAA"/>
    <w:rsid w:val="00E704B0"/>
    <w:rsid w:val="00E7089F"/>
    <w:rsid w:val="00E7197E"/>
    <w:rsid w:val="00E71EF7"/>
    <w:rsid w:val="00E7285F"/>
    <w:rsid w:val="00E728FF"/>
    <w:rsid w:val="00E74769"/>
    <w:rsid w:val="00E74D51"/>
    <w:rsid w:val="00E769B6"/>
    <w:rsid w:val="00E802E7"/>
    <w:rsid w:val="00E808BF"/>
    <w:rsid w:val="00E82FA3"/>
    <w:rsid w:val="00E832D6"/>
    <w:rsid w:val="00E8435C"/>
    <w:rsid w:val="00E91CDF"/>
    <w:rsid w:val="00E97F11"/>
    <w:rsid w:val="00EA009D"/>
    <w:rsid w:val="00EA11E3"/>
    <w:rsid w:val="00EA3928"/>
    <w:rsid w:val="00EA3C58"/>
    <w:rsid w:val="00EA5E7C"/>
    <w:rsid w:val="00EB29D1"/>
    <w:rsid w:val="00EB51ED"/>
    <w:rsid w:val="00EB54CF"/>
    <w:rsid w:val="00EB6783"/>
    <w:rsid w:val="00EC061A"/>
    <w:rsid w:val="00EC0809"/>
    <w:rsid w:val="00EC0E05"/>
    <w:rsid w:val="00EC328F"/>
    <w:rsid w:val="00EC3F78"/>
    <w:rsid w:val="00EC4FC8"/>
    <w:rsid w:val="00ED2249"/>
    <w:rsid w:val="00ED2679"/>
    <w:rsid w:val="00ED358F"/>
    <w:rsid w:val="00ED4BF3"/>
    <w:rsid w:val="00ED585C"/>
    <w:rsid w:val="00EE02E2"/>
    <w:rsid w:val="00EE171B"/>
    <w:rsid w:val="00EE300A"/>
    <w:rsid w:val="00EE39FA"/>
    <w:rsid w:val="00EE629B"/>
    <w:rsid w:val="00EF2130"/>
    <w:rsid w:val="00EF21E5"/>
    <w:rsid w:val="00EF45EE"/>
    <w:rsid w:val="00EF534B"/>
    <w:rsid w:val="00EF7031"/>
    <w:rsid w:val="00EF754D"/>
    <w:rsid w:val="00EF75E5"/>
    <w:rsid w:val="00EF795D"/>
    <w:rsid w:val="00F02135"/>
    <w:rsid w:val="00F02529"/>
    <w:rsid w:val="00F036CC"/>
    <w:rsid w:val="00F04E68"/>
    <w:rsid w:val="00F05618"/>
    <w:rsid w:val="00F13996"/>
    <w:rsid w:val="00F14A71"/>
    <w:rsid w:val="00F151F3"/>
    <w:rsid w:val="00F15700"/>
    <w:rsid w:val="00F1651B"/>
    <w:rsid w:val="00F20DCE"/>
    <w:rsid w:val="00F25886"/>
    <w:rsid w:val="00F31AD0"/>
    <w:rsid w:val="00F333D2"/>
    <w:rsid w:val="00F34277"/>
    <w:rsid w:val="00F40FB2"/>
    <w:rsid w:val="00F41080"/>
    <w:rsid w:val="00F43072"/>
    <w:rsid w:val="00F4667F"/>
    <w:rsid w:val="00F4685A"/>
    <w:rsid w:val="00F47389"/>
    <w:rsid w:val="00F47C06"/>
    <w:rsid w:val="00F47E55"/>
    <w:rsid w:val="00F5231E"/>
    <w:rsid w:val="00F52E98"/>
    <w:rsid w:val="00F540EB"/>
    <w:rsid w:val="00F54A42"/>
    <w:rsid w:val="00F54FCD"/>
    <w:rsid w:val="00F55D73"/>
    <w:rsid w:val="00F5673B"/>
    <w:rsid w:val="00F60A93"/>
    <w:rsid w:val="00F60EC5"/>
    <w:rsid w:val="00F61418"/>
    <w:rsid w:val="00F61B71"/>
    <w:rsid w:val="00F61E7C"/>
    <w:rsid w:val="00F6271A"/>
    <w:rsid w:val="00F6287A"/>
    <w:rsid w:val="00F64486"/>
    <w:rsid w:val="00F64ACA"/>
    <w:rsid w:val="00F65012"/>
    <w:rsid w:val="00F66040"/>
    <w:rsid w:val="00F67F91"/>
    <w:rsid w:val="00F703B4"/>
    <w:rsid w:val="00F70AB9"/>
    <w:rsid w:val="00F70B13"/>
    <w:rsid w:val="00F70E88"/>
    <w:rsid w:val="00F7114D"/>
    <w:rsid w:val="00F7216C"/>
    <w:rsid w:val="00F72EA5"/>
    <w:rsid w:val="00F765B9"/>
    <w:rsid w:val="00F77D72"/>
    <w:rsid w:val="00F77E12"/>
    <w:rsid w:val="00F81067"/>
    <w:rsid w:val="00F82455"/>
    <w:rsid w:val="00F83405"/>
    <w:rsid w:val="00F845F1"/>
    <w:rsid w:val="00F8497A"/>
    <w:rsid w:val="00F866C4"/>
    <w:rsid w:val="00F87612"/>
    <w:rsid w:val="00F87634"/>
    <w:rsid w:val="00F92825"/>
    <w:rsid w:val="00F92B50"/>
    <w:rsid w:val="00F92DA4"/>
    <w:rsid w:val="00F92EDE"/>
    <w:rsid w:val="00F936CE"/>
    <w:rsid w:val="00F948CC"/>
    <w:rsid w:val="00F94BA2"/>
    <w:rsid w:val="00FA06D5"/>
    <w:rsid w:val="00FA07DF"/>
    <w:rsid w:val="00FA26E1"/>
    <w:rsid w:val="00FA316A"/>
    <w:rsid w:val="00FA3D88"/>
    <w:rsid w:val="00FA4134"/>
    <w:rsid w:val="00FA4219"/>
    <w:rsid w:val="00FA47F8"/>
    <w:rsid w:val="00FA4AFF"/>
    <w:rsid w:val="00FA5DC3"/>
    <w:rsid w:val="00FA738E"/>
    <w:rsid w:val="00FA7D2B"/>
    <w:rsid w:val="00FB0603"/>
    <w:rsid w:val="00FB0963"/>
    <w:rsid w:val="00FB0A84"/>
    <w:rsid w:val="00FB18B6"/>
    <w:rsid w:val="00FB20EE"/>
    <w:rsid w:val="00FB626A"/>
    <w:rsid w:val="00FC07BE"/>
    <w:rsid w:val="00FC30AB"/>
    <w:rsid w:val="00FC33E2"/>
    <w:rsid w:val="00FC46EE"/>
    <w:rsid w:val="00FC4ECE"/>
    <w:rsid w:val="00FC526F"/>
    <w:rsid w:val="00FC6EC8"/>
    <w:rsid w:val="00FC7A50"/>
    <w:rsid w:val="00FD2B80"/>
    <w:rsid w:val="00FD3A42"/>
    <w:rsid w:val="00FD4844"/>
    <w:rsid w:val="00FD67A9"/>
    <w:rsid w:val="00FE710D"/>
    <w:rsid w:val="00FE7F58"/>
    <w:rsid w:val="00FF0A3B"/>
    <w:rsid w:val="00FF16ED"/>
    <w:rsid w:val="00FF2EB4"/>
    <w:rsid w:val="00FF3EDE"/>
    <w:rsid w:val="00FF6A48"/>
    <w:rsid w:val="00FF6E84"/>
    <w:rsid w:val="00FF77E1"/>
    <w:rsid w:val="00FF7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00562"/>
  <w15:docId w15:val="{6EEF2E03-0015-482C-89DC-0A6C6B55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 w:val="24"/>
        <w:szCs w:val="16"/>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242CC"/>
    <w:pPr>
      <w:keepNext/>
      <w:keepLines/>
      <w:spacing w:before="480" w:after="0"/>
      <w:outlineLvl w:val="0"/>
    </w:pPr>
    <w:rPr>
      <w:rFonts w:eastAsiaTheme="majorEastAsia" w:cstheme="majorBidi"/>
      <w:b/>
      <w:bCs/>
      <w:color w:val="FF0000"/>
      <w:sz w:val="28"/>
      <w:szCs w:val="28"/>
    </w:rPr>
  </w:style>
  <w:style w:type="paragraph" w:styleId="Nagwek2">
    <w:name w:val="heading 2"/>
    <w:basedOn w:val="Normalny"/>
    <w:next w:val="Normalny"/>
    <w:link w:val="Nagwek2Znak"/>
    <w:uiPriority w:val="9"/>
    <w:unhideWhenUsed/>
    <w:qFormat/>
    <w:rsid w:val="000242CC"/>
    <w:pPr>
      <w:keepNext/>
      <w:keepLines/>
      <w:spacing w:before="200" w:after="0"/>
      <w:outlineLvl w:val="1"/>
    </w:pPr>
    <w:rPr>
      <w:rFonts w:eastAsiaTheme="majorEastAsia" w:cstheme="majorBidi"/>
      <w:b/>
      <w:bCs/>
      <w:szCs w:val="26"/>
    </w:rPr>
  </w:style>
  <w:style w:type="paragraph" w:styleId="Nagwek3">
    <w:name w:val="heading 3"/>
    <w:basedOn w:val="Normalny"/>
    <w:next w:val="Normalny"/>
    <w:link w:val="Nagwek3Znak"/>
    <w:uiPriority w:val="9"/>
    <w:semiHidden/>
    <w:unhideWhenUsed/>
    <w:qFormat/>
    <w:rsid w:val="000242CC"/>
    <w:pPr>
      <w:keepNext/>
      <w:keepLines/>
      <w:spacing w:before="200" w:after="0"/>
      <w:outlineLvl w:val="2"/>
    </w:pPr>
    <w:rPr>
      <w:rFonts w:eastAsiaTheme="majorEastAsia" w:cstheme="majorBidi"/>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3906"/>
    <w:pPr>
      <w:ind w:left="720"/>
      <w:contextualSpacing/>
    </w:pPr>
  </w:style>
  <w:style w:type="character" w:styleId="Odwoaniedokomentarza">
    <w:name w:val="annotation reference"/>
    <w:basedOn w:val="Domylnaczcionkaakapitu"/>
    <w:uiPriority w:val="99"/>
    <w:semiHidden/>
    <w:unhideWhenUsed/>
    <w:rsid w:val="00796A7C"/>
    <w:rPr>
      <w:sz w:val="16"/>
      <w:szCs w:val="16"/>
    </w:rPr>
  </w:style>
  <w:style w:type="paragraph" w:styleId="Tekstkomentarza">
    <w:name w:val="annotation text"/>
    <w:basedOn w:val="Normalny"/>
    <w:link w:val="TekstkomentarzaZnak"/>
    <w:uiPriority w:val="99"/>
    <w:semiHidden/>
    <w:unhideWhenUsed/>
    <w:rsid w:val="00796A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6A7C"/>
    <w:rPr>
      <w:sz w:val="20"/>
      <w:szCs w:val="20"/>
    </w:rPr>
  </w:style>
  <w:style w:type="paragraph" w:styleId="Tematkomentarza">
    <w:name w:val="annotation subject"/>
    <w:basedOn w:val="Tekstkomentarza"/>
    <w:next w:val="Tekstkomentarza"/>
    <w:link w:val="TematkomentarzaZnak"/>
    <w:uiPriority w:val="99"/>
    <w:semiHidden/>
    <w:unhideWhenUsed/>
    <w:rsid w:val="00796A7C"/>
    <w:rPr>
      <w:b/>
      <w:bCs/>
    </w:rPr>
  </w:style>
  <w:style w:type="character" w:customStyle="1" w:styleId="TematkomentarzaZnak">
    <w:name w:val="Temat komentarza Znak"/>
    <w:basedOn w:val="TekstkomentarzaZnak"/>
    <w:link w:val="Tematkomentarza"/>
    <w:uiPriority w:val="99"/>
    <w:semiHidden/>
    <w:rsid w:val="00796A7C"/>
    <w:rPr>
      <w:b/>
      <w:bCs/>
      <w:sz w:val="20"/>
      <w:szCs w:val="20"/>
    </w:rPr>
  </w:style>
  <w:style w:type="paragraph" w:styleId="Tekstdymka">
    <w:name w:val="Balloon Text"/>
    <w:basedOn w:val="Normalny"/>
    <w:link w:val="TekstdymkaZnak"/>
    <w:uiPriority w:val="99"/>
    <w:semiHidden/>
    <w:unhideWhenUsed/>
    <w:rsid w:val="00796A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A7C"/>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 OCR,Przypis,Fußnot"/>
    <w:basedOn w:val="Normalny"/>
    <w:link w:val="TekstprzypisudolnegoZnak"/>
    <w:uiPriority w:val="99"/>
    <w:unhideWhenUsed/>
    <w:rsid w:val="00A91A01"/>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Przypis Znak"/>
    <w:basedOn w:val="Domylnaczcionkaakapitu"/>
    <w:link w:val="Tekstprzypisudolnego"/>
    <w:uiPriority w:val="99"/>
    <w:rsid w:val="00A91A01"/>
    <w:rPr>
      <w:sz w:val="20"/>
      <w:szCs w:val="20"/>
    </w:rPr>
  </w:style>
  <w:style w:type="character" w:styleId="Odwoanieprzypisudolnego">
    <w:name w:val="footnote reference"/>
    <w:aliases w:val="Footnote Reference Number,Footnote symbol,Footnote reference number,note TESI,Footnote Reference Superscript,SUPERS,EN Footnote Reference,Footnote number,FZ,(Voetnootmarkering),Appel note de bas de p,Nota"/>
    <w:basedOn w:val="Domylnaczcionkaakapitu"/>
    <w:uiPriority w:val="99"/>
    <w:unhideWhenUsed/>
    <w:rsid w:val="00A91A01"/>
    <w:rPr>
      <w:vertAlign w:val="superscript"/>
    </w:rPr>
  </w:style>
  <w:style w:type="paragraph" w:styleId="Tekstprzypisukocowego">
    <w:name w:val="endnote text"/>
    <w:basedOn w:val="Normalny"/>
    <w:link w:val="TekstprzypisukocowegoZnak"/>
    <w:uiPriority w:val="99"/>
    <w:semiHidden/>
    <w:unhideWhenUsed/>
    <w:rsid w:val="00147B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7BB2"/>
    <w:rPr>
      <w:sz w:val="20"/>
      <w:szCs w:val="20"/>
    </w:rPr>
  </w:style>
  <w:style w:type="character" w:styleId="Odwoanieprzypisukocowego">
    <w:name w:val="endnote reference"/>
    <w:basedOn w:val="Domylnaczcionkaakapitu"/>
    <w:uiPriority w:val="99"/>
    <w:semiHidden/>
    <w:unhideWhenUsed/>
    <w:rsid w:val="00147BB2"/>
    <w:rPr>
      <w:vertAlign w:val="superscript"/>
    </w:rPr>
  </w:style>
  <w:style w:type="character" w:customStyle="1" w:styleId="Nagwek1Znak">
    <w:name w:val="Nagłówek 1 Znak"/>
    <w:basedOn w:val="Domylnaczcionkaakapitu"/>
    <w:link w:val="Nagwek1"/>
    <w:uiPriority w:val="9"/>
    <w:rsid w:val="000242CC"/>
    <w:rPr>
      <w:rFonts w:eastAsiaTheme="majorEastAsia" w:cstheme="majorBidi"/>
      <w:b/>
      <w:bCs/>
      <w:color w:val="FF0000"/>
      <w:sz w:val="28"/>
      <w:szCs w:val="28"/>
    </w:rPr>
  </w:style>
  <w:style w:type="paragraph" w:styleId="Nagwekspisutreci">
    <w:name w:val="TOC Heading"/>
    <w:basedOn w:val="Nagwek1"/>
    <w:next w:val="Normalny"/>
    <w:uiPriority w:val="39"/>
    <w:unhideWhenUsed/>
    <w:qFormat/>
    <w:rsid w:val="0062187D"/>
    <w:pPr>
      <w:spacing w:line="276" w:lineRule="auto"/>
      <w:outlineLvl w:val="9"/>
    </w:pPr>
    <w:rPr>
      <w:lang w:eastAsia="pl-PL"/>
    </w:rPr>
  </w:style>
  <w:style w:type="paragraph" w:styleId="Spistreci1">
    <w:name w:val="toc 1"/>
    <w:basedOn w:val="Normalny"/>
    <w:next w:val="Normalny"/>
    <w:autoRedefine/>
    <w:uiPriority w:val="39"/>
    <w:unhideWhenUsed/>
    <w:rsid w:val="009E694E"/>
    <w:pPr>
      <w:tabs>
        <w:tab w:val="left" w:pos="426"/>
        <w:tab w:val="left" w:pos="851"/>
        <w:tab w:val="right" w:leader="dot" w:pos="9062"/>
      </w:tabs>
      <w:spacing w:after="100"/>
      <w:ind w:left="426"/>
    </w:pPr>
  </w:style>
  <w:style w:type="paragraph" w:styleId="Spistreci2">
    <w:name w:val="toc 2"/>
    <w:basedOn w:val="Normalny"/>
    <w:next w:val="Normalny"/>
    <w:autoRedefine/>
    <w:uiPriority w:val="39"/>
    <w:unhideWhenUsed/>
    <w:rsid w:val="005408BE"/>
    <w:pPr>
      <w:tabs>
        <w:tab w:val="left" w:pos="851"/>
        <w:tab w:val="right" w:leader="dot" w:pos="9062"/>
      </w:tabs>
      <w:spacing w:after="100"/>
      <w:ind w:left="851" w:hanging="425"/>
    </w:pPr>
    <w:rPr>
      <w:rFonts w:ascii="Calibri" w:eastAsia="Calibri" w:hAnsi="Calibri" w:cs="Times New Roman"/>
      <w:noProof/>
    </w:rPr>
  </w:style>
  <w:style w:type="paragraph" w:styleId="Spistreci3">
    <w:name w:val="toc 3"/>
    <w:basedOn w:val="Normalny"/>
    <w:next w:val="Normalny"/>
    <w:autoRedefine/>
    <w:uiPriority w:val="39"/>
    <w:unhideWhenUsed/>
    <w:rsid w:val="007B6CC6"/>
    <w:pPr>
      <w:tabs>
        <w:tab w:val="left" w:pos="709"/>
        <w:tab w:val="left" w:pos="1100"/>
        <w:tab w:val="right" w:leader="dot" w:pos="9062"/>
      </w:tabs>
      <w:spacing w:after="100"/>
      <w:ind w:left="851" w:hanging="425"/>
    </w:pPr>
    <w:rPr>
      <w:b/>
      <w:noProof/>
    </w:rPr>
  </w:style>
  <w:style w:type="character" w:styleId="Hipercze">
    <w:name w:val="Hyperlink"/>
    <w:basedOn w:val="Domylnaczcionkaakapitu"/>
    <w:uiPriority w:val="99"/>
    <w:unhideWhenUsed/>
    <w:rsid w:val="0062187D"/>
    <w:rPr>
      <w:color w:val="0563C1" w:themeColor="hyperlink"/>
      <w:u w:val="single"/>
    </w:rPr>
  </w:style>
  <w:style w:type="paragraph" w:styleId="Nagwek">
    <w:name w:val="header"/>
    <w:basedOn w:val="Normalny"/>
    <w:link w:val="NagwekZnak"/>
    <w:uiPriority w:val="99"/>
    <w:unhideWhenUsed/>
    <w:rsid w:val="006A38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386E"/>
  </w:style>
  <w:style w:type="paragraph" w:styleId="Stopka">
    <w:name w:val="footer"/>
    <w:basedOn w:val="Normalny"/>
    <w:link w:val="StopkaZnak"/>
    <w:uiPriority w:val="99"/>
    <w:unhideWhenUsed/>
    <w:rsid w:val="006A38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386E"/>
  </w:style>
  <w:style w:type="numbering" w:customStyle="1" w:styleId="Styl1">
    <w:name w:val="Styl1"/>
    <w:uiPriority w:val="99"/>
    <w:rsid w:val="00F25886"/>
    <w:pPr>
      <w:numPr>
        <w:numId w:val="1"/>
      </w:numPr>
    </w:pPr>
  </w:style>
  <w:style w:type="character" w:customStyle="1" w:styleId="Nagwek2Znak">
    <w:name w:val="Nagłówek 2 Znak"/>
    <w:basedOn w:val="Domylnaczcionkaakapitu"/>
    <w:link w:val="Nagwek2"/>
    <w:uiPriority w:val="9"/>
    <w:rsid w:val="000242CC"/>
    <w:rPr>
      <w:rFonts w:eastAsiaTheme="majorEastAsia" w:cstheme="majorBidi"/>
      <w:b/>
      <w:bCs/>
      <w:szCs w:val="26"/>
    </w:rPr>
  </w:style>
  <w:style w:type="paragraph" w:styleId="Poprawka">
    <w:name w:val="Revision"/>
    <w:hidden/>
    <w:uiPriority w:val="99"/>
    <w:semiHidden/>
    <w:rsid w:val="00C7311B"/>
    <w:pPr>
      <w:spacing w:after="0" w:line="240" w:lineRule="auto"/>
    </w:pPr>
  </w:style>
  <w:style w:type="paragraph" w:customStyle="1" w:styleId="Default">
    <w:name w:val="Default"/>
    <w:rsid w:val="000F1EEC"/>
    <w:pPr>
      <w:autoSpaceDE w:val="0"/>
      <w:autoSpaceDN w:val="0"/>
      <w:adjustRightInd w:val="0"/>
      <w:spacing w:after="0" w:line="240" w:lineRule="auto"/>
    </w:pPr>
    <w:rPr>
      <w:rFonts w:ascii="Times New Roman" w:hAnsi="Times New Roman" w:cs="Times New Roman"/>
      <w:color w:val="000000"/>
      <w:szCs w:val="24"/>
    </w:rPr>
  </w:style>
  <w:style w:type="character" w:customStyle="1" w:styleId="Nagwek3Znak">
    <w:name w:val="Nagłówek 3 Znak"/>
    <w:basedOn w:val="Domylnaczcionkaakapitu"/>
    <w:link w:val="Nagwek3"/>
    <w:uiPriority w:val="9"/>
    <w:semiHidden/>
    <w:rsid w:val="000242CC"/>
    <w:rPr>
      <w:rFonts w:eastAsiaTheme="majorEastAsia" w:cstheme="majorBidi"/>
      <w:bCs/>
    </w:rPr>
  </w:style>
  <w:style w:type="numbering" w:customStyle="1" w:styleId="Styl2">
    <w:name w:val="Styl2"/>
    <w:uiPriority w:val="99"/>
    <w:rsid w:val="00DC7C12"/>
    <w:pPr>
      <w:numPr>
        <w:numId w:val="2"/>
      </w:numPr>
    </w:pPr>
  </w:style>
  <w:style w:type="table" w:styleId="Tabela-Siatka">
    <w:name w:val="Table Grid"/>
    <w:basedOn w:val="Standardowy"/>
    <w:uiPriority w:val="39"/>
    <w:rsid w:val="00EB2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8B7860"/>
    <w:pPr>
      <w:numPr>
        <w:numId w:val="3"/>
      </w:numPr>
    </w:pPr>
  </w:style>
  <w:style w:type="paragraph" w:customStyle="1" w:styleId="Legenda1">
    <w:name w:val="Legenda1"/>
    <w:basedOn w:val="Normalny"/>
    <w:next w:val="Normalny"/>
    <w:uiPriority w:val="35"/>
    <w:unhideWhenUsed/>
    <w:qFormat/>
    <w:rsid w:val="00334660"/>
    <w:pPr>
      <w:spacing w:after="200" w:line="240" w:lineRule="auto"/>
    </w:pPr>
    <w:rPr>
      <w:i/>
      <w:iCs/>
      <w:color w:val="44546A"/>
      <w:sz w:val="18"/>
      <w:szCs w:val="18"/>
    </w:rPr>
  </w:style>
  <w:style w:type="character" w:customStyle="1" w:styleId="markedcontent">
    <w:name w:val="markedcontent"/>
    <w:basedOn w:val="Domylnaczcionkaakapitu"/>
    <w:rsid w:val="00334660"/>
  </w:style>
  <w:style w:type="numbering" w:customStyle="1" w:styleId="Styl11">
    <w:name w:val="Styl11"/>
    <w:uiPriority w:val="99"/>
    <w:rsid w:val="00334660"/>
    <w:pPr>
      <w:numPr>
        <w:numId w:val="4"/>
      </w:numPr>
    </w:pPr>
  </w:style>
  <w:style w:type="table" w:customStyle="1" w:styleId="Tabelasiatki1jasnaakcent51">
    <w:name w:val="Tabela siatki 1 — jasna — akcent 51"/>
    <w:basedOn w:val="Standardowy"/>
    <w:uiPriority w:val="46"/>
    <w:rsid w:val="00334660"/>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334660"/>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Zwykatabela41">
    <w:name w:val="Zwykła tabela 41"/>
    <w:basedOn w:val="Standardowy"/>
    <w:uiPriority w:val="44"/>
    <w:rsid w:val="003346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4">
    <w:name w:val="Styl4"/>
    <w:uiPriority w:val="99"/>
    <w:rsid w:val="00AF1706"/>
    <w:pPr>
      <w:numPr>
        <w:numId w:val="6"/>
      </w:numPr>
    </w:pPr>
  </w:style>
  <w:style w:type="numbering" w:customStyle="1" w:styleId="Styl5">
    <w:name w:val="Styl5"/>
    <w:uiPriority w:val="99"/>
    <w:rsid w:val="00AF1706"/>
    <w:pPr>
      <w:numPr>
        <w:numId w:val="7"/>
      </w:numPr>
    </w:pPr>
  </w:style>
  <w:style w:type="numbering" w:customStyle="1" w:styleId="Styl6">
    <w:name w:val="Styl6"/>
    <w:uiPriority w:val="99"/>
    <w:rsid w:val="00AF1706"/>
    <w:pPr>
      <w:numPr>
        <w:numId w:val="8"/>
      </w:numPr>
    </w:pPr>
  </w:style>
  <w:style w:type="numbering" w:customStyle="1" w:styleId="Styl7">
    <w:name w:val="Styl7"/>
    <w:uiPriority w:val="99"/>
    <w:rsid w:val="00AF1706"/>
    <w:pPr>
      <w:numPr>
        <w:numId w:val="9"/>
      </w:numPr>
    </w:pPr>
  </w:style>
  <w:style w:type="numbering" w:customStyle="1" w:styleId="Bezlisty1">
    <w:name w:val="Bez listy1"/>
    <w:next w:val="Bezlisty"/>
    <w:uiPriority w:val="99"/>
    <w:semiHidden/>
    <w:unhideWhenUsed/>
    <w:rsid w:val="009D3764"/>
  </w:style>
  <w:style w:type="table" w:customStyle="1" w:styleId="Tabela-Siatka1">
    <w:name w:val="Tabela - Siatka1"/>
    <w:basedOn w:val="Standardowy"/>
    <w:next w:val="Tabela-Siatka"/>
    <w:uiPriority w:val="39"/>
    <w:rsid w:val="009D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akcent510">
    <w:name w:val="Tabela siatki 1 — jasna — akcent 51"/>
    <w:basedOn w:val="Standardowy"/>
    <w:uiPriority w:val="46"/>
    <w:rsid w:val="009D3764"/>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iatki1jasnaakcent310">
    <w:name w:val="Tabela siatki 1 — jasna — akcent 31"/>
    <w:basedOn w:val="Standardowy"/>
    <w:uiPriority w:val="46"/>
    <w:rsid w:val="009D3764"/>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Zwykatabela410">
    <w:name w:val="Zwykła tabela 41"/>
    <w:basedOn w:val="Standardowy"/>
    <w:uiPriority w:val="44"/>
    <w:rsid w:val="009D37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Legenda2">
    <w:name w:val="Legenda2"/>
    <w:basedOn w:val="Normalny"/>
    <w:next w:val="Normalny"/>
    <w:uiPriority w:val="35"/>
    <w:unhideWhenUsed/>
    <w:qFormat/>
    <w:rsid w:val="009D3764"/>
    <w:pPr>
      <w:spacing w:after="200" w:line="240" w:lineRule="auto"/>
    </w:pPr>
    <w:rPr>
      <w:i/>
      <w:iCs/>
      <w:color w:val="44546A"/>
      <w:sz w:val="18"/>
      <w:szCs w:val="18"/>
    </w:rPr>
  </w:style>
  <w:style w:type="paragraph" w:styleId="Legenda">
    <w:name w:val="caption"/>
    <w:basedOn w:val="Normalny"/>
    <w:next w:val="Normalny"/>
    <w:uiPriority w:val="35"/>
    <w:unhideWhenUsed/>
    <w:qFormat/>
    <w:rsid w:val="005043BD"/>
    <w:pPr>
      <w:spacing w:after="200" w:line="240" w:lineRule="auto"/>
    </w:pPr>
    <w:rPr>
      <w:i/>
      <w:iCs/>
      <w:color w:val="44546A" w:themeColor="text2"/>
      <w:sz w:val="18"/>
      <w:szCs w:val="18"/>
    </w:rPr>
  </w:style>
  <w:style w:type="paragraph" w:styleId="Spisilustracji">
    <w:name w:val="table of figures"/>
    <w:aliases w:val="Spis wykresów"/>
    <w:basedOn w:val="Normalny"/>
    <w:next w:val="Normalny"/>
    <w:uiPriority w:val="99"/>
    <w:unhideWhenUsed/>
    <w:rsid w:val="00334318"/>
    <w:pPr>
      <w:spacing w:after="0"/>
    </w:pPr>
  </w:style>
  <w:style w:type="table" w:styleId="Tabelasiatki3akcent1">
    <w:name w:val="Grid Table 3 Accent 1"/>
    <w:basedOn w:val="Standardowy"/>
    <w:uiPriority w:val="48"/>
    <w:rsid w:val="008F3B5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6kolorowaakcent1">
    <w:name w:val="Grid Table 6 Colorful Accent 1"/>
    <w:basedOn w:val="Standardowy"/>
    <w:uiPriority w:val="51"/>
    <w:rsid w:val="00502E6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4akcent1">
    <w:name w:val="Grid Table 4 Accent 1"/>
    <w:basedOn w:val="Standardowy"/>
    <w:uiPriority w:val="49"/>
    <w:rsid w:val="00597D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5">
    <w:name w:val="Grid Table 6 Colorful Accent 5"/>
    <w:basedOn w:val="Standardowy"/>
    <w:uiPriority w:val="51"/>
    <w:rsid w:val="00597DF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2akcent1">
    <w:name w:val="Grid Table 2 Accent 1"/>
    <w:basedOn w:val="Standardowy"/>
    <w:uiPriority w:val="47"/>
    <w:rsid w:val="0079215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2">
    <w:name w:val="Tabela - Siatka2"/>
    <w:basedOn w:val="Standardowy"/>
    <w:next w:val="Tabela-Siatka"/>
    <w:uiPriority w:val="39"/>
    <w:rsid w:val="00334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8F4847"/>
    <w:rPr>
      <w:color w:val="954F72" w:themeColor="followedHyperlink"/>
      <w:u w:val="single"/>
    </w:rPr>
  </w:style>
  <w:style w:type="table" w:customStyle="1" w:styleId="Tabelasiatki1jasna1">
    <w:name w:val="Tabela siatki 1 — jasna1"/>
    <w:basedOn w:val="Standardowy"/>
    <w:uiPriority w:val="46"/>
    <w:rsid w:val="000E0688"/>
    <w:pPr>
      <w:spacing w:after="0" w:line="240" w:lineRule="auto"/>
    </w:pPr>
    <w:rPr>
      <w:rFonts w:asciiTheme="minorHAnsi" w:hAnsiTheme="minorHAns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nyWeb">
    <w:name w:val="Normal (Web)"/>
    <w:basedOn w:val="Normalny"/>
    <w:uiPriority w:val="99"/>
    <w:semiHidden/>
    <w:unhideWhenUsed/>
    <w:rsid w:val="00CB21C1"/>
    <w:pPr>
      <w:spacing w:before="100" w:beforeAutospacing="1" w:after="100" w:afterAutospacing="1" w:line="240" w:lineRule="auto"/>
    </w:pPr>
    <w:rPr>
      <w:rFonts w:ascii="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3515">
      <w:bodyDiv w:val="1"/>
      <w:marLeft w:val="0"/>
      <w:marRight w:val="0"/>
      <w:marTop w:val="0"/>
      <w:marBottom w:val="0"/>
      <w:divBdr>
        <w:top w:val="none" w:sz="0" w:space="0" w:color="auto"/>
        <w:left w:val="none" w:sz="0" w:space="0" w:color="auto"/>
        <w:bottom w:val="none" w:sz="0" w:space="0" w:color="auto"/>
        <w:right w:val="none" w:sz="0" w:space="0" w:color="auto"/>
      </w:divBdr>
    </w:div>
    <w:div w:id="283660579">
      <w:bodyDiv w:val="1"/>
      <w:marLeft w:val="0"/>
      <w:marRight w:val="0"/>
      <w:marTop w:val="0"/>
      <w:marBottom w:val="0"/>
      <w:divBdr>
        <w:top w:val="none" w:sz="0" w:space="0" w:color="auto"/>
        <w:left w:val="none" w:sz="0" w:space="0" w:color="auto"/>
        <w:bottom w:val="none" w:sz="0" w:space="0" w:color="auto"/>
        <w:right w:val="none" w:sz="0" w:space="0" w:color="auto"/>
      </w:divBdr>
    </w:div>
    <w:div w:id="362249988">
      <w:bodyDiv w:val="1"/>
      <w:marLeft w:val="0"/>
      <w:marRight w:val="0"/>
      <w:marTop w:val="0"/>
      <w:marBottom w:val="0"/>
      <w:divBdr>
        <w:top w:val="none" w:sz="0" w:space="0" w:color="auto"/>
        <w:left w:val="none" w:sz="0" w:space="0" w:color="auto"/>
        <w:bottom w:val="none" w:sz="0" w:space="0" w:color="auto"/>
        <w:right w:val="none" w:sz="0" w:space="0" w:color="auto"/>
      </w:divBdr>
    </w:div>
    <w:div w:id="679697065">
      <w:bodyDiv w:val="1"/>
      <w:marLeft w:val="0"/>
      <w:marRight w:val="0"/>
      <w:marTop w:val="0"/>
      <w:marBottom w:val="0"/>
      <w:divBdr>
        <w:top w:val="none" w:sz="0" w:space="0" w:color="auto"/>
        <w:left w:val="none" w:sz="0" w:space="0" w:color="auto"/>
        <w:bottom w:val="none" w:sz="0" w:space="0" w:color="auto"/>
        <w:right w:val="none" w:sz="0" w:space="0" w:color="auto"/>
      </w:divBdr>
    </w:div>
    <w:div w:id="752167461">
      <w:bodyDiv w:val="1"/>
      <w:marLeft w:val="0"/>
      <w:marRight w:val="0"/>
      <w:marTop w:val="0"/>
      <w:marBottom w:val="0"/>
      <w:divBdr>
        <w:top w:val="none" w:sz="0" w:space="0" w:color="auto"/>
        <w:left w:val="none" w:sz="0" w:space="0" w:color="auto"/>
        <w:bottom w:val="none" w:sz="0" w:space="0" w:color="auto"/>
        <w:right w:val="none" w:sz="0" w:space="0" w:color="auto"/>
      </w:divBdr>
    </w:div>
    <w:div w:id="898977789">
      <w:bodyDiv w:val="1"/>
      <w:marLeft w:val="0"/>
      <w:marRight w:val="0"/>
      <w:marTop w:val="0"/>
      <w:marBottom w:val="0"/>
      <w:divBdr>
        <w:top w:val="none" w:sz="0" w:space="0" w:color="auto"/>
        <w:left w:val="none" w:sz="0" w:space="0" w:color="auto"/>
        <w:bottom w:val="none" w:sz="0" w:space="0" w:color="auto"/>
        <w:right w:val="none" w:sz="0" w:space="0" w:color="auto"/>
      </w:divBdr>
    </w:div>
    <w:div w:id="1072506832">
      <w:bodyDiv w:val="1"/>
      <w:marLeft w:val="0"/>
      <w:marRight w:val="0"/>
      <w:marTop w:val="0"/>
      <w:marBottom w:val="0"/>
      <w:divBdr>
        <w:top w:val="none" w:sz="0" w:space="0" w:color="auto"/>
        <w:left w:val="none" w:sz="0" w:space="0" w:color="auto"/>
        <w:bottom w:val="none" w:sz="0" w:space="0" w:color="auto"/>
        <w:right w:val="none" w:sz="0" w:space="0" w:color="auto"/>
      </w:divBdr>
    </w:div>
    <w:div w:id="1105341144">
      <w:bodyDiv w:val="1"/>
      <w:marLeft w:val="0"/>
      <w:marRight w:val="0"/>
      <w:marTop w:val="0"/>
      <w:marBottom w:val="0"/>
      <w:divBdr>
        <w:top w:val="none" w:sz="0" w:space="0" w:color="auto"/>
        <w:left w:val="none" w:sz="0" w:space="0" w:color="auto"/>
        <w:bottom w:val="none" w:sz="0" w:space="0" w:color="auto"/>
        <w:right w:val="none" w:sz="0" w:space="0" w:color="auto"/>
      </w:divBdr>
    </w:div>
    <w:div w:id="1398094531">
      <w:bodyDiv w:val="1"/>
      <w:marLeft w:val="0"/>
      <w:marRight w:val="0"/>
      <w:marTop w:val="0"/>
      <w:marBottom w:val="0"/>
      <w:divBdr>
        <w:top w:val="none" w:sz="0" w:space="0" w:color="auto"/>
        <w:left w:val="none" w:sz="0" w:space="0" w:color="auto"/>
        <w:bottom w:val="none" w:sz="0" w:space="0" w:color="auto"/>
        <w:right w:val="none" w:sz="0" w:space="0" w:color="auto"/>
      </w:divBdr>
    </w:div>
    <w:div w:id="1685742903">
      <w:bodyDiv w:val="1"/>
      <w:marLeft w:val="0"/>
      <w:marRight w:val="0"/>
      <w:marTop w:val="0"/>
      <w:marBottom w:val="0"/>
      <w:divBdr>
        <w:top w:val="none" w:sz="0" w:space="0" w:color="auto"/>
        <w:left w:val="none" w:sz="0" w:space="0" w:color="auto"/>
        <w:bottom w:val="none" w:sz="0" w:space="0" w:color="auto"/>
        <w:right w:val="none" w:sz="0" w:space="0" w:color="auto"/>
      </w:divBdr>
    </w:div>
    <w:div w:id="1735544140">
      <w:bodyDiv w:val="1"/>
      <w:marLeft w:val="0"/>
      <w:marRight w:val="0"/>
      <w:marTop w:val="0"/>
      <w:marBottom w:val="0"/>
      <w:divBdr>
        <w:top w:val="none" w:sz="0" w:space="0" w:color="auto"/>
        <w:left w:val="none" w:sz="0" w:space="0" w:color="auto"/>
        <w:bottom w:val="none" w:sz="0" w:space="0" w:color="auto"/>
        <w:right w:val="none" w:sz="0" w:space="0" w:color="auto"/>
      </w:divBdr>
    </w:div>
    <w:div w:id="1947812580">
      <w:bodyDiv w:val="1"/>
      <w:marLeft w:val="0"/>
      <w:marRight w:val="0"/>
      <w:marTop w:val="0"/>
      <w:marBottom w:val="0"/>
      <w:divBdr>
        <w:top w:val="none" w:sz="0" w:space="0" w:color="auto"/>
        <w:left w:val="none" w:sz="0" w:space="0" w:color="auto"/>
        <w:bottom w:val="none" w:sz="0" w:space="0" w:color="auto"/>
        <w:right w:val="none" w:sz="0" w:space="0" w:color="auto"/>
      </w:divBdr>
    </w:div>
    <w:div w:id="1954554890">
      <w:bodyDiv w:val="1"/>
      <w:marLeft w:val="0"/>
      <w:marRight w:val="0"/>
      <w:marTop w:val="0"/>
      <w:marBottom w:val="0"/>
      <w:divBdr>
        <w:top w:val="none" w:sz="0" w:space="0" w:color="auto"/>
        <w:left w:val="none" w:sz="0" w:space="0" w:color="auto"/>
        <w:bottom w:val="none" w:sz="0" w:space="0" w:color="auto"/>
        <w:right w:val="none" w:sz="0" w:space="0" w:color="auto"/>
      </w:divBdr>
    </w:div>
    <w:div w:id="1978413976">
      <w:bodyDiv w:val="1"/>
      <w:marLeft w:val="0"/>
      <w:marRight w:val="0"/>
      <w:marTop w:val="0"/>
      <w:marBottom w:val="0"/>
      <w:divBdr>
        <w:top w:val="none" w:sz="0" w:space="0" w:color="auto"/>
        <w:left w:val="none" w:sz="0" w:space="0" w:color="auto"/>
        <w:bottom w:val="none" w:sz="0" w:space="0" w:color="auto"/>
        <w:right w:val="none" w:sz="0" w:space="0" w:color="auto"/>
      </w:divBdr>
    </w:div>
    <w:div w:id="2056394357">
      <w:bodyDiv w:val="1"/>
      <w:marLeft w:val="0"/>
      <w:marRight w:val="0"/>
      <w:marTop w:val="0"/>
      <w:marBottom w:val="0"/>
      <w:divBdr>
        <w:top w:val="none" w:sz="0" w:space="0" w:color="auto"/>
        <w:left w:val="none" w:sz="0" w:space="0" w:color="auto"/>
        <w:bottom w:val="none" w:sz="0" w:space="0" w:color="auto"/>
        <w:right w:val="none" w:sz="0" w:space="0" w:color="auto"/>
      </w:divBdr>
    </w:div>
    <w:div w:id="20679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nprcz.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www.nprcz.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stat.gov.pl/obszary-tematyczne/inne-opracowania/miasta-wojewodztwa/miasta-w-liczbach-2016,3,8.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BC5B8-3A9D-4562-B314-F68F2458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27111</Words>
  <Characters>162666</Characters>
  <Application>Microsoft Office Word</Application>
  <DocSecurity>0</DocSecurity>
  <Lines>1355</Lines>
  <Paragraphs>378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Kopczyńska-Zych</dc:creator>
  <cp:lastModifiedBy>DMP</cp:lastModifiedBy>
  <cp:revision>3</cp:revision>
  <cp:lastPrinted>2023-04-21T06:25:00Z</cp:lastPrinted>
  <dcterms:created xsi:type="dcterms:W3CDTF">2023-05-18T10:01:00Z</dcterms:created>
  <dcterms:modified xsi:type="dcterms:W3CDTF">2023-05-18T10:02:00Z</dcterms:modified>
</cp:coreProperties>
</file>