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ind w:left="5040" w:firstLine="0"/>
        <w:jc w:val="both"/>
        <w:rPr>
          <w:b w:val="1"/>
        </w:rPr>
      </w:pPr>
      <w:r w:rsidDel="00000000" w:rsidR="00000000" w:rsidRPr="00000000">
        <w:rPr>
          <w:rFonts w:ascii="Times New Roman" w:cs="Times New Roman" w:eastAsia="Times New Roman" w:hAnsi="Times New Roman"/>
          <w:b w:val="1"/>
          <w:rtl w:val="0"/>
        </w:rPr>
        <w:t xml:space="preserve">Załącznik nr 2: </w:t>
      </w:r>
      <w:r w:rsidDel="00000000" w:rsidR="00000000" w:rsidRPr="00000000">
        <w:rPr>
          <w:rFonts w:ascii="Times New Roman" w:cs="Times New Roman" w:eastAsia="Times New Roman" w:hAnsi="Times New Roman"/>
          <w:rtl w:val="0"/>
        </w:rPr>
        <w:t xml:space="preserve">Umowa powierzenia przetwarzania danych</w:t>
      </w:r>
      <w:r w:rsidDel="00000000" w:rsidR="00000000" w:rsidRPr="00000000">
        <w:rPr>
          <w:rFonts w:ascii="Times New Roman" w:cs="Times New Roman" w:eastAsia="Times New Roman" w:hAnsi="Times New Roman"/>
          <w:b w:val="1"/>
          <w:rtl w:val="0"/>
        </w:rPr>
        <w:br w:type="textWrapping"/>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UMOWA POWIERZENIA PRZETWARZANIA DANYCH OSOBOWYCH</w:t>
      </w:r>
      <w:r w:rsidDel="00000000" w:rsidR="00000000" w:rsidRPr="00000000">
        <w:rPr>
          <w:rtl w:val="0"/>
        </w:rPr>
      </w:r>
    </w:p>
    <w:p w:rsidR="00000000" w:rsidDel="00000000" w:rsidP="00000000" w:rsidRDefault="00000000" w:rsidRPr="00000000" w14:paraId="00000003">
      <w:pPr>
        <w:spacing w:after="60" w:line="240" w:lineRule="auto"/>
        <w:jc w:val="both"/>
        <w:rPr/>
      </w:pPr>
      <w:r w:rsidDel="00000000" w:rsidR="00000000" w:rsidRPr="00000000">
        <w:rPr>
          <w:rtl w:val="0"/>
        </w:rPr>
      </w:r>
    </w:p>
    <w:p w:rsidR="00000000" w:rsidDel="00000000" w:rsidP="00000000" w:rsidRDefault="00000000" w:rsidRPr="00000000" w14:paraId="00000004">
      <w:pPr>
        <w:spacing w:after="60" w:line="240" w:lineRule="auto"/>
        <w:jc w:val="both"/>
        <w:rPr/>
      </w:pPr>
      <w:r w:rsidDel="00000000" w:rsidR="00000000" w:rsidRPr="00000000">
        <w:rPr>
          <w:rtl w:val="0"/>
        </w:rPr>
        <w:t xml:space="preserve">zawarta w dniu ………………… w Jaworznie pomiędzy:</w:t>
      </w:r>
    </w:p>
    <w:p w:rsidR="00000000" w:rsidDel="00000000" w:rsidP="00000000" w:rsidRDefault="00000000" w:rsidRPr="00000000" w14:paraId="00000005">
      <w:pPr>
        <w:spacing w:after="60" w:line="240" w:lineRule="auto"/>
        <w:jc w:val="both"/>
        <w:rPr/>
      </w:pPr>
      <w:r w:rsidDel="00000000" w:rsidR="00000000" w:rsidRPr="00000000">
        <w:rPr>
          <w:rtl w:val="0"/>
        </w:rPr>
        <w:t xml:space="preserve">Powiatową Stacją Sanitarno-Epidemiologiczną w Jaworznie, ul Pocztowa 7, 43-600 Jaworzno, wpisaną do Rejestru Podmiotów Wykonujących Działalność Leczniczą prowadzonego przez Wojewodę Śląskiego, pod numerem księgi rejestrowej: 000000024076, NIP 6321157688, REGON 000307247 reprezentowaną przez:</w:t>
      </w:r>
    </w:p>
    <w:p w:rsidR="00000000" w:rsidDel="00000000" w:rsidP="00000000" w:rsidRDefault="00000000" w:rsidRPr="00000000" w14:paraId="00000006">
      <w:pPr>
        <w:spacing w:after="60" w:line="240" w:lineRule="auto"/>
        <w:jc w:val="both"/>
        <w:rPr/>
      </w:pPr>
      <w:r w:rsidDel="00000000" w:rsidR="00000000" w:rsidRPr="00000000">
        <w:rPr>
          <w:rtl w:val="0"/>
        </w:rPr>
        <w:t xml:space="preserve">Panią Bożenę Wójcik - Państwowego Powiatowego Inspektora Sanitarnego w Jaworznie</w:t>
      </w:r>
    </w:p>
    <w:p w:rsidR="00000000" w:rsidDel="00000000" w:rsidP="00000000" w:rsidRDefault="00000000" w:rsidRPr="00000000" w14:paraId="00000007">
      <w:pPr>
        <w:spacing w:after="60" w:line="240" w:lineRule="auto"/>
        <w:jc w:val="both"/>
        <w:rPr>
          <w:b w:val="1"/>
        </w:rPr>
      </w:pPr>
      <w:r w:rsidDel="00000000" w:rsidR="00000000" w:rsidRPr="00000000">
        <w:rPr>
          <w:rtl w:val="0"/>
        </w:rPr>
        <w:t xml:space="preserve">zwaną/ym dalej </w:t>
      </w:r>
      <w:r w:rsidDel="00000000" w:rsidR="00000000" w:rsidRPr="00000000">
        <w:rPr>
          <w:b w:val="1"/>
          <w:rtl w:val="0"/>
        </w:rPr>
        <w:t xml:space="preserve">„Administratorem” </w:t>
      </w:r>
      <w:r w:rsidDel="00000000" w:rsidR="00000000" w:rsidRPr="00000000">
        <w:rPr>
          <w:rtl w:val="0"/>
        </w:rPr>
        <w:t xml:space="preserve">lub </w:t>
      </w:r>
      <w:r w:rsidDel="00000000" w:rsidR="00000000" w:rsidRPr="00000000">
        <w:rPr>
          <w:b w:val="1"/>
          <w:rtl w:val="0"/>
        </w:rPr>
        <w:t xml:space="preserve">“Zleceniodawcą”</w:t>
      </w:r>
      <w:r w:rsidDel="00000000" w:rsidR="00000000" w:rsidRPr="00000000">
        <w:rPr>
          <w:rtl w:val="0"/>
        </w:rPr>
        <w:t xml:space="preserve"> lub „</w:t>
      </w:r>
      <w:r w:rsidDel="00000000" w:rsidR="00000000" w:rsidRPr="00000000">
        <w:rPr>
          <w:b w:val="1"/>
          <w:rtl w:val="0"/>
        </w:rPr>
        <w:t xml:space="preserve">Stroną</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spacing w:after="60" w:line="240" w:lineRule="auto"/>
        <w:jc w:val="both"/>
        <w:rPr/>
      </w:pPr>
      <w:r w:rsidDel="00000000" w:rsidR="00000000" w:rsidRPr="00000000">
        <w:rPr>
          <w:rtl w:val="0"/>
        </w:rPr>
        <w:t xml:space="preserve">a</w:t>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after="60" w:line="240" w:lineRule="auto"/>
        <w:jc w:val="both"/>
        <w:rPr/>
      </w:pPr>
      <w:r w:rsidDel="00000000" w:rsidR="00000000" w:rsidRPr="00000000">
        <w:rPr>
          <w:rtl w:val="0"/>
        </w:rPr>
        <w:t xml:space="preserve">………………… z siedzibą w …………………, ul. …………………, NIP …………………,                REGON …………………</w:t>
      </w:r>
    </w:p>
    <w:p w:rsidR="00000000" w:rsidDel="00000000" w:rsidP="00000000" w:rsidRDefault="00000000" w:rsidRPr="00000000" w14:paraId="0000000B">
      <w:pPr>
        <w:spacing w:after="60" w:line="240" w:lineRule="auto"/>
        <w:jc w:val="both"/>
        <w:rPr/>
      </w:pPr>
      <w:r w:rsidDel="00000000" w:rsidR="00000000" w:rsidRPr="00000000">
        <w:rPr>
          <w:rtl w:val="0"/>
        </w:rPr>
        <w:t xml:space="preserve">reprezentowaną przez:</w:t>
      </w:r>
    </w:p>
    <w:p w:rsidR="00000000" w:rsidDel="00000000" w:rsidP="00000000" w:rsidRDefault="00000000" w:rsidRPr="00000000" w14:paraId="0000000C">
      <w:pPr>
        <w:spacing w:after="60" w:line="240" w:lineRule="auto"/>
        <w:jc w:val="both"/>
        <w:rPr/>
      </w:pPr>
      <w:r w:rsidDel="00000000" w:rsidR="00000000" w:rsidRPr="00000000">
        <w:rPr>
          <w:rtl w:val="0"/>
        </w:rPr>
        <w:t xml:space="preserve">Pana/Panią ………………… – …………………,</w:t>
      </w:r>
    </w:p>
    <w:p w:rsidR="00000000" w:rsidDel="00000000" w:rsidP="00000000" w:rsidRDefault="00000000" w:rsidRPr="00000000" w14:paraId="0000000D">
      <w:pPr>
        <w:spacing w:after="60" w:line="240" w:lineRule="auto"/>
        <w:jc w:val="both"/>
        <w:rPr/>
      </w:pPr>
      <w:r w:rsidDel="00000000" w:rsidR="00000000" w:rsidRPr="00000000">
        <w:rPr>
          <w:rtl w:val="0"/>
        </w:rPr>
        <w:t xml:space="preserve">zwaną/ym dalej </w:t>
      </w:r>
      <w:r w:rsidDel="00000000" w:rsidR="00000000" w:rsidRPr="00000000">
        <w:rPr>
          <w:b w:val="1"/>
          <w:rtl w:val="0"/>
        </w:rPr>
        <w:t xml:space="preserve">„Przetwarzającym</w:t>
      </w:r>
      <w:r w:rsidDel="00000000" w:rsidR="00000000" w:rsidRPr="00000000">
        <w:rPr>
          <w:rtl w:val="0"/>
        </w:rPr>
        <w:t xml:space="preserve">” lub </w:t>
      </w:r>
      <w:r w:rsidDel="00000000" w:rsidR="00000000" w:rsidRPr="00000000">
        <w:rPr>
          <w:b w:val="1"/>
          <w:rtl w:val="0"/>
        </w:rPr>
        <w:t xml:space="preserve">“Zleceniobiorcą” </w:t>
      </w:r>
      <w:r w:rsidDel="00000000" w:rsidR="00000000" w:rsidRPr="00000000">
        <w:rPr>
          <w:rtl w:val="0"/>
        </w:rPr>
        <w:t xml:space="preserve">lub „</w:t>
      </w:r>
      <w:r w:rsidDel="00000000" w:rsidR="00000000" w:rsidRPr="00000000">
        <w:rPr>
          <w:b w:val="1"/>
          <w:rtl w:val="0"/>
        </w:rPr>
        <w:t xml:space="preserve">Stroną</w:t>
      </w:r>
      <w:r w:rsidDel="00000000" w:rsidR="00000000" w:rsidRPr="00000000">
        <w:rPr>
          <w:rtl w:val="0"/>
        </w:rPr>
        <w:t xml:space="preserve">”</w:t>
      </w:r>
    </w:p>
    <w:p w:rsidR="00000000" w:rsidDel="00000000" w:rsidP="00000000" w:rsidRDefault="00000000" w:rsidRPr="00000000" w14:paraId="0000000E">
      <w:pPr>
        <w:spacing w:after="60" w:line="240" w:lineRule="auto"/>
        <w:jc w:val="both"/>
        <w:rPr/>
      </w:pPr>
      <w:r w:rsidDel="00000000" w:rsidR="00000000" w:rsidRPr="00000000">
        <w:rPr>
          <w:rtl w:val="0"/>
        </w:rPr>
        <w:t xml:space="preserve">zwanymi dalej łącznie: „</w:t>
      </w:r>
      <w:r w:rsidDel="00000000" w:rsidR="00000000" w:rsidRPr="00000000">
        <w:rPr>
          <w:b w:val="1"/>
          <w:rtl w:val="0"/>
        </w:rPr>
        <w:t xml:space="preserve">Stronami</w:t>
      </w:r>
      <w:r w:rsidDel="00000000" w:rsidR="00000000" w:rsidRPr="00000000">
        <w:rPr>
          <w:rtl w:val="0"/>
        </w:rPr>
        <w:t xml:space="preserve">”;</w:t>
      </w:r>
    </w:p>
    <w:p w:rsidR="00000000" w:rsidDel="00000000" w:rsidP="00000000" w:rsidRDefault="00000000" w:rsidRPr="00000000" w14:paraId="0000000F">
      <w:pPr>
        <w:spacing w:after="60" w:line="240" w:lineRule="auto"/>
        <w:jc w:val="both"/>
        <w:rPr>
          <w:b w:val="1"/>
        </w:rPr>
      </w:pPr>
      <w:r w:rsidDel="00000000" w:rsidR="00000000" w:rsidRPr="00000000">
        <w:rPr>
          <w:rtl w:val="0"/>
        </w:rPr>
        <w:t xml:space="preserve">o następującej treści:</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spacing w:after="200" w:before="200" w:line="276" w:lineRule="auto"/>
        <w:ind w:left="0" w:firstLine="0"/>
        <w:jc w:val="center"/>
        <w:rPr>
          <w:b w:val="1"/>
        </w:rPr>
      </w:pPr>
      <w:r w:rsidDel="00000000" w:rsidR="00000000" w:rsidRPr="00000000">
        <w:rPr>
          <w:b w:val="1"/>
          <w:rtl w:val="0"/>
        </w:rPr>
        <w:t xml:space="preserve">§1</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Definicje</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spacing w:after="200" w:before="200" w:lineRule="auto"/>
        <w:rPr/>
      </w:pPr>
      <w:r w:rsidDel="00000000" w:rsidR="00000000" w:rsidRPr="00000000">
        <w:rPr>
          <w:rtl w:val="0"/>
        </w:rPr>
        <w:t xml:space="preserve">Ilekroć w niniejszej umowie powierzenia przetwarzania danych osobowych mowa o:</w:t>
      </w:r>
    </w:p>
    <w:p w:rsidR="00000000" w:rsidDel="00000000" w:rsidP="00000000" w:rsidRDefault="00000000" w:rsidRPr="00000000" w14:paraId="00000013">
      <w:pPr>
        <w:numPr>
          <w:ilvl w:val="0"/>
          <w:numId w:val="19"/>
        </w:numPr>
        <w:pBdr>
          <w:top w:color="000000" w:space="0" w:sz="0" w:val="none"/>
          <w:left w:color="000000" w:space="0" w:sz="0" w:val="none"/>
          <w:bottom w:color="000000" w:space="0" w:sz="0" w:val="none"/>
          <w:right w:color="000000" w:space="0" w:sz="0" w:val="none"/>
        </w:pBdr>
        <w:spacing w:after="0" w:afterAutospacing="0" w:before="200" w:lineRule="auto"/>
        <w:ind w:left="720" w:hanging="360"/>
        <w:jc w:val="both"/>
        <w:rPr>
          <w:rFonts w:ascii="Liberation Serif" w:cs="Liberation Serif" w:eastAsia="Liberation Serif" w:hAnsi="Liberation Serif"/>
        </w:rPr>
      </w:pPr>
      <w:r w:rsidDel="00000000" w:rsidR="00000000" w:rsidRPr="00000000">
        <w:rPr>
          <w:rtl w:val="0"/>
        </w:rPr>
        <w:t xml:space="preserve">„</w:t>
      </w:r>
      <w:r w:rsidDel="00000000" w:rsidR="00000000" w:rsidRPr="00000000">
        <w:rPr>
          <w:b w:val="1"/>
          <w:rtl w:val="0"/>
        </w:rPr>
        <w:t xml:space="preserve">administratorze danych osobowych</w:t>
      </w:r>
      <w:r w:rsidDel="00000000" w:rsidR="00000000" w:rsidRPr="00000000">
        <w:rPr>
          <w:rtl w:val="0"/>
        </w:rPr>
        <w:t xml:space="preserve">” – rozumie się przez to osobę fizyczną lub prawną, organ publiczny, jednostkę lub inny podmiot, który samodzielnie lub wspólnie z innymi ustala cele i sposoby przetwarzania danych osobowych;</w:t>
      </w:r>
    </w:p>
    <w:p w:rsidR="00000000" w:rsidDel="00000000" w:rsidP="00000000" w:rsidRDefault="00000000" w:rsidRPr="00000000" w14:paraId="00000014">
      <w:pPr>
        <w:numPr>
          <w:ilvl w:val="0"/>
          <w:numId w:val="19"/>
        </w:numPr>
        <w:pBdr>
          <w:top w:color="000000" w:space="0" w:sz="0" w:val="none"/>
          <w:left w:color="000000" w:space="0" w:sz="0" w:val="none"/>
          <w:bottom w:color="000000" w:space="0" w:sz="0" w:val="none"/>
          <w:right w:color="000000" w:space="0" w:sz="0" w:val="none"/>
        </w:pBdr>
        <w:spacing w:after="0" w:afterAutospacing="0" w:before="0" w:beforeAutospacing="0" w:lineRule="auto"/>
        <w:ind w:left="720" w:hanging="360"/>
        <w:jc w:val="both"/>
        <w:rPr>
          <w:rFonts w:ascii="Liberation Serif" w:cs="Liberation Serif" w:eastAsia="Liberation Serif" w:hAnsi="Liberation Serif"/>
        </w:rPr>
      </w:pPr>
      <w:r w:rsidDel="00000000" w:rsidR="00000000" w:rsidRPr="00000000">
        <w:rPr>
          <w:rtl w:val="0"/>
        </w:rPr>
        <w:t xml:space="preserve">„</w:t>
      </w:r>
      <w:r w:rsidDel="00000000" w:rsidR="00000000" w:rsidRPr="00000000">
        <w:rPr>
          <w:b w:val="1"/>
          <w:rtl w:val="0"/>
        </w:rPr>
        <w:t xml:space="preserve">danych osobowych</w:t>
      </w:r>
      <w:r w:rsidDel="00000000" w:rsidR="00000000" w:rsidRPr="00000000">
        <w:rPr>
          <w:rtl w:val="0"/>
        </w:rPr>
        <w:t xml:space="preserve">” – rozumie się przez to wszelkie informacje o zidentyfikowanej lub możliwej do zidentyfikowania osobie fizycznej („osobie, której dane dotyczą”);</w:t>
      </w:r>
    </w:p>
    <w:p w:rsidR="00000000" w:rsidDel="00000000" w:rsidP="00000000" w:rsidRDefault="00000000" w:rsidRPr="00000000" w14:paraId="00000015">
      <w:pPr>
        <w:numPr>
          <w:ilvl w:val="0"/>
          <w:numId w:val="19"/>
        </w:numPr>
        <w:pBdr>
          <w:top w:color="000000" w:space="0" w:sz="0" w:val="none"/>
          <w:left w:color="000000" w:space="0" w:sz="0" w:val="none"/>
          <w:bottom w:color="000000" w:space="0" w:sz="0" w:val="none"/>
          <w:right w:color="000000" w:space="0" w:sz="0" w:val="none"/>
        </w:pBdr>
        <w:spacing w:after="0" w:afterAutospacing="0" w:before="0" w:beforeAutospacing="0" w:lineRule="auto"/>
        <w:ind w:left="720" w:hanging="360"/>
        <w:jc w:val="both"/>
        <w:rPr>
          <w:rFonts w:ascii="Liberation Serif" w:cs="Liberation Serif" w:eastAsia="Liberation Serif" w:hAnsi="Liberation Serif"/>
        </w:rPr>
      </w:pPr>
      <w:r w:rsidDel="00000000" w:rsidR="00000000" w:rsidRPr="00000000">
        <w:rPr>
          <w:rtl w:val="0"/>
        </w:rPr>
        <w:t xml:space="preserve">„</w:t>
      </w:r>
      <w:r w:rsidDel="00000000" w:rsidR="00000000" w:rsidRPr="00000000">
        <w:rPr>
          <w:b w:val="1"/>
          <w:rtl w:val="0"/>
        </w:rPr>
        <w:t xml:space="preserve">przetwarzaniu danych</w:t>
      </w:r>
      <w:r w:rsidDel="00000000" w:rsidR="00000000" w:rsidRPr="00000000">
        <w:rPr>
          <w:rtl w:val="0"/>
        </w:rPr>
        <w:t xml:space="preserve">”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000000" w:rsidDel="00000000" w:rsidP="00000000" w:rsidRDefault="00000000" w:rsidRPr="00000000" w14:paraId="00000016">
      <w:pPr>
        <w:numPr>
          <w:ilvl w:val="0"/>
          <w:numId w:val="19"/>
        </w:numPr>
        <w:pBdr>
          <w:top w:color="000000" w:space="0" w:sz="0" w:val="none"/>
          <w:left w:color="000000" w:space="0" w:sz="0" w:val="none"/>
          <w:bottom w:color="000000" w:space="0" w:sz="0" w:val="none"/>
          <w:right w:color="000000" w:space="0" w:sz="0" w:val="none"/>
        </w:pBdr>
        <w:spacing w:after="0" w:afterAutospacing="0" w:before="0" w:beforeAutospacing="0" w:lineRule="auto"/>
        <w:ind w:left="720" w:hanging="360"/>
        <w:jc w:val="both"/>
        <w:rPr>
          <w:rFonts w:ascii="Liberation Serif" w:cs="Liberation Serif" w:eastAsia="Liberation Serif" w:hAnsi="Liberation Serif"/>
        </w:rPr>
      </w:pPr>
      <w:r w:rsidDel="00000000" w:rsidR="00000000" w:rsidRPr="00000000">
        <w:rPr>
          <w:rtl w:val="0"/>
        </w:rPr>
        <w:t xml:space="preserve">„</w:t>
      </w:r>
      <w:r w:rsidDel="00000000" w:rsidR="00000000" w:rsidRPr="00000000">
        <w:rPr>
          <w:b w:val="1"/>
          <w:rtl w:val="0"/>
        </w:rPr>
        <w:t xml:space="preserve">systemie informatycznym</w:t>
      </w:r>
      <w:r w:rsidDel="00000000" w:rsidR="00000000" w:rsidRPr="00000000">
        <w:rPr>
          <w:rtl w:val="0"/>
        </w:rPr>
        <w:t xml:space="preserve">” – rozumie się przez to zespół współpracujących ze sobą urządzeń, programów, procedur przetwarzania informacji i narzędzi programowych zastosowanych w celu przetwarzania danych;</w:t>
      </w:r>
    </w:p>
    <w:p w:rsidR="00000000" w:rsidDel="00000000" w:rsidP="00000000" w:rsidRDefault="00000000" w:rsidRPr="00000000" w14:paraId="00000017">
      <w:pPr>
        <w:numPr>
          <w:ilvl w:val="0"/>
          <w:numId w:val="19"/>
        </w:numPr>
        <w:pBdr>
          <w:top w:color="000000" w:space="0" w:sz="0" w:val="none"/>
          <w:left w:color="000000" w:space="0" w:sz="0" w:val="none"/>
          <w:bottom w:color="000000" w:space="0" w:sz="0" w:val="none"/>
          <w:right w:color="000000" w:space="0" w:sz="0" w:val="none"/>
        </w:pBdr>
        <w:spacing w:after="0" w:afterAutospacing="0" w:before="0" w:beforeAutospacing="0" w:lineRule="auto"/>
        <w:ind w:left="720" w:hanging="360"/>
        <w:jc w:val="both"/>
        <w:rPr>
          <w:rFonts w:ascii="Liberation Serif" w:cs="Liberation Serif" w:eastAsia="Liberation Serif" w:hAnsi="Liberation Serif"/>
        </w:rPr>
      </w:pPr>
      <w:r w:rsidDel="00000000" w:rsidR="00000000" w:rsidRPr="00000000">
        <w:rPr>
          <w:rtl w:val="0"/>
        </w:rPr>
        <w:t xml:space="preserve">„</w:t>
      </w:r>
      <w:r w:rsidDel="00000000" w:rsidR="00000000" w:rsidRPr="00000000">
        <w:rPr>
          <w:b w:val="1"/>
          <w:rtl w:val="0"/>
        </w:rPr>
        <w:t xml:space="preserve">Umowie</w:t>
      </w:r>
      <w:r w:rsidDel="00000000" w:rsidR="00000000" w:rsidRPr="00000000">
        <w:rPr>
          <w:rtl w:val="0"/>
        </w:rPr>
        <w:t xml:space="preserve">” – rozumie się przez to niniejszą umowę powierzenia przetwarzania danych osobowych;</w:t>
      </w:r>
    </w:p>
    <w:p w:rsidR="00000000" w:rsidDel="00000000" w:rsidP="00000000" w:rsidRDefault="00000000" w:rsidRPr="00000000" w14:paraId="00000018">
      <w:pPr>
        <w:numPr>
          <w:ilvl w:val="0"/>
          <w:numId w:val="19"/>
        </w:numPr>
        <w:pBdr>
          <w:top w:color="000000" w:space="0" w:sz="0" w:val="none"/>
          <w:left w:color="000000" w:space="0" w:sz="0" w:val="none"/>
          <w:bottom w:color="000000" w:space="0" w:sz="0" w:val="none"/>
          <w:right w:color="000000" w:space="0" w:sz="0" w:val="none"/>
        </w:pBdr>
        <w:spacing w:after="0" w:afterAutospacing="0" w:before="0" w:beforeAutospacing="0" w:lineRule="auto"/>
        <w:ind w:left="720" w:hanging="360"/>
        <w:jc w:val="both"/>
      </w:pPr>
      <w:r w:rsidDel="00000000" w:rsidR="00000000" w:rsidRPr="00000000">
        <w:rPr>
          <w:b w:val="1"/>
          <w:rtl w:val="0"/>
        </w:rPr>
        <w:t xml:space="preserve">“Beneficjencie” </w:t>
      </w:r>
      <w:r w:rsidDel="00000000" w:rsidR="00000000" w:rsidRPr="00000000">
        <w:rPr>
          <w:rtl w:val="0"/>
        </w:rPr>
        <w:t xml:space="preserve">– należy przez to rozumieć Głównego Inspektora Sanitarnego;</w:t>
      </w:r>
    </w:p>
    <w:p w:rsidR="00000000" w:rsidDel="00000000" w:rsidP="00000000" w:rsidRDefault="00000000" w:rsidRPr="00000000" w14:paraId="00000019">
      <w:pPr>
        <w:numPr>
          <w:ilvl w:val="0"/>
          <w:numId w:val="19"/>
        </w:numPr>
        <w:pBdr>
          <w:top w:color="000000" w:space="0" w:sz="0" w:val="none"/>
          <w:left w:color="000000" w:space="0" w:sz="0" w:val="none"/>
          <w:bottom w:color="000000" w:space="0" w:sz="0" w:val="none"/>
          <w:right w:color="000000" w:space="0" w:sz="0" w:val="none"/>
        </w:pBdr>
        <w:spacing w:after="0" w:afterAutospacing="0" w:before="0" w:beforeAutospacing="0" w:lineRule="auto"/>
        <w:ind w:left="720" w:hanging="360"/>
        <w:jc w:val="both"/>
        <w:rPr>
          <w:rFonts w:ascii="Liberation Serif" w:cs="Liberation Serif" w:eastAsia="Liberation Serif" w:hAnsi="Liberation Serif"/>
        </w:rPr>
      </w:pPr>
      <w:r w:rsidDel="00000000" w:rsidR="00000000" w:rsidRPr="00000000">
        <w:rPr>
          <w:b w:val="1"/>
          <w:rtl w:val="0"/>
        </w:rPr>
        <w:t xml:space="preserve">“Instytucji Zarządzającej (IZ)” </w:t>
      </w:r>
      <w:r w:rsidDel="00000000" w:rsidR="00000000" w:rsidRPr="00000000">
        <w:rPr>
          <w:rtl w:val="0"/>
        </w:rPr>
        <w:t xml:space="preserve">- należy przez to rozumieć ministra właściwego do spraw rozwoju regionalnego, którego obsługę w zakresie realizacji POIiŚ zapewnia komórka organizacyjna w urzędzie obsługującym ministra właściwego do spraw rozwoju regionalnego, odpowiedzialna za przygotowanie i realizację POIiŚ;</w:t>
      </w:r>
    </w:p>
    <w:p w:rsidR="00000000" w:rsidDel="00000000" w:rsidP="00000000" w:rsidRDefault="00000000" w:rsidRPr="00000000" w14:paraId="0000001A">
      <w:pPr>
        <w:numPr>
          <w:ilvl w:val="0"/>
          <w:numId w:val="19"/>
        </w:numPr>
        <w:pBdr>
          <w:top w:color="000000" w:space="0" w:sz="0" w:val="none"/>
          <w:left w:color="000000" w:space="0" w:sz="0" w:val="none"/>
          <w:bottom w:color="000000" w:space="0" w:sz="0" w:val="none"/>
          <w:right w:color="000000" w:space="0" w:sz="0" w:val="none"/>
        </w:pBdr>
        <w:spacing w:after="0" w:afterAutospacing="0" w:before="0" w:beforeAutospacing="0" w:lineRule="auto"/>
        <w:ind w:left="720" w:hanging="360"/>
        <w:jc w:val="both"/>
      </w:pPr>
      <w:r w:rsidDel="00000000" w:rsidR="00000000" w:rsidRPr="00000000">
        <w:rPr>
          <w:b w:val="1"/>
          <w:rtl w:val="0"/>
        </w:rPr>
        <w:t xml:space="preserve">“Instytucji Pośredniczącej (IP)”</w:t>
      </w:r>
      <w:r w:rsidDel="00000000" w:rsidR="00000000" w:rsidRPr="00000000">
        <w:rPr>
          <w:rtl w:val="0"/>
        </w:rPr>
        <w:t xml:space="preserve"> – należy przez to rozumieć ministra właściwego do spraw zdrowia;</w:t>
      </w:r>
    </w:p>
    <w:p w:rsidR="00000000" w:rsidDel="00000000" w:rsidP="00000000" w:rsidRDefault="00000000" w:rsidRPr="00000000" w14:paraId="0000001B">
      <w:pPr>
        <w:numPr>
          <w:ilvl w:val="0"/>
          <w:numId w:val="19"/>
        </w:numPr>
        <w:pBdr>
          <w:top w:color="000000" w:space="0" w:sz="0" w:val="none"/>
          <w:left w:color="000000" w:space="0" w:sz="0" w:val="none"/>
          <w:bottom w:color="000000" w:space="0" w:sz="0" w:val="none"/>
          <w:right w:color="000000" w:space="0" w:sz="0" w:val="none"/>
        </w:pBdr>
        <w:spacing w:after="0" w:afterAutospacing="0" w:before="0" w:beforeAutospacing="0" w:lineRule="auto"/>
        <w:ind w:left="720" w:hanging="360"/>
        <w:jc w:val="both"/>
      </w:pPr>
      <w:r w:rsidDel="00000000" w:rsidR="00000000" w:rsidRPr="00000000">
        <w:rPr>
          <w:b w:val="1"/>
          <w:rtl w:val="0"/>
        </w:rPr>
        <w:t xml:space="preserve">“POIiŚ”</w:t>
      </w:r>
      <w:r w:rsidDel="00000000" w:rsidR="00000000" w:rsidRPr="00000000">
        <w:rPr>
          <w:rtl w:val="0"/>
        </w:rPr>
        <w:t xml:space="preserve"> - rozumie się przez to Program Operacyjny Infrastruktura i Środowisko na lata 2014-2020;</w:t>
      </w:r>
    </w:p>
    <w:p w:rsidR="00000000" w:rsidDel="00000000" w:rsidP="00000000" w:rsidRDefault="00000000" w:rsidRPr="00000000" w14:paraId="0000001C">
      <w:pPr>
        <w:numPr>
          <w:ilvl w:val="0"/>
          <w:numId w:val="19"/>
        </w:numPr>
        <w:pBdr>
          <w:top w:color="000000" w:space="0" w:sz="0" w:val="none"/>
          <w:left w:color="000000" w:space="0" w:sz="0" w:val="none"/>
          <w:bottom w:color="000000" w:space="0" w:sz="0" w:val="none"/>
          <w:right w:color="000000" w:space="0" w:sz="0" w:val="none"/>
        </w:pBdr>
        <w:spacing w:after="0" w:afterAutospacing="0" w:before="0" w:beforeAutospacing="0" w:lineRule="auto"/>
        <w:ind w:left="720" w:hanging="360"/>
        <w:jc w:val="both"/>
      </w:pPr>
      <w:r w:rsidDel="00000000" w:rsidR="00000000" w:rsidRPr="00000000">
        <w:rPr>
          <w:b w:val="1"/>
          <w:rtl w:val="0"/>
        </w:rPr>
        <w:t xml:space="preserve">“Porozumieniu o dofinansowanie Projektu”</w:t>
      </w:r>
      <w:r w:rsidDel="00000000" w:rsidR="00000000" w:rsidRPr="00000000">
        <w:rPr>
          <w:rtl w:val="0"/>
        </w:rPr>
        <w:t xml:space="preserve"> – należy przez to rozumieć porozumienie o dofinansowanie Projektu, w rozumieniu art. 2 pkt 26 lit. b ustawy wdrożeniowej, zawarte pomiędzy Beneficjentem – Głównym Inspektorem Sanitarnym a Instytucją Pośredniczącą - Ministrem Zdrowia;</w:t>
      </w:r>
    </w:p>
    <w:p w:rsidR="00000000" w:rsidDel="00000000" w:rsidP="00000000" w:rsidRDefault="00000000" w:rsidRPr="00000000" w14:paraId="0000001D">
      <w:pPr>
        <w:numPr>
          <w:ilvl w:val="0"/>
          <w:numId w:val="19"/>
        </w:numPr>
        <w:pBdr>
          <w:top w:color="000000" w:space="0" w:sz="0" w:val="none"/>
          <w:left w:color="000000" w:space="0" w:sz="0" w:val="none"/>
          <w:bottom w:color="000000" w:space="0" w:sz="0" w:val="none"/>
          <w:right w:color="000000" w:space="0" w:sz="0" w:val="none"/>
        </w:pBdr>
        <w:spacing w:after="200" w:before="0" w:beforeAutospacing="0" w:lineRule="auto"/>
        <w:ind w:left="720" w:hanging="360"/>
        <w:jc w:val="both"/>
      </w:pPr>
      <w:r w:rsidDel="00000000" w:rsidR="00000000" w:rsidRPr="00000000">
        <w:rPr>
          <w:b w:val="1"/>
          <w:rtl w:val="0"/>
        </w:rPr>
        <w:t xml:space="preserve">“Projekcie”</w:t>
      </w:r>
      <w:r w:rsidDel="00000000" w:rsidR="00000000" w:rsidRPr="00000000">
        <w:rPr>
          <w:rtl w:val="0"/>
        </w:rPr>
        <w:t xml:space="preserve"> – należy przez to rozumieć przedsięwzięcie zmierzające do osiągnięcia założonego celu określonego wskaźnikami, zawartymi w zatwierdzonym wniosku o dofinansowanie zatytułowane „Wzmocnienie infrastruktury powiatowych stacji sanitarno–epidemiologicznych w celu zwiększenia efektywności ich działania”, zgłoszone przez Beneficjenta we wniosku o dofinansowanie.</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spacing w:after="200" w:before="200" w:line="240" w:lineRule="auto"/>
        <w:jc w:val="center"/>
        <w:rPr>
          <w:b w:val="1"/>
        </w:rPr>
      </w:pPr>
      <w:r w:rsidDel="00000000" w:rsidR="00000000" w:rsidRPr="00000000">
        <w:rPr>
          <w:b w:val="1"/>
          <w:rtl w:val="0"/>
        </w:rPr>
        <w:t xml:space="preserve">Preambuła</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spacing w:after="200" w:before="200" w:lineRule="auto"/>
        <w:jc w:val="both"/>
        <w:rPr/>
      </w:pPr>
      <w:r w:rsidDel="00000000" w:rsidR="00000000" w:rsidRPr="00000000">
        <w:rPr>
          <w:rtl w:val="0"/>
        </w:rPr>
        <w:t xml:space="preserve">Mając na uwadze, że:</w:t>
      </w:r>
    </w:p>
    <w:p w:rsidR="00000000" w:rsidDel="00000000" w:rsidP="00000000" w:rsidRDefault="00000000" w:rsidRPr="00000000" w14:paraId="00000021">
      <w:pPr>
        <w:numPr>
          <w:ilvl w:val="0"/>
          <w:numId w:val="20"/>
        </w:numPr>
        <w:pBdr>
          <w:top w:color="000000" w:space="0" w:sz="0" w:val="none"/>
          <w:left w:color="000000" w:space="0" w:sz="0" w:val="none"/>
          <w:bottom w:color="000000" w:space="0" w:sz="0" w:val="none"/>
          <w:right w:color="000000" w:space="0" w:sz="0" w:val="none"/>
        </w:pBdr>
        <w:spacing w:after="0" w:afterAutospacing="0" w:before="200" w:lineRule="auto"/>
        <w:ind w:left="720" w:hanging="360"/>
        <w:jc w:val="both"/>
      </w:pPr>
      <w:r w:rsidDel="00000000" w:rsidR="00000000" w:rsidRPr="00000000">
        <w:rPr>
          <w:rtl w:val="0"/>
        </w:rPr>
        <w:t xml:space="preserve">Powiatowa Stacja Sanitarno-Epidemiologiczna w Jaworznie jest podmiotem upoważnionym do realizacji Projektu „Wzmocnienie infrastruktury powiatowych stacji sanitarno–epidemiologicznych w celu zwiększenia efektywności ich działania” Nr POIS.11.03.00-00-0192/22 realizowanego w ramach osi priorytetowej XI REACT-EU Działania 11.3 Wspieranie naprawy i odporności systemu ochrony zdrowia Programu Operacyjnego Infrastruktura i Środowisko na lata 2014 - 2020 w zakresie wsparcia organów Państwowej Inspekcji Sanitarnej (roboty budowlane, doposażenie, w tym zakup wyrobów medycznych jednorazowego użytku, środków ochrony indywidualnej oraz środków do dezynfekcji), który realizuje wspólnie z jego Beneficjentem tj.  Głównym Inspektorem Sanitarnym z siedzibą w Warszawie (03-729), przy ul. Targowej 65, NIP: 525-214-71-94.</w:t>
      </w:r>
    </w:p>
    <w:p w:rsidR="00000000" w:rsidDel="00000000" w:rsidP="00000000" w:rsidRDefault="00000000" w:rsidRPr="00000000" w14:paraId="00000022">
      <w:pPr>
        <w:numPr>
          <w:ilvl w:val="0"/>
          <w:numId w:val="20"/>
        </w:numPr>
        <w:pBdr>
          <w:top w:color="000000" w:space="0" w:sz="0" w:val="none"/>
          <w:left w:color="000000" w:space="0" w:sz="0" w:val="none"/>
          <w:bottom w:color="000000" w:space="0" w:sz="0" w:val="none"/>
          <w:right w:color="000000" w:space="0" w:sz="0" w:val="none"/>
        </w:pBdr>
        <w:spacing w:after="200" w:before="0" w:beforeAutospacing="0" w:lineRule="auto"/>
        <w:ind w:left="720" w:hanging="360"/>
        <w:jc w:val="both"/>
      </w:pPr>
      <w:r w:rsidDel="00000000" w:rsidR="00000000" w:rsidRPr="00000000">
        <w:rPr>
          <w:rtl w:val="0"/>
        </w:rPr>
        <w:t xml:space="preserve">Administrator oświadcza, że powierza Przetwarzającemu dane w ramach wykonywania czynności przygotowawczych do realizacji projektu tj. świadczenia usług doradztwa prawnego w zakresie przygotowania i przeprowadzenia postępowania o udzielenie zamówienia publicznego pn: „Wzmocnienie infrastruktury powiatowych stacji sanitarno–epidemiologicznych w celu zwiększenia efektywności ich działania”, realizowanego w ramach osi priorytetowej XI REACT-EU Działania 11.3 Wspieranie naprawy i odporności systemu ochrony zdrowia Programu Operacyjnego Infrastruktura i Środowisko na lata 2014 - 2020 w zakresie wsparcia organów Państwowej Inspekcji Sanitarnej (roboty budowlane, doposażenie, w tym zakup wyrobów medycznych jednorazowego użytku, środków ochrony indywidualnej oraz środków do dezynfekcji).</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spacing w:after="200" w:before="200" w:lineRule="auto"/>
        <w:ind w:left="0" w:firstLine="0"/>
        <w:jc w:val="center"/>
        <w:rPr/>
      </w:pP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Oświadczenia Stron</w:t>
      </w: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pBdr>
        <w:spacing w:after="200" w:before="200" w:lineRule="auto"/>
        <w:jc w:val="both"/>
        <w:rPr/>
      </w:pPr>
      <w:r w:rsidDel="00000000" w:rsidR="00000000" w:rsidRPr="00000000">
        <w:rPr>
          <w:rtl w:val="0"/>
        </w:rPr>
        <w:t xml:space="preserve">Strony oświadczają, co następuje:</w:t>
      </w:r>
      <w:r w:rsidDel="00000000" w:rsidR="00000000" w:rsidRPr="00000000">
        <w:rPr>
          <w:rtl w:val="0"/>
        </w:rPr>
      </w:r>
    </w:p>
    <w:p w:rsidR="00000000" w:rsidDel="00000000" w:rsidP="00000000" w:rsidRDefault="00000000" w:rsidRPr="00000000" w14:paraId="00000026">
      <w:pPr>
        <w:numPr>
          <w:ilvl w:val="0"/>
          <w:numId w:val="10"/>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rFonts w:ascii="Arial" w:cs="Arial" w:eastAsia="Arial" w:hAnsi="Arial"/>
        </w:rPr>
      </w:pPr>
      <w:r w:rsidDel="00000000" w:rsidR="00000000" w:rsidRPr="00000000">
        <w:rPr>
          <w:rtl w:val="0"/>
        </w:rPr>
        <w:t xml:space="preserve">Zleceniodawca oświadcza, iż jest upoważniony do przetwarzania danych osobowych wskazanych w §4 oraz że spełnił warunki legalności przetwarzania danych osobowych, przewidzianych w obowiązujących przepisach prawa.</w:t>
      </w:r>
    </w:p>
    <w:p w:rsidR="00000000" w:rsidDel="00000000" w:rsidP="00000000" w:rsidRDefault="00000000" w:rsidRPr="00000000" w14:paraId="00000027">
      <w:pPr>
        <w:numPr>
          <w:ilvl w:val="0"/>
          <w:numId w:val="10"/>
        </w:numPr>
        <w:pBdr>
          <w:top w:color="000000" w:space="0" w:sz="0" w:val="none"/>
          <w:left w:color="000000" w:space="0" w:sz="0" w:val="none"/>
          <w:bottom w:color="000000" w:space="0" w:sz="0" w:val="none"/>
          <w:right w:color="000000" w:space="0" w:sz="0" w:val="none"/>
        </w:pBdr>
        <w:tabs>
          <w:tab w:val="left" w:leader="none" w:pos="964"/>
        </w:tabs>
        <w:spacing w:after="200" w:before="200" w:lineRule="auto"/>
        <w:ind w:left="680" w:hanging="340"/>
        <w:jc w:val="both"/>
        <w:rPr>
          <w:rFonts w:ascii="Arial" w:cs="Arial" w:eastAsia="Arial" w:hAnsi="Arial"/>
        </w:rPr>
      </w:pPr>
      <w:r w:rsidDel="00000000" w:rsidR="00000000" w:rsidRPr="00000000">
        <w:rPr>
          <w:rtl w:val="0"/>
        </w:rPr>
        <w:t xml:space="preserve">Przetwarzający oświadcza, że znane są mu regulacje powszechnie obowiązującego prawa dotyczące ochrony danych osobowych, w tym ustawa z dnia 10 maja 2018 roku o ochronie danych osobowych (Dziennik Ustaw z 2018 roku,  pozycja numer 1000, dalej jako: Ustawa) oraz Rozporządzenie Parlamentu Europejskiego i Rady (UE) 2016/679 z dnia 27 kwietnia 2016 roku w sprawie ochrony osób fizycznych w związku z przetwarzaniem danych osobowych i w sprawie swobodnego przepływu takich danych oraz uchylenia dyrektywy 95/46/WE (Dziennik Urzędowy Unii Europejskiej L numer 119, strona 1, dalej jako: RODO) oraz iż regulacje te stosuje i będzie stosował przez cały okres obowiązywania niniejszej Umowy. </w:t>
      </w:r>
    </w:p>
    <w:p w:rsidR="00000000" w:rsidDel="00000000" w:rsidP="00000000" w:rsidRDefault="00000000" w:rsidRPr="00000000" w14:paraId="00000028">
      <w:pPr>
        <w:numPr>
          <w:ilvl w:val="0"/>
          <w:numId w:val="10"/>
        </w:numPr>
        <w:pBdr>
          <w:top w:color="000000" w:space="0" w:sz="0" w:val="none"/>
          <w:left w:color="000000" w:space="0" w:sz="0" w:val="none"/>
          <w:bottom w:color="000000" w:space="0" w:sz="0" w:val="none"/>
          <w:right w:color="000000" w:space="0" w:sz="0" w:val="none"/>
        </w:pBdr>
        <w:tabs>
          <w:tab w:val="left" w:leader="none" w:pos="964"/>
        </w:tabs>
        <w:spacing w:after="200" w:before="200" w:lineRule="auto"/>
        <w:ind w:left="680" w:hanging="340"/>
        <w:jc w:val="both"/>
        <w:rPr>
          <w:rFonts w:ascii="Arial" w:cs="Arial" w:eastAsia="Arial" w:hAnsi="Arial"/>
        </w:rPr>
      </w:pPr>
      <w:r w:rsidDel="00000000" w:rsidR="00000000" w:rsidRPr="00000000">
        <w:rPr>
          <w:rtl w:val="0"/>
        </w:rPr>
        <w:t xml:space="preserve">Przetwarzający oświadcza, że zapewnia obecnie i będzie zapewniał przez cały okres obowiązywania niniejszej Umowy, wystarczające gwarancje, w szczególności jeżeli chodzi o wiedzę fachową, wiarygodność i zasoby, wdrożenia odpowiednich środków technicznych i organizacyjnych, by przetwarzanie danych osobowych spełniało wymogi powszechnie obowiązującego prawa, w tym Ustawy i RODO oraz aby chroniło prawa osób, których dane osobowe dotyczą.</w:t>
      </w:r>
      <w:r w:rsidDel="00000000" w:rsidR="00000000" w:rsidRPr="00000000">
        <w:rPr>
          <w:rtl w:val="0"/>
        </w:rPr>
      </w:r>
    </w:p>
    <w:p w:rsidR="00000000" w:rsidDel="00000000" w:rsidP="00000000" w:rsidRDefault="00000000" w:rsidRPr="00000000" w14:paraId="00000029">
      <w:pPr>
        <w:numPr>
          <w:ilvl w:val="0"/>
          <w:numId w:val="10"/>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rFonts w:ascii="Arial" w:cs="Arial" w:eastAsia="Arial" w:hAnsi="Arial"/>
        </w:rPr>
      </w:pPr>
      <w:r w:rsidDel="00000000" w:rsidR="00000000" w:rsidRPr="00000000">
        <w:rPr>
          <w:rtl w:val="0"/>
        </w:rPr>
        <w:t xml:space="preserve">Przetwarzający oświadcza, iż urządzenia i systemy informatyczne służące do przetwarzania powierzonych mu danych osobowych są zgodne z wymogami obowiązujących przepisów prawa.</w:t>
      </w:r>
    </w:p>
    <w:p w:rsidR="00000000" w:rsidDel="00000000" w:rsidP="00000000" w:rsidRDefault="00000000" w:rsidRPr="00000000" w14:paraId="0000002A">
      <w:pPr>
        <w:numPr>
          <w:ilvl w:val="0"/>
          <w:numId w:val="10"/>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rFonts w:ascii="Arial" w:cs="Arial" w:eastAsia="Arial" w:hAnsi="Arial"/>
        </w:rPr>
      </w:pPr>
      <w:r w:rsidDel="00000000" w:rsidR="00000000" w:rsidRPr="00000000">
        <w:rPr>
          <w:rtl w:val="0"/>
        </w:rPr>
        <w:t xml:space="preserve">Przetwarzający ma obowiązek współpracy z Administratorem lub innym podmiotem przeprowadzającym kontrolę, ewaluację lub monitorowanie, o którym mowa w §2.</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0" w:firstLine="0"/>
        <w:jc w:val="center"/>
        <w:rPr/>
      </w:pPr>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Przedmiot Umowy</w:t>
      </w:r>
      <w:r w:rsidDel="00000000" w:rsidR="00000000" w:rsidRPr="00000000">
        <w:rPr>
          <w:rtl w:val="0"/>
        </w:rPr>
      </w:r>
    </w:p>
    <w:p w:rsidR="00000000" w:rsidDel="00000000" w:rsidP="00000000" w:rsidRDefault="00000000" w:rsidRPr="00000000" w14:paraId="0000002D">
      <w:pPr>
        <w:numPr>
          <w:ilvl w:val="0"/>
          <w:numId w:val="1"/>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Administrator</w:t>
      </w:r>
      <w:r w:rsidDel="00000000" w:rsidR="00000000" w:rsidRPr="00000000">
        <w:rPr>
          <w:rtl w:val="0"/>
        </w:rPr>
        <w:t xml:space="preserve"> powierza Przetwarzającemu do przetwarzania dane osobowe, a Przetwarzający zobowiązuje się do ich przetwarzania zgodnie z prawem i Umową.</w:t>
      </w:r>
      <w:r w:rsidDel="00000000" w:rsidR="00000000" w:rsidRPr="00000000">
        <w:rPr>
          <w:rtl w:val="0"/>
        </w:rPr>
      </w:r>
    </w:p>
    <w:p w:rsidR="00000000" w:rsidDel="00000000" w:rsidP="00000000" w:rsidRDefault="00000000" w:rsidRPr="00000000" w14:paraId="0000002E">
      <w:pPr>
        <w:numPr>
          <w:ilvl w:val="0"/>
          <w:numId w:val="1"/>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Przetwarzający przetwarzać będzie dane osobowe w siedzibie i systemach Administratoraci Przetwarzającego</w:t>
      </w:r>
      <w:r w:rsidDel="00000000" w:rsidR="00000000" w:rsidRPr="00000000">
        <w:rPr>
          <w:rtl w:val="0"/>
        </w:rPr>
      </w:r>
    </w:p>
    <w:p w:rsidR="00000000" w:rsidDel="00000000" w:rsidP="00000000" w:rsidRDefault="00000000" w:rsidRPr="00000000" w14:paraId="0000002F">
      <w:pPr>
        <w:numPr>
          <w:ilvl w:val="0"/>
          <w:numId w:val="1"/>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Przetwarzający może przetwarzać dane osobowe wyłącznie w zakresie i celu przewidzianych w §4.</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Zakres i cel przetwarzania danych osobowych</w:t>
      </w:r>
      <w:r w:rsidDel="00000000" w:rsidR="00000000" w:rsidRPr="00000000">
        <w:rPr>
          <w:rtl w:val="0"/>
        </w:rPr>
      </w:r>
    </w:p>
    <w:p w:rsidR="00000000" w:rsidDel="00000000" w:rsidP="00000000" w:rsidRDefault="00000000" w:rsidRPr="00000000" w14:paraId="00000032">
      <w:pPr>
        <w:numPr>
          <w:ilvl w:val="0"/>
          <w:numId w:val="1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rFonts w:ascii="Arial" w:cs="Arial" w:eastAsia="Arial" w:hAnsi="Arial"/>
        </w:rPr>
      </w:pPr>
      <w:r w:rsidDel="00000000" w:rsidR="00000000" w:rsidRPr="00000000">
        <w:rPr>
          <w:rtl w:val="0"/>
        </w:rPr>
        <w:t xml:space="preserve">Zakres przetwarzanych danych osób obejmuje niezbędne dane osobowe konieczne do prawidłowej realizacji przedmiotu wynikające z Umowy głównej z dnia …………. nr …………. dot. doradztwa prawnego (dalej jako: Umowa główna).</w:t>
      </w:r>
    </w:p>
    <w:p w:rsidR="00000000" w:rsidDel="00000000" w:rsidP="00000000" w:rsidRDefault="00000000" w:rsidRPr="00000000" w14:paraId="00000033">
      <w:pPr>
        <w:numPr>
          <w:ilvl w:val="0"/>
          <w:numId w:val="1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rFonts w:ascii="Arial" w:cs="Arial" w:eastAsia="Arial" w:hAnsi="Arial"/>
        </w:rPr>
      </w:pPr>
      <w:r w:rsidDel="00000000" w:rsidR="00000000" w:rsidRPr="00000000">
        <w:rPr>
          <w:rtl w:val="0"/>
        </w:rPr>
        <w:t xml:space="preserve">Celem przetwarzania danych osobowych jest realizacja przedmiotu Umowy głównej, a w szczególności:</w:t>
      </w:r>
    </w:p>
    <w:p w:rsidR="00000000" w:rsidDel="00000000" w:rsidP="00000000" w:rsidRDefault="00000000" w:rsidRPr="00000000" w14:paraId="00000034">
      <w:pPr>
        <w:numPr>
          <w:ilvl w:val="0"/>
          <w:numId w:val="3"/>
        </w:numPr>
        <w:pBdr>
          <w:top w:color="000000" w:space="0" w:sz="0" w:val="none"/>
          <w:left w:color="000000" w:space="0" w:sz="0" w:val="none"/>
          <w:bottom w:color="000000" w:space="0" w:sz="0" w:val="none"/>
          <w:right w:color="000000" w:space="0" w:sz="0" w:val="none"/>
        </w:pBdr>
        <w:tabs>
          <w:tab w:val="left" w:leader="none" w:pos="284"/>
        </w:tabs>
        <w:spacing w:after="0" w:afterAutospacing="0" w:before="200" w:lineRule="auto"/>
        <w:ind w:left="1440" w:hanging="360"/>
        <w:jc w:val="both"/>
      </w:pPr>
      <w:r w:rsidDel="00000000" w:rsidR="00000000" w:rsidRPr="00000000">
        <w:rPr>
          <w:rtl w:val="0"/>
        </w:rPr>
        <w:t xml:space="preserve">doradztwo w zakresie stosowania prawa zamówień publicznych do zamówień finansowanych z udziałem środków unijnych/pomocowych oraz sporządzanie, na życzenie Zamawiającego, opinii prawnych w tym zakresie. </w:t>
      </w:r>
    </w:p>
    <w:p w:rsidR="00000000" w:rsidDel="00000000" w:rsidP="00000000" w:rsidRDefault="00000000" w:rsidRPr="00000000" w14:paraId="00000035">
      <w:pPr>
        <w:numPr>
          <w:ilvl w:val="0"/>
          <w:numId w:val="3"/>
        </w:numPr>
        <w:pBdr>
          <w:top w:color="000000" w:space="0" w:sz="0" w:val="none"/>
          <w:left w:color="000000" w:space="0" w:sz="0" w:val="none"/>
          <w:bottom w:color="000000" w:space="0" w:sz="0" w:val="none"/>
          <w:right w:color="000000" w:space="0" w:sz="0" w:val="none"/>
        </w:pBdr>
        <w:tabs>
          <w:tab w:val="left" w:leader="none" w:pos="284"/>
        </w:tabs>
        <w:spacing w:after="0" w:afterAutospacing="0" w:before="0" w:beforeAutospacing="0" w:lineRule="auto"/>
        <w:ind w:left="1440" w:hanging="360"/>
        <w:jc w:val="both"/>
      </w:pPr>
      <w:r w:rsidDel="00000000" w:rsidR="00000000" w:rsidRPr="00000000">
        <w:rPr>
          <w:rtl w:val="0"/>
        </w:rPr>
        <w:t xml:space="preserve">przygotowywanie i przeprowadzenie na rzecz Zamawiającego postępowania o udzielenie zamówienia publicznego, obejmujące:</w:t>
      </w:r>
    </w:p>
    <w:p w:rsidR="00000000" w:rsidDel="00000000" w:rsidP="00000000" w:rsidRDefault="00000000" w:rsidRPr="00000000" w14:paraId="00000036">
      <w:pPr>
        <w:numPr>
          <w:ilvl w:val="0"/>
          <w:numId w:val="4"/>
        </w:numPr>
        <w:pBdr>
          <w:top w:color="000000" w:space="0" w:sz="0" w:val="none"/>
          <w:left w:color="000000" w:space="0" w:sz="0" w:val="none"/>
          <w:bottom w:color="000000" w:space="0" w:sz="0" w:val="none"/>
          <w:right w:color="000000" w:space="0" w:sz="0" w:val="none"/>
        </w:pBdr>
        <w:tabs>
          <w:tab w:val="left" w:leader="none" w:pos="284"/>
        </w:tabs>
        <w:spacing w:after="0" w:afterAutospacing="0" w:before="0" w:beforeAutospacing="0" w:lineRule="auto"/>
        <w:ind w:left="2160" w:hanging="360"/>
        <w:jc w:val="both"/>
        <w:rPr>
          <w:u w:val="none"/>
        </w:rPr>
      </w:pPr>
      <w:r w:rsidDel="00000000" w:rsidR="00000000" w:rsidRPr="00000000">
        <w:rPr>
          <w:rtl w:val="0"/>
        </w:rPr>
        <w:t xml:space="preserve">sporządzenie stosownych ogłoszeń, specyfikacji warunków zamówienia wraz z załącznikami z wyłączeniem specyfikacji technicznej wykonania i odbioru robót, przygotowanie wzoru umowy na roboty budowlane oraz skompletowanie dokumentów niezbędnych do przeprowadzenia postępowania, </w:t>
      </w:r>
    </w:p>
    <w:p w:rsidR="00000000" w:rsidDel="00000000" w:rsidP="00000000" w:rsidRDefault="00000000" w:rsidRPr="00000000" w14:paraId="00000037">
      <w:pPr>
        <w:numPr>
          <w:ilvl w:val="0"/>
          <w:numId w:val="4"/>
        </w:numPr>
        <w:pBdr>
          <w:top w:color="000000" w:space="0" w:sz="0" w:val="none"/>
          <w:left w:color="000000" w:space="0" w:sz="0" w:val="none"/>
          <w:bottom w:color="000000" w:space="0" w:sz="0" w:val="none"/>
          <w:right w:color="000000" w:space="0" w:sz="0" w:val="none"/>
        </w:pBdr>
        <w:tabs>
          <w:tab w:val="left" w:leader="none" w:pos="284"/>
        </w:tabs>
        <w:spacing w:after="0" w:afterAutospacing="0" w:before="0" w:beforeAutospacing="0" w:lineRule="auto"/>
        <w:ind w:left="2160" w:hanging="360"/>
        <w:jc w:val="both"/>
        <w:rPr>
          <w:u w:val="none"/>
        </w:rPr>
      </w:pPr>
      <w:r w:rsidDel="00000000" w:rsidR="00000000" w:rsidRPr="00000000">
        <w:rPr>
          <w:rtl w:val="0"/>
        </w:rPr>
        <w:t xml:space="preserve">sporządzanie wyjaśnień do treści specyfikacji  warunków zamówienia w zakresie formalno- prawnym z wyłączeniem problematyki technicznej związanej przedmiotem zamówienia i realizacją przedmiotu robót budowlanych,</w:t>
      </w:r>
    </w:p>
    <w:p w:rsidR="00000000" w:rsidDel="00000000" w:rsidP="00000000" w:rsidRDefault="00000000" w:rsidRPr="00000000" w14:paraId="00000038">
      <w:pPr>
        <w:numPr>
          <w:ilvl w:val="0"/>
          <w:numId w:val="4"/>
        </w:numPr>
        <w:pBdr>
          <w:top w:color="000000" w:space="0" w:sz="0" w:val="none"/>
          <w:left w:color="000000" w:space="0" w:sz="0" w:val="none"/>
          <w:bottom w:color="000000" w:space="0" w:sz="0" w:val="none"/>
          <w:right w:color="000000" w:space="0" w:sz="0" w:val="none"/>
        </w:pBdr>
        <w:tabs>
          <w:tab w:val="left" w:leader="none" w:pos="284"/>
        </w:tabs>
        <w:spacing w:after="0" w:afterAutospacing="0" w:before="0" w:beforeAutospacing="0" w:lineRule="auto"/>
        <w:ind w:left="2160" w:hanging="360"/>
        <w:jc w:val="both"/>
        <w:rPr>
          <w:u w:val="none"/>
        </w:rPr>
      </w:pPr>
      <w:r w:rsidDel="00000000" w:rsidR="00000000" w:rsidRPr="00000000">
        <w:rPr>
          <w:rtl w:val="0"/>
        </w:rPr>
        <w:t xml:space="preserve">sporządzanie, w toku postępowania o udzielenie zamówienia publicznego, wystąpień do wykonawców, w tym w szczególności:</w:t>
      </w:r>
    </w:p>
    <w:p w:rsidR="00000000" w:rsidDel="00000000" w:rsidP="00000000" w:rsidRDefault="00000000" w:rsidRPr="00000000" w14:paraId="00000039">
      <w:pPr>
        <w:numPr>
          <w:ilvl w:val="0"/>
          <w:numId w:val="15"/>
        </w:numPr>
        <w:pBdr>
          <w:top w:color="000000" w:space="0" w:sz="0" w:val="none"/>
          <w:left w:color="000000" w:space="0" w:sz="0" w:val="none"/>
          <w:bottom w:color="000000" w:space="0" w:sz="0" w:val="none"/>
          <w:right w:color="000000" w:space="0" w:sz="0" w:val="none"/>
        </w:pBdr>
        <w:tabs>
          <w:tab w:val="left" w:leader="none" w:pos="284"/>
        </w:tabs>
        <w:spacing w:after="0" w:afterAutospacing="0" w:before="0" w:beforeAutospacing="0" w:lineRule="auto"/>
        <w:ind w:left="2880" w:hanging="360"/>
        <w:jc w:val="both"/>
        <w:rPr>
          <w:u w:val="none"/>
        </w:rPr>
      </w:pPr>
      <w:r w:rsidDel="00000000" w:rsidR="00000000" w:rsidRPr="00000000">
        <w:rPr>
          <w:rtl w:val="0"/>
        </w:rPr>
        <w:t xml:space="preserve">wezwań do uzupełnień dokumentów, oświadczeń, itd. </w:t>
      </w:r>
    </w:p>
    <w:p w:rsidR="00000000" w:rsidDel="00000000" w:rsidP="00000000" w:rsidRDefault="00000000" w:rsidRPr="00000000" w14:paraId="0000003A">
      <w:pPr>
        <w:numPr>
          <w:ilvl w:val="0"/>
          <w:numId w:val="15"/>
        </w:numPr>
        <w:pBdr>
          <w:top w:color="000000" w:space="0" w:sz="0" w:val="none"/>
          <w:left w:color="000000" w:space="0" w:sz="0" w:val="none"/>
          <w:bottom w:color="000000" w:space="0" w:sz="0" w:val="none"/>
          <w:right w:color="000000" w:space="0" w:sz="0" w:val="none"/>
        </w:pBdr>
        <w:tabs>
          <w:tab w:val="left" w:leader="none" w:pos="284"/>
        </w:tabs>
        <w:spacing w:after="0" w:afterAutospacing="0" w:before="0" w:beforeAutospacing="0" w:lineRule="auto"/>
        <w:ind w:left="2880" w:hanging="360"/>
        <w:jc w:val="both"/>
        <w:rPr>
          <w:u w:val="none"/>
        </w:rPr>
      </w:pPr>
      <w:r w:rsidDel="00000000" w:rsidR="00000000" w:rsidRPr="00000000">
        <w:rPr>
          <w:rtl w:val="0"/>
        </w:rPr>
        <w:t xml:space="preserve">wezwań do wyjaśnienia treści oferty oraz złożonych dokumentów, </w:t>
      </w:r>
    </w:p>
    <w:p w:rsidR="00000000" w:rsidDel="00000000" w:rsidP="00000000" w:rsidRDefault="00000000" w:rsidRPr="00000000" w14:paraId="0000003B">
      <w:pPr>
        <w:numPr>
          <w:ilvl w:val="0"/>
          <w:numId w:val="4"/>
        </w:numPr>
        <w:pBdr>
          <w:top w:color="000000" w:space="0" w:sz="0" w:val="none"/>
          <w:left w:color="000000" w:space="0" w:sz="0" w:val="none"/>
          <w:bottom w:color="000000" w:space="0" w:sz="0" w:val="none"/>
          <w:right w:color="000000" w:space="0" w:sz="0" w:val="none"/>
        </w:pBdr>
        <w:tabs>
          <w:tab w:val="left" w:leader="none" w:pos="284"/>
        </w:tabs>
        <w:spacing w:after="0" w:afterAutospacing="0" w:before="0" w:beforeAutospacing="0" w:lineRule="auto"/>
        <w:ind w:left="2160" w:hanging="360"/>
        <w:jc w:val="both"/>
        <w:rPr>
          <w:u w:val="none"/>
        </w:rPr>
      </w:pPr>
      <w:r w:rsidDel="00000000" w:rsidR="00000000" w:rsidRPr="00000000">
        <w:rPr>
          <w:rtl w:val="0"/>
        </w:rPr>
        <w:t xml:space="preserve">sporządzanie treści zawiadomienia o wyborze oferty najkorzystniejszej wraz z uzasadnieniem wykluczenia wykonawców oraz odrzucenia ofert/ unieważnienia postępowania,</w:t>
      </w:r>
    </w:p>
    <w:p w:rsidR="00000000" w:rsidDel="00000000" w:rsidP="00000000" w:rsidRDefault="00000000" w:rsidRPr="00000000" w14:paraId="0000003C">
      <w:pPr>
        <w:numPr>
          <w:ilvl w:val="0"/>
          <w:numId w:val="4"/>
        </w:numPr>
        <w:pBdr>
          <w:top w:color="000000" w:space="0" w:sz="0" w:val="none"/>
          <w:left w:color="000000" w:space="0" w:sz="0" w:val="none"/>
          <w:bottom w:color="000000" w:space="0" w:sz="0" w:val="none"/>
          <w:right w:color="000000" w:space="0" w:sz="0" w:val="none"/>
        </w:pBdr>
        <w:tabs>
          <w:tab w:val="left" w:leader="none" w:pos="284"/>
        </w:tabs>
        <w:spacing w:after="0" w:afterAutospacing="0" w:before="0" w:beforeAutospacing="0" w:lineRule="auto"/>
        <w:ind w:left="2160" w:hanging="360"/>
        <w:jc w:val="both"/>
        <w:rPr>
          <w:u w:val="none"/>
        </w:rPr>
      </w:pPr>
      <w:r w:rsidDel="00000000" w:rsidR="00000000" w:rsidRPr="00000000">
        <w:rPr>
          <w:rtl w:val="0"/>
        </w:rPr>
        <w:t xml:space="preserve">nadzór nad prawidłowym przebiegiem przygotowania postępowania o udzielenie zamówienia publicznego,</w:t>
      </w:r>
    </w:p>
    <w:p w:rsidR="00000000" w:rsidDel="00000000" w:rsidP="00000000" w:rsidRDefault="00000000" w:rsidRPr="00000000" w14:paraId="0000003D">
      <w:pPr>
        <w:numPr>
          <w:ilvl w:val="0"/>
          <w:numId w:val="4"/>
        </w:numPr>
        <w:pBdr>
          <w:top w:color="000000" w:space="0" w:sz="0" w:val="none"/>
          <w:left w:color="000000" w:space="0" w:sz="0" w:val="none"/>
          <w:bottom w:color="000000" w:space="0" w:sz="0" w:val="none"/>
          <w:right w:color="000000" w:space="0" w:sz="0" w:val="none"/>
        </w:pBdr>
        <w:tabs>
          <w:tab w:val="left" w:leader="none" w:pos="284"/>
        </w:tabs>
        <w:spacing w:after="200" w:before="0" w:beforeAutospacing="0" w:lineRule="auto"/>
        <w:ind w:left="2160" w:hanging="360"/>
        <w:jc w:val="both"/>
        <w:rPr>
          <w:u w:val="none"/>
        </w:rPr>
      </w:pPr>
      <w:r w:rsidDel="00000000" w:rsidR="00000000" w:rsidRPr="00000000">
        <w:rPr>
          <w:rtl w:val="0"/>
        </w:rPr>
        <w:t xml:space="preserve">udział w procedurze odwoławczej oraz, na żądanie Zamawiającego, reprezentacja przed Krajową Izbą Odwoławczą. </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spacing w:after="200" w:before="200" w:lineRule="auto"/>
        <w:jc w:val="center"/>
        <w:rPr>
          <w:b w:val="1"/>
        </w:rPr>
      </w:pPr>
      <w:r w:rsidDel="00000000" w:rsidR="00000000" w:rsidRPr="00000000">
        <w:rPr>
          <w:b w:val="1"/>
          <w:rtl w:val="0"/>
        </w:rPr>
        <w:t xml:space="preserve">§6</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Zasady przetwarzania danych osobowych</w:t>
      </w:r>
      <w:r w:rsidDel="00000000" w:rsidR="00000000" w:rsidRPr="00000000">
        <w:rPr>
          <w:rtl w:val="0"/>
        </w:rPr>
      </w:r>
    </w:p>
    <w:p w:rsidR="00000000" w:rsidDel="00000000" w:rsidP="00000000" w:rsidRDefault="00000000" w:rsidRPr="00000000" w14:paraId="00000040">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Przy przetwarzaniu danych osobowych związanych z wykonaniem Umowy głównej, Przetwarzający powinien przestrzegać zasad wskazanych w niniejszym paragrafie oraz w Ustawie i RODO.</w:t>
      </w:r>
      <w:r w:rsidDel="00000000" w:rsidR="00000000" w:rsidRPr="00000000">
        <w:rPr>
          <w:rtl w:val="0"/>
        </w:rPr>
      </w:r>
    </w:p>
    <w:p w:rsidR="00000000" w:rsidDel="00000000" w:rsidP="00000000" w:rsidRDefault="00000000" w:rsidRPr="00000000" w14:paraId="00000041">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Dane stanowiące przedmiot niniejszej Umowy nie będą podlegały profilowaniu tj. nie będą poddawane dowolnemu zautomatyzowanemu przetwarzaniu danych osobowych pozwalającemu ocenić czynniki osobowe osoby fizycznej – nie będą one przetwarzane w sposób zautomatyzowany, w sposób, który wywołuje wobec osoby, której dane dotyczą, skutki prawne lub w podobny sposób znacząco na nią wpływa.</w:t>
      </w:r>
      <w:r w:rsidDel="00000000" w:rsidR="00000000" w:rsidRPr="00000000">
        <w:rPr>
          <w:rtl w:val="0"/>
        </w:rPr>
      </w:r>
    </w:p>
    <w:p w:rsidR="00000000" w:rsidDel="00000000" w:rsidP="00000000" w:rsidRDefault="00000000" w:rsidRPr="00000000" w14:paraId="00000042">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Przed rozpoczęciem przetwarzania danych osobowych Przetwarzający jest zobowiązany do podjęcia środków zabezpieczających dane osobowe, a w szczególności musi:</w:t>
      </w:r>
      <w:r w:rsidDel="00000000" w:rsidR="00000000" w:rsidRPr="00000000">
        <w:rPr>
          <w:rtl w:val="0"/>
        </w:rPr>
      </w:r>
    </w:p>
    <w:p w:rsidR="00000000" w:rsidDel="00000000" w:rsidP="00000000" w:rsidRDefault="00000000" w:rsidRPr="00000000" w14:paraId="00000043">
      <w:pPr>
        <w:numPr>
          <w:ilvl w:val="1"/>
          <w:numId w:val="6"/>
        </w:numPr>
        <w:pBdr>
          <w:top w:color="000000" w:space="0" w:sz="0" w:val="none"/>
          <w:left w:color="000000" w:space="0" w:sz="0" w:val="none"/>
          <w:bottom w:color="000000" w:space="0" w:sz="0" w:val="none"/>
          <w:right w:color="000000" w:space="0" w:sz="0" w:val="none"/>
        </w:pBdr>
        <w:tabs>
          <w:tab w:val="left" w:leader="none" w:pos="0"/>
          <w:tab w:val="left" w:leader="none" w:pos="283"/>
        </w:tabs>
        <w:spacing w:after="200" w:before="200" w:lineRule="auto"/>
        <w:ind w:left="1080" w:hanging="360"/>
        <w:jc w:val="both"/>
        <w:rPr/>
      </w:pPr>
      <w:r w:rsidDel="00000000" w:rsidR="00000000" w:rsidRPr="00000000">
        <w:rPr>
          <w:rtl w:val="0"/>
        </w:rPr>
        <w:t xml:space="preserve">zastosować środki techniczne i organizacyjne zapewniające ochronę przetwarzanych danych osobowych, zapewniających adekwatny stopień bezpieczeństwa odpowiadający ryzyku związanym z przetwarzaniem danych osobowych, a przede wszystkim powinien zabezpieczyć dane przed ich udostępnieniem osobom nieupoważnionym, zabraniem przez osobę nieuprawnioną, przetwarzaniem z naruszeniem obowiązujących przepisów prawa oraz zmianą, utratą, uszkodzeniem lub zniszczeniem;</w:t>
      </w:r>
      <w:r w:rsidDel="00000000" w:rsidR="00000000" w:rsidRPr="00000000">
        <w:rPr>
          <w:rtl w:val="0"/>
        </w:rPr>
      </w:r>
    </w:p>
    <w:p w:rsidR="00000000" w:rsidDel="00000000" w:rsidP="00000000" w:rsidRDefault="00000000" w:rsidRPr="00000000" w14:paraId="00000044">
      <w:pPr>
        <w:numPr>
          <w:ilvl w:val="1"/>
          <w:numId w:val="6"/>
        </w:numPr>
        <w:pBdr>
          <w:top w:color="000000" w:space="0" w:sz="0" w:val="none"/>
          <w:left w:color="000000" w:space="0" w:sz="0" w:val="none"/>
          <w:bottom w:color="000000" w:space="0" w:sz="0" w:val="none"/>
          <w:right w:color="000000" w:space="0" w:sz="0" w:val="none"/>
        </w:pBdr>
        <w:tabs>
          <w:tab w:val="left" w:leader="none" w:pos="0"/>
          <w:tab w:val="left" w:leader="none" w:pos="283"/>
        </w:tabs>
        <w:spacing w:after="200" w:before="200" w:lineRule="auto"/>
        <w:ind w:left="1080" w:hanging="360"/>
        <w:jc w:val="both"/>
        <w:rPr/>
      </w:pPr>
      <w:r w:rsidDel="00000000" w:rsidR="00000000" w:rsidRPr="00000000">
        <w:rPr>
          <w:rtl w:val="0"/>
        </w:rPr>
        <w:t xml:space="preserve">dopuszczać do przetwarzania danych osobowych wyłącznie osoby przeszkolone z zakresu ochrony danych osobowych i posiadające wydane przez niego imienne upoważnienie. Administrator upoważnia Przetwarzającego do udzielania i odwoływania ww. upoważnień;</w:t>
      </w:r>
    </w:p>
    <w:p w:rsidR="00000000" w:rsidDel="00000000" w:rsidP="00000000" w:rsidRDefault="00000000" w:rsidRPr="00000000" w14:paraId="00000045">
      <w:pPr>
        <w:numPr>
          <w:ilvl w:val="1"/>
          <w:numId w:val="6"/>
        </w:numPr>
        <w:pBdr>
          <w:top w:color="000000" w:space="0" w:sz="0" w:val="none"/>
          <w:left w:color="000000" w:space="0" w:sz="0" w:val="none"/>
          <w:bottom w:color="000000" w:space="0" w:sz="0" w:val="none"/>
          <w:right w:color="000000" w:space="0" w:sz="0" w:val="none"/>
        </w:pBdr>
        <w:tabs>
          <w:tab w:val="left" w:leader="none" w:pos="0"/>
          <w:tab w:val="left" w:leader="none" w:pos="283"/>
        </w:tabs>
        <w:spacing w:after="200" w:before="200" w:lineRule="auto"/>
        <w:ind w:left="1080" w:hanging="360"/>
        <w:jc w:val="both"/>
        <w:rPr/>
      </w:pPr>
      <w:r w:rsidDel="00000000" w:rsidR="00000000" w:rsidRPr="00000000">
        <w:rPr>
          <w:rtl w:val="0"/>
        </w:rPr>
        <w:t xml:space="preserve">prowadzić ewidencję osób zatrudnionych przy przetwarzaniu danych osobowych przetwarzanych w związku z wykonywaniem Umowy głównej. Przetwarzający, na żądanie Administratora, jest zobowiązany przedstawić aktualną listę osób z przyznanym dostępem do danych osobowych;</w:t>
      </w:r>
      <w:r w:rsidDel="00000000" w:rsidR="00000000" w:rsidRPr="00000000">
        <w:rPr>
          <w:rtl w:val="0"/>
        </w:rPr>
      </w:r>
    </w:p>
    <w:p w:rsidR="00000000" w:rsidDel="00000000" w:rsidP="00000000" w:rsidRDefault="00000000" w:rsidRPr="00000000" w14:paraId="00000046">
      <w:pPr>
        <w:numPr>
          <w:ilvl w:val="1"/>
          <w:numId w:val="6"/>
        </w:numPr>
        <w:pBdr>
          <w:top w:color="000000" w:space="0" w:sz="0" w:val="none"/>
          <w:left w:color="000000" w:space="0" w:sz="0" w:val="none"/>
          <w:bottom w:color="000000" w:space="0" w:sz="0" w:val="none"/>
          <w:right w:color="000000" w:space="0" w:sz="0" w:val="none"/>
        </w:pBdr>
        <w:tabs>
          <w:tab w:val="left" w:leader="none" w:pos="0"/>
          <w:tab w:val="left" w:leader="none" w:pos="283"/>
        </w:tabs>
        <w:spacing w:after="200" w:before="200" w:lineRule="auto"/>
        <w:ind w:left="1080" w:hanging="360"/>
        <w:jc w:val="both"/>
        <w:rPr/>
      </w:pPr>
      <w:r w:rsidDel="00000000" w:rsidR="00000000" w:rsidRPr="00000000">
        <w:rPr>
          <w:rtl w:val="0"/>
        </w:rPr>
        <w:t xml:space="preserve">zapewnić, aby osoby mające dostęp do przetwarzania danych osobowych zachowały je oraz sposoby zabezpieczeń w tajemnicy, przy czym obowiązek zachowania tajemnicy istnieje również po zakończeniu Umowy głównej oraz ustaniu zatrudnienia u Przetwarzającego;</w:t>
      </w:r>
    </w:p>
    <w:p w:rsidR="00000000" w:rsidDel="00000000" w:rsidP="00000000" w:rsidRDefault="00000000" w:rsidRPr="00000000" w14:paraId="00000047">
      <w:pPr>
        <w:numPr>
          <w:ilvl w:val="1"/>
          <w:numId w:val="6"/>
        </w:numPr>
        <w:pBdr>
          <w:top w:color="000000" w:space="0" w:sz="0" w:val="none"/>
          <w:left w:color="000000" w:space="0" w:sz="0" w:val="none"/>
          <w:bottom w:color="000000" w:space="0" w:sz="0" w:val="none"/>
          <w:right w:color="000000" w:space="0" w:sz="0" w:val="none"/>
        </w:pBdr>
        <w:tabs>
          <w:tab w:val="left" w:leader="none" w:pos="0"/>
          <w:tab w:val="left" w:leader="none" w:pos="283"/>
        </w:tabs>
        <w:spacing w:after="200" w:before="200" w:lineRule="auto"/>
        <w:ind w:left="1080" w:hanging="360"/>
        <w:jc w:val="both"/>
        <w:rPr>
          <w:u w:val="none"/>
        </w:rPr>
      </w:pPr>
      <w:r w:rsidDel="00000000" w:rsidR="00000000" w:rsidRPr="00000000">
        <w:rPr>
          <w:rtl w:val="0"/>
        </w:rPr>
        <w:t xml:space="preserve">prowadzić dokumentację opisującą sposób przetwarzania danych osobowych; </w:t>
      </w:r>
    </w:p>
    <w:p w:rsidR="00000000" w:rsidDel="00000000" w:rsidP="00000000" w:rsidRDefault="00000000" w:rsidRPr="00000000" w14:paraId="00000048">
      <w:pPr>
        <w:numPr>
          <w:ilvl w:val="1"/>
          <w:numId w:val="6"/>
        </w:numPr>
        <w:pBdr>
          <w:top w:color="000000" w:space="0" w:sz="0" w:val="none"/>
          <w:left w:color="000000" w:space="0" w:sz="0" w:val="none"/>
          <w:bottom w:color="000000" w:space="0" w:sz="0" w:val="none"/>
          <w:right w:color="000000" w:space="0" w:sz="0" w:val="none"/>
        </w:pBdr>
        <w:tabs>
          <w:tab w:val="left" w:leader="none" w:pos="0"/>
          <w:tab w:val="left" w:leader="none" w:pos="283"/>
        </w:tabs>
        <w:spacing w:after="200" w:before="200" w:lineRule="auto"/>
        <w:ind w:left="1080" w:hanging="360"/>
        <w:jc w:val="both"/>
      </w:pPr>
      <w:r w:rsidDel="00000000" w:rsidR="00000000" w:rsidRPr="00000000">
        <w:rPr>
          <w:rtl w:val="0"/>
        </w:rPr>
        <w:t xml:space="preserve">prowadzić rejestr wszystkich kategorii czynności przetwarzania, o którym mowa w art. 30 ust. 2 RODO.</w:t>
      </w:r>
      <w:r w:rsidDel="00000000" w:rsidR="00000000" w:rsidRPr="00000000">
        <w:rPr>
          <w:rtl w:val="0"/>
        </w:rPr>
      </w:r>
    </w:p>
    <w:p w:rsidR="00000000" w:rsidDel="00000000" w:rsidP="00000000" w:rsidRDefault="00000000" w:rsidRPr="00000000" w14:paraId="00000049">
      <w:pPr>
        <w:numPr>
          <w:ilvl w:val="0"/>
          <w:numId w:val="6"/>
        </w:numPr>
        <w:pBdr>
          <w:top w:color="000000" w:space="0" w:sz="0" w:val="none"/>
          <w:left w:color="000000" w:space="0" w:sz="0" w:val="none"/>
          <w:bottom w:color="000000" w:space="0" w:sz="0" w:val="none"/>
          <w:right w:color="000000" w:space="0" w:sz="0" w:val="none"/>
        </w:pBdr>
        <w:tabs>
          <w:tab w:val="left" w:leader="none" w:pos="0"/>
          <w:tab w:val="left" w:leader="none" w:pos="283"/>
        </w:tabs>
        <w:spacing w:after="200" w:before="200" w:lineRule="auto"/>
        <w:ind w:left="720" w:hanging="360"/>
        <w:jc w:val="both"/>
        <w:rPr/>
      </w:pPr>
      <w:r w:rsidDel="00000000" w:rsidR="00000000" w:rsidRPr="00000000">
        <w:rPr>
          <w:rtl w:val="0"/>
        </w:rPr>
        <w:t xml:space="preserve">Przekazywanie danych osobowych odbywać się będzie pomiędzy Stronami w sposób zapewniający ich należytą ochronę i zabezpieczenie przed osobami nieupoważnionymi.</w:t>
      </w:r>
      <w:r w:rsidDel="00000000" w:rsidR="00000000" w:rsidRPr="00000000">
        <w:rPr>
          <w:rtl w:val="0"/>
        </w:rPr>
      </w:r>
    </w:p>
    <w:p w:rsidR="00000000" w:rsidDel="00000000" w:rsidP="00000000" w:rsidRDefault="00000000" w:rsidRPr="00000000" w14:paraId="0000004A">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Przetwarzający powiadomi Administratora niezwłocznie o wszystkich naruszeniach dotyczących przetwarzania danych osobowych stanowiących przedmiot niniejszej Umowy, na adres mailowy wskazany w § 13, nie później niż w terminie 12 godzin od wystąpienia naruszenia. Zgłoszenie powinno oprócz elementów określonych w art. 33 ust. 3 RODO zawierać informacje umożliwiające Administratorowi określenie czy naruszenie skutkuje wysokim ryzykiem naruszenia praw lub wolności osób fizycznych. Jeżeli informacji, o których mowa w art. 33 ust. 3 RODO nie da się udzielić w tym samym czasie, Przetwarzający może je udzielać sukcesywnie bez zbędnej zwłoki. Przetwarzający jest zobowiązany pomagać Administratorowi ustalić stan faktyczny oraz współpracować w celu podjęcia działań naprawczych.</w:t>
      </w:r>
    </w:p>
    <w:p w:rsidR="00000000" w:rsidDel="00000000" w:rsidP="00000000" w:rsidRDefault="00000000" w:rsidRPr="00000000" w14:paraId="0000004B">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Przetwarzający pomaga Administratorowi wywiązać się z obowiązków określonych w art. 32-36 RODO.</w:t>
      </w:r>
    </w:p>
    <w:p w:rsidR="00000000" w:rsidDel="00000000" w:rsidP="00000000" w:rsidRDefault="00000000" w:rsidRPr="00000000" w14:paraId="0000004C">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Przetwarzający dokumentuje wszelkie naruszenia, w tym okoliczności naruszenia, jego skutki oraz podjęte działania zaradcze.</w:t>
      </w:r>
    </w:p>
    <w:p w:rsidR="00000000" w:rsidDel="00000000" w:rsidP="00000000" w:rsidRDefault="00000000" w:rsidRPr="00000000" w14:paraId="0000004D">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Przetwarzający nie jest uprawniony do przekazywania informacji o naruszeniu jakimkolwiek innym podmiotom, w szczególności organowi nadzorczemu.</w:t>
      </w:r>
      <w:r w:rsidDel="00000000" w:rsidR="00000000" w:rsidRPr="00000000">
        <w:rPr>
          <w:rtl w:val="0"/>
        </w:rPr>
      </w:r>
    </w:p>
    <w:p w:rsidR="00000000" w:rsidDel="00000000" w:rsidP="00000000" w:rsidRDefault="00000000" w:rsidRPr="00000000" w14:paraId="0000004E">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W trakcie trwania Umowy głównej dopuszczalna jest pseudonimizacja zarówno przez Przetwarzającego na podstawie Umowy, jak i podmiot, któremu dane zostały podpowierzone.</w:t>
      </w:r>
      <w:r w:rsidDel="00000000" w:rsidR="00000000" w:rsidRPr="00000000">
        <w:rPr>
          <w:rtl w:val="0"/>
        </w:rPr>
      </w:r>
    </w:p>
    <w:p w:rsidR="00000000" w:rsidDel="00000000" w:rsidP="00000000" w:rsidRDefault="00000000" w:rsidRPr="00000000" w14:paraId="0000004F">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Administrator</w:t>
      </w:r>
      <w:r w:rsidDel="00000000" w:rsidR="00000000" w:rsidRPr="00000000">
        <w:rPr>
          <w:rtl w:val="0"/>
        </w:rPr>
        <w:t xml:space="preserve"> zobowiązuje Przetwarzającego do powiadomienia każdorazowo, jeżeli wydane mu polecenie stanowi naruszenie RODO lub innych przepisów o ochronie danych drogą mailową na adres wskazany w § 13 ust. 1.</w:t>
      </w:r>
    </w:p>
    <w:p w:rsidR="00000000" w:rsidDel="00000000" w:rsidP="00000000" w:rsidRDefault="00000000" w:rsidRPr="00000000" w14:paraId="00000050">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Przetwarzający może zwracać się do Administratora o udzielenie wytycznych dotyczących wykonywania niniejszej Umowy. Administrator jest zobowiązany udzielać Przetwarzającemu wytycznych w terminie określonym w § 6 ust. 11 Umowy.</w:t>
      </w:r>
    </w:p>
    <w:p w:rsidR="00000000" w:rsidDel="00000000" w:rsidP="00000000" w:rsidRDefault="00000000" w:rsidRPr="00000000" w14:paraId="00000051">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Administrator jest zobowiązany do udzielenia Przetwarzającemu wytycznych tak szybko, jak to możliwe, jednakże nie później niż w terminie 7 dni od dnia skierowania prośby w tym zakresie przez Przetwarzającego.</w:t>
      </w:r>
    </w:p>
    <w:p w:rsidR="00000000" w:rsidDel="00000000" w:rsidP="00000000" w:rsidRDefault="00000000" w:rsidRPr="00000000" w14:paraId="00000052">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Przetwarzający jest związany wytycznymi i informacjami udzielonymi przez Administratora dotyczącymi wykonywania niniejszej Umowy, o ile nie są sprzeczne z literą prawa.</w:t>
      </w:r>
    </w:p>
    <w:p w:rsidR="00000000" w:rsidDel="00000000" w:rsidP="00000000" w:rsidRDefault="00000000" w:rsidRPr="00000000" w14:paraId="00000053">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pPr>
      <w:r w:rsidDel="00000000" w:rsidR="00000000" w:rsidRPr="00000000">
        <w:rPr>
          <w:rtl w:val="0"/>
        </w:rPr>
        <w:t xml:space="preserve">Przetwarzający pomaga Administratorowi wywiązać się z obowiązku odpowiadania na żądania osoby, której dane dotyczą, w zakresie wykonywania jej praw określonych w rozdziale III RODO.</w:t>
      </w:r>
    </w:p>
    <w:p w:rsidR="00000000" w:rsidDel="00000000" w:rsidP="00000000" w:rsidRDefault="00000000" w:rsidRPr="00000000" w14:paraId="00000054">
      <w:pPr>
        <w:numPr>
          <w:ilvl w:val="0"/>
          <w:numId w:val="6"/>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Administrator jest zobowiązany do współdziałania z Przetwarzającym w celu wykonywania niniejszej Umowy w sposób zapewniający należyty poziom ochrony praw osób, których dane osobowe dotyczą.</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spacing w:after="200" w:before="200" w:lineRule="auto"/>
        <w:jc w:val="center"/>
        <w:rPr>
          <w:b w:val="1"/>
        </w:rPr>
      </w:pPr>
      <w:r w:rsidDel="00000000" w:rsidR="00000000" w:rsidRPr="00000000">
        <w:rPr>
          <w:b w:val="1"/>
          <w:rtl w:val="0"/>
        </w:rPr>
        <w:t xml:space="preserve">Uprawnienia kontrolne Administratora</w:t>
      </w:r>
      <w:r w:rsidDel="00000000" w:rsidR="00000000" w:rsidRPr="00000000">
        <w:rPr>
          <w:rtl w:val="0"/>
        </w:rPr>
      </w:r>
    </w:p>
    <w:p w:rsidR="00000000" w:rsidDel="00000000" w:rsidP="00000000" w:rsidRDefault="00000000" w:rsidRPr="00000000" w14:paraId="00000057">
      <w:pPr>
        <w:numPr>
          <w:ilvl w:val="0"/>
          <w:numId w:val="5"/>
        </w:numPr>
        <w:pBdr>
          <w:top w:color="000000" w:space="0" w:sz="0" w:val="none"/>
          <w:left w:color="000000" w:space="0" w:sz="0" w:val="none"/>
          <w:bottom w:color="000000" w:space="0" w:sz="0" w:val="none"/>
          <w:right w:color="000000" w:space="0" w:sz="0" w:val="none"/>
        </w:pBdr>
        <w:spacing w:after="200" w:before="200" w:lineRule="auto"/>
        <w:ind w:left="720" w:hanging="360"/>
        <w:jc w:val="both"/>
        <w:rPr/>
      </w:pPr>
      <w:r w:rsidDel="00000000" w:rsidR="00000000" w:rsidRPr="00000000">
        <w:rPr>
          <w:rtl w:val="0"/>
        </w:rPr>
        <w:t xml:space="preserve">Administrator</w:t>
      </w:r>
      <w:r w:rsidDel="00000000" w:rsidR="00000000" w:rsidRPr="00000000">
        <w:rPr>
          <w:rtl w:val="0"/>
        </w:rPr>
        <w:t xml:space="preserve"> ma prawo do przeprowadzenia kontroli lub audytu przestrzegania przez Przetwarzającego zasad przetwarzania danych osobowych. Zawiadomienie o zamiarze przeprowadzenia kontroli lub audytu powinno być przekazane podmiotowi kontrolowanemu co najmniej 5 dni roboczych przed rozpoczęciem kontroli.</w:t>
      </w:r>
    </w:p>
    <w:p w:rsidR="00000000" w:rsidDel="00000000" w:rsidP="00000000" w:rsidRDefault="00000000" w:rsidRPr="00000000" w14:paraId="00000058">
      <w:pPr>
        <w:numPr>
          <w:ilvl w:val="0"/>
          <w:numId w:val="5"/>
        </w:numPr>
        <w:pBdr>
          <w:top w:color="000000" w:space="0" w:sz="0" w:val="none"/>
          <w:left w:color="000000" w:space="0" w:sz="0" w:val="none"/>
          <w:bottom w:color="000000" w:space="0" w:sz="0" w:val="none"/>
          <w:right w:color="000000" w:space="0" w:sz="0" w:val="none"/>
        </w:pBdr>
        <w:spacing w:after="200" w:before="200" w:lineRule="auto"/>
        <w:ind w:left="720" w:hanging="360"/>
        <w:jc w:val="both"/>
      </w:pPr>
      <w:r w:rsidDel="00000000" w:rsidR="00000000" w:rsidRPr="00000000">
        <w:rPr>
          <w:rtl w:val="0"/>
        </w:rPr>
        <w:t xml:space="preserve">W przypadku powzięcia przez Administratora wiadomości o rażącym naruszeniu przez Przetwarzającego obowiązków wynikających z Ustawy, RODO, przepisów prawa powszechnie obowiązującego dotyczącego ochrony danych osobowych lub z Porozumienia, Przetwarzający  umożliwi dokonanie niezapowiedzianej kontroli lub audytu.</w:t>
      </w:r>
      <w:r w:rsidDel="00000000" w:rsidR="00000000" w:rsidRPr="00000000">
        <w:rPr>
          <w:rtl w:val="0"/>
        </w:rPr>
      </w:r>
    </w:p>
    <w:p w:rsidR="00000000" w:rsidDel="00000000" w:rsidP="00000000" w:rsidRDefault="00000000" w:rsidRPr="00000000" w14:paraId="00000059">
      <w:pPr>
        <w:numPr>
          <w:ilvl w:val="0"/>
          <w:numId w:val="5"/>
        </w:numPr>
        <w:pBdr>
          <w:top w:color="000000" w:space="0" w:sz="0" w:val="none"/>
          <w:left w:color="000000" w:space="0" w:sz="0" w:val="none"/>
          <w:bottom w:color="000000" w:space="0" w:sz="0" w:val="none"/>
          <w:right w:color="000000" w:space="0" w:sz="0" w:val="none"/>
        </w:pBdr>
        <w:spacing w:after="200" w:before="200" w:lineRule="auto"/>
        <w:ind w:left="720" w:hanging="360"/>
        <w:jc w:val="both"/>
        <w:rPr/>
      </w:pPr>
      <w:r w:rsidDel="00000000" w:rsidR="00000000" w:rsidRPr="00000000">
        <w:rPr>
          <w:rtl w:val="0"/>
        </w:rPr>
        <w:t xml:space="preserve">Kontrole kub audyty, o których mowa w ust. 1, mogą być wykonywane przez Administratora w miejscu przetwarzania danych osobowych w dni robocze w godzinach pracy Przetwarzającego. </w:t>
      </w:r>
    </w:p>
    <w:p w:rsidR="00000000" w:rsidDel="00000000" w:rsidP="00000000" w:rsidRDefault="00000000" w:rsidRPr="00000000" w14:paraId="0000005A">
      <w:pPr>
        <w:numPr>
          <w:ilvl w:val="0"/>
          <w:numId w:val="5"/>
        </w:numPr>
        <w:pBdr>
          <w:top w:color="000000" w:space="0" w:sz="0" w:val="none"/>
          <w:left w:color="000000" w:space="0" w:sz="0" w:val="none"/>
          <w:bottom w:color="000000" w:space="0" w:sz="0" w:val="none"/>
          <w:right w:color="000000" w:space="0" w:sz="0" w:val="none"/>
        </w:pBdr>
        <w:spacing w:after="200" w:before="200" w:lineRule="auto"/>
        <w:ind w:left="720" w:hanging="360"/>
        <w:jc w:val="both"/>
        <w:rPr/>
      </w:pPr>
      <w:r w:rsidDel="00000000" w:rsidR="00000000" w:rsidRPr="00000000">
        <w:rPr>
          <w:rtl w:val="0"/>
        </w:rPr>
        <w:t xml:space="preserve">PAdministrator jest zobowiązany do przeprowadzania kontroli lub audytu w taki sposób, aby nie utrudniać Przetwarzającemu prowadzenia jego działalności ponad potrzebę.</w:t>
      </w:r>
      <w:r w:rsidDel="00000000" w:rsidR="00000000" w:rsidRPr="00000000">
        <w:rPr>
          <w:rtl w:val="0"/>
        </w:rPr>
      </w:r>
    </w:p>
    <w:p w:rsidR="00000000" w:rsidDel="00000000" w:rsidP="00000000" w:rsidRDefault="00000000" w:rsidRPr="00000000" w14:paraId="0000005B">
      <w:pPr>
        <w:numPr>
          <w:ilvl w:val="0"/>
          <w:numId w:val="5"/>
        </w:numPr>
        <w:pBdr>
          <w:top w:color="000000" w:space="0" w:sz="0" w:val="none"/>
          <w:left w:color="000000" w:space="0" w:sz="0" w:val="none"/>
          <w:bottom w:color="000000" w:space="0" w:sz="0" w:val="none"/>
          <w:right w:color="000000" w:space="0" w:sz="0" w:val="none"/>
        </w:pBdr>
        <w:spacing w:after="200" w:before="200" w:lineRule="auto"/>
        <w:ind w:left="720" w:hanging="360"/>
        <w:jc w:val="both"/>
        <w:rPr/>
      </w:pPr>
      <w:r w:rsidDel="00000000" w:rsidR="00000000" w:rsidRPr="00000000">
        <w:rPr>
          <w:rtl w:val="0"/>
        </w:rPr>
        <w:t xml:space="preserve">Przetwarzający udostępnia kontrolującym lub audytującym wszelkie informacje niezbędne do wykazania spełnienia obowiązków wynikających z przedmiotu niniejszej Umowy oraz RODO.</w:t>
      </w:r>
    </w:p>
    <w:p w:rsidR="00000000" w:rsidDel="00000000" w:rsidP="00000000" w:rsidRDefault="00000000" w:rsidRPr="00000000" w14:paraId="0000005C">
      <w:pPr>
        <w:numPr>
          <w:ilvl w:val="0"/>
          <w:numId w:val="5"/>
        </w:numPr>
        <w:pBdr>
          <w:top w:color="000000" w:space="0" w:sz="0" w:val="none"/>
          <w:left w:color="000000" w:space="0" w:sz="0" w:val="none"/>
          <w:bottom w:color="000000" w:space="0" w:sz="0" w:val="none"/>
          <w:right w:color="000000" w:space="0" w:sz="0" w:val="none"/>
        </w:pBdr>
        <w:spacing w:after="200" w:before="200" w:lineRule="auto"/>
        <w:ind w:left="720" w:hanging="360"/>
        <w:jc w:val="both"/>
      </w:pPr>
      <w:r w:rsidDel="00000000" w:rsidR="00000000" w:rsidRPr="00000000">
        <w:rPr>
          <w:rtl w:val="0"/>
        </w:rPr>
        <w:t xml:space="preserve">Kontrolerzy lub audytorzy mają w szczególności prawo:</w:t>
      </w:r>
    </w:p>
    <w:p w:rsidR="00000000" w:rsidDel="00000000" w:rsidP="00000000" w:rsidRDefault="00000000" w:rsidRPr="00000000" w14:paraId="0000005D">
      <w:pPr>
        <w:numPr>
          <w:ilvl w:val="0"/>
          <w:numId w:val="12"/>
        </w:numPr>
        <w:pBdr>
          <w:top w:color="000000" w:space="0" w:sz="0" w:val="none"/>
          <w:left w:color="000000" w:space="0" w:sz="0" w:val="none"/>
          <w:bottom w:color="000000" w:space="0" w:sz="0" w:val="none"/>
          <w:right w:color="000000" w:space="0" w:sz="0" w:val="none"/>
        </w:pBdr>
        <w:spacing w:after="0" w:afterAutospacing="0" w:before="200" w:lineRule="auto"/>
        <w:ind w:left="1440" w:hanging="360"/>
        <w:jc w:val="both"/>
        <w:rPr>
          <w:u w:val="none"/>
        </w:rPr>
      </w:pPr>
      <w:r w:rsidDel="00000000" w:rsidR="00000000" w:rsidRPr="00000000">
        <w:rPr>
          <w:rtl w:val="0"/>
        </w:rPr>
        <w:t xml:space="preserve">wstępu, w godzinach pracy Podmiotu upoważnionego,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RODO, przepisami prawa powszechnie obowiązującego dotyczącego ochrony danych osobowych oraz Porozumieniem;</w:t>
      </w:r>
    </w:p>
    <w:p w:rsidR="00000000" w:rsidDel="00000000" w:rsidP="00000000" w:rsidRDefault="00000000" w:rsidRPr="00000000" w14:paraId="0000005E">
      <w:pPr>
        <w:numPr>
          <w:ilvl w:val="0"/>
          <w:numId w:val="12"/>
        </w:numPr>
        <w:pBdr>
          <w:top w:color="000000" w:space="0" w:sz="0" w:val="none"/>
          <w:left w:color="000000" w:space="0" w:sz="0" w:val="none"/>
          <w:bottom w:color="000000" w:space="0" w:sz="0" w:val="none"/>
          <w:right w:color="000000" w:space="0" w:sz="0" w:val="none"/>
        </w:pBdr>
        <w:spacing w:after="0" w:afterAutospacing="0" w:before="0" w:beforeAutospacing="0" w:lineRule="auto"/>
        <w:ind w:left="1440" w:hanging="360"/>
        <w:jc w:val="both"/>
        <w:rPr>
          <w:u w:val="none"/>
        </w:rPr>
      </w:pPr>
      <w:r w:rsidDel="00000000" w:rsidR="00000000" w:rsidRPr="00000000">
        <w:rPr>
          <w:rtl w:val="0"/>
        </w:rPr>
        <w:t xml:space="preserve">żądać złożenia pisemnych lub ustnych wyjaśnień przez osoby upoważnione do przetwarzania danych osobowych, przedstawiciela Przetwarzającego oraz pracowników w zakresie niezbędnym do ustalenia stanu faktycznego;</w:t>
      </w:r>
    </w:p>
    <w:p w:rsidR="00000000" w:rsidDel="00000000" w:rsidP="00000000" w:rsidRDefault="00000000" w:rsidRPr="00000000" w14:paraId="0000005F">
      <w:pPr>
        <w:numPr>
          <w:ilvl w:val="0"/>
          <w:numId w:val="12"/>
        </w:numPr>
        <w:pBdr>
          <w:top w:color="000000" w:space="0" w:sz="0" w:val="none"/>
          <w:left w:color="000000" w:space="0" w:sz="0" w:val="none"/>
          <w:bottom w:color="000000" w:space="0" w:sz="0" w:val="none"/>
          <w:right w:color="000000" w:space="0" w:sz="0" w:val="none"/>
        </w:pBdr>
        <w:spacing w:after="0" w:afterAutospacing="0" w:before="0" w:beforeAutospacing="0" w:lineRule="auto"/>
        <w:ind w:left="1440" w:hanging="360"/>
        <w:jc w:val="both"/>
        <w:rPr>
          <w:u w:val="none"/>
        </w:rPr>
      </w:pPr>
      <w:r w:rsidDel="00000000" w:rsidR="00000000" w:rsidRPr="00000000">
        <w:rPr>
          <w:rtl w:val="0"/>
        </w:rPr>
        <w:t xml:space="preserve">wglądu do wszelkich dokumentów i wszelkich danych mających bezpośredni związek z przedmiotem kontroli lub audytu oraz sporządzania ich kopii;</w:t>
      </w:r>
    </w:p>
    <w:p w:rsidR="00000000" w:rsidDel="00000000" w:rsidP="00000000" w:rsidRDefault="00000000" w:rsidRPr="00000000" w14:paraId="00000060">
      <w:pPr>
        <w:numPr>
          <w:ilvl w:val="0"/>
          <w:numId w:val="12"/>
        </w:numPr>
        <w:pBdr>
          <w:top w:color="000000" w:space="0" w:sz="0" w:val="none"/>
          <w:left w:color="000000" w:space="0" w:sz="0" w:val="none"/>
          <w:bottom w:color="000000" w:space="0" w:sz="0" w:val="none"/>
          <w:right w:color="000000" w:space="0" w:sz="0" w:val="none"/>
        </w:pBdr>
        <w:spacing w:after="200" w:before="0" w:beforeAutospacing="0" w:lineRule="auto"/>
        <w:ind w:left="1440" w:hanging="360"/>
        <w:jc w:val="both"/>
        <w:rPr>
          <w:u w:val="none"/>
        </w:rPr>
      </w:pPr>
      <w:r w:rsidDel="00000000" w:rsidR="00000000" w:rsidRPr="00000000">
        <w:rPr>
          <w:rtl w:val="0"/>
        </w:rPr>
        <w:t xml:space="preserve">przeprowadzania oględzin urządzeń, nośników oraz systemu informatycznego służącego do przetwarzania danych osobowych.</w:t>
      </w:r>
    </w:p>
    <w:p w:rsidR="00000000" w:rsidDel="00000000" w:rsidP="00000000" w:rsidRDefault="00000000" w:rsidRPr="00000000" w14:paraId="00000061">
      <w:pPr>
        <w:numPr>
          <w:ilvl w:val="0"/>
          <w:numId w:val="5"/>
        </w:numPr>
        <w:pBdr>
          <w:top w:color="000000" w:space="0" w:sz="0" w:val="none"/>
          <w:left w:color="000000" w:space="0" w:sz="0" w:val="none"/>
          <w:bottom w:color="000000" w:space="0" w:sz="0" w:val="none"/>
          <w:right w:color="000000" w:space="0" w:sz="0" w:val="none"/>
        </w:pBdr>
        <w:spacing w:after="200" w:before="200" w:lineRule="auto"/>
        <w:ind w:left="720" w:hanging="360"/>
        <w:jc w:val="both"/>
      </w:pPr>
      <w:r w:rsidDel="00000000" w:rsidR="00000000" w:rsidRPr="00000000">
        <w:rPr>
          <w:rtl w:val="0"/>
        </w:rPr>
        <w:t xml:space="preserve">Przetwarzający zobowiązuje się zastosować zalecenia dotyczące poprawy jakości zabezpieczenia danych osobowych oraz sposobu ich przetwarzania sporządzone w wyniku kontroli lub audytu przeprowadzonych przez kontrolerów.</w:t>
      </w:r>
    </w:p>
    <w:p w:rsidR="00000000" w:rsidDel="00000000" w:rsidP="00000000" w:rsidRDefault="00000000" w:rsidRPr="00000000" w14:paraId="00000062">
      <w:pPr>
        <w:numPr>
          <w:ilvl w:val="0"/>
          <w:numId w:val="5"/>
        </w:numPr>
        <w:pBdr>
          <w:top w:color="000000" w:space="0" w:sz="0" w:val="none"/>
          <w:left w:color="000000" w:space="0" w:sz="0" w:val="none"/>
          <w:bottom w:color="000000" w:space="0" w:sz="0" w:val="none"/>
          <w:right w:color="000000" w:space="0" w:sz="0" w:val="none"/>
        </w:pBdr>
        <w:spacing w:after="200" w:before="200" w:lineRule="auto"/>
        <w:ind w:left="720" w:hanging="360"/>
        <w:jc w:val="both"/>
      </w:pPr>
      <w:r w:rsidDel="00000000" w:rsidR="00000000" w:rsidRPr="00000000">
        <w:rPr>
          <w:rtl w:val="0"/>
        </w:rPr>
        <w:t xml:space="preserve">Przetwarzający zapewni również w umowie powierzenia z dalszym podmiotem przetwarzającym możliwość realizacji przez Administratora lub osoby przez niego wyznaczone bezpośredniej kontroli lub audytu względem dalszego podmiotu przetwarzającego.</w:t>
      </w: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Usunięcie danych osobowych</w:t>
      </w:r>
      <w:r w:rsidDel="00000000" w:rsidR="00000000" w:rsidRPr="00000000">
        <w:rPr>
          <w:rtl w:val="0"/>
        </w:rPr>
      </w:r>
    </w:p>
    <w:p w:rsidR="00000000" w:rsidDel="00000000" w:rsidP="00000000" w:rsidRDefault="00000000" w:rsidRPr="00000000" w14:paraId="00000065">
      <w:pPr>
        <w:numPr>
          <w:ilvl w:val="0"/>
          <w:numId w:val="14"/>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Najpóźniej w ciągu 30 dni licząc od daty rozwiązania bądź wygaśnięcia Umowy głównej, Przetwarzający jest zobowiązany zwrócić, w uzgodnionym między Stronami formacie, dane, które przetwarzał w związku z wykonywaniem Umowy głównej, a następnie usunąć je ze wszystkich nośników informacji, o ile postanowienia innych umów związanych z niniejszą Umową lub przepisy prawa nie stanowią inaczej.</w:t>
      </w:r>
      <w:r w:rsidDel="00000000" w:rsidR="00000000" w:rsidRPr="00000000">
        <w:rPr>
          <w:rtl w:val="0"/>
        </w:rPr>
      </w:r>
    </w:p>
    <w:p w:rsidR="00000000" w:rsidDel="00000000" w:rsidP="00000000" w:rsidRDefault="00000000" w:rsidRPr="00000000" w14:paraId="00000066">
      <w:pPr>
        <w:numPr>
          <w:ilvl w:val="0"/>
          <w:numId w:val="14"/>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Przez usunięcie danych, o którym mowa w ust. 1, rozumieć należy takie zniszczenie, które nie pozwoli na ich ponowne odtworzenie.</w:t>
      </w:r>
      <w:r w:rsidDel="00000000" w:rsidR="00000000" w:rsidRPr="00000000">
        <w:rPr>
          <w:rtl w:val="0"/>
        </w:rPr>
      </w:r>
    </w:p>
    <w:p w:rsidR="00000000" w:rsidDel="00000000" w:rsidP="00000000" w:rsidRDefault="00000000" w:rsidRPr="00000000" w14:paraId="00000067">
      <w:pPr>
        <w:numPr>
          <w:ilvl w:val="0"/>
          <w:numId w:val="14"/>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Przetwarzający na pisemną prośbę Administratora w ciągu 30 dni, licząc od dnia rozwiązania bądź wygaśnięcia Umowy głównej, potwierdza w formie pisemnej wywiązanie się z postanowień zawartych w ust. 1 i ust. 2.</w:t>
      </w:r>
    </w:p>
    <w:p w:rsidR="00000000" w:rsidDel="00000000" w:rsidP="00000000" w:rsidRDefault="00000000" w:rsidRPr="00000000" w14:paraId="00000068">
      <w:pPr>
        <w:numPr>
          <w:ilvl w:val="0"/>
          <w:numId w:val="14"/>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Treść niniejszego paragrafu nie stoi na przeszkodzie wykonaniu przez Przetwarzającego obowiązków wynikających z obowiązujących przepisów prawa, w tym obowiązków sprawozdawczych.</w:t>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§9</w:t>
      </w: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Odpowiedzialność Przetwarzającego</w:t>
      </w:r>
      <w:r w:rsidDel="00000000" w:rsidR="00000000" w:rsidRPr="00000000">
        <w:rPr>
          <w:rtl w:val="0"/>
        </w:rPr>
      </w:r>
    </w:p>
    <w:p w:rsidR="00000000" w:rsidDel="00000000" w:rsidP="00000000" w:rsidRDefault="00000000" w:rsidRPr="00000000" w14:paraId="0000006B">
      <w:pPr>
        <w:numPr>
          <w:ilvl w:val="0"/>
          <w:numId w:val="17"/>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Przetwarzający odpowiada za szkody, jakie powstaną u Administratora lub osób trzecich w wyniku niezgodnego z Umową i przepisami prawa przetwarzania przez Przetwarzającego powierzonych mu danych osobowych.</w:t>
      </w:r>
    </w:p>
    <w:p w:rsidR="00000000" w:rsidDel="00000000" w:rsidP="00000000" w:rsidRDefault="00000000" w:rsidRPr="00000000" w14:paraId="0000006C">
      <w:pPr>
        <w:numPr>
          <w:ilvl w:val="0"/>
          <w:numId w:val="17"/>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W przypadku, w którym Administrator będzie ponosił odpowiedzialność związaną z przetwarzaniem danych osobowych przez Przetwarzającego, Przetwarzający jest zobowiązany do zwolnienia Administratora z tej odpowiedzialności.</w:t>
      </w:r>
    </w:p>
    <w:p w:rsidR="00000000" w:rsidDel="00000000" w:rsidP="00000000" w:rsidRDefault="00000000" w:rsidRPr="00000000" w14:paraId="0000006D">
      <w:pPr>
        <w:numPr>
          <w:ilvl w:val="0"/>
          <w:numId w:val="17"/>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Jeżeli wystąpi sytuacja, o której mowa w ust. 2, Przetwarzający będzie zobowiązany do uiszczenia takiego odszkodowania lub kary pieniężnej w terminie i w sposób wskazany przez Administratora. </w:t>
      </w:r>
    </w:p>
    <w:p w:rsidR="00000000" w:rsidDel="00000000" w:rsidP="00000000" w:rsidRDefault="00000000" w:rsidRPr="00000000" w14:paraId="0000006E">
      <w:pPr>
        <w:numPr>
          <w:ilvl w:val="0"/>
          <w:numId w:val="17"/>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Przetwarzający ponosi odpowiedzialność, tak wobec osób trzecich, jak i wobec administratora danych osobowych wskazanego w Projekcie, za szkody powstałe w związku z nieprzestrzeganiem ustawy o ochronie danych osobowych, RODO, przepisów prawa powszechnie obowiązującego dotyczącego ochrony danych osobowych oraz za przetwarzanie powierzonych do przetwarzania danych osobowych niezgodnie z Umową.</w:t>
      </w:r>
      <w:r w:rsidDel="00000000" w:rsidR="00000000" w:rsidRPr="00000000">
        <w:rPr>
          <w:rtl w:val="0"/>
        </w:rPr>
      </w:r>
    </w:p>
    <w:p w:rsidR="00000000" w:rsidDel="00000000" w:rsidP="00000000" w:rsidRDefault="00000000" w:rsidRPr="00000000" w14:paraId="0000006F">
      <w:pPr>
        <w:widowControl w:val="0"/>
        <w:pBdr>
          <w:top w:color="000000" w:space="0" w:sz="0" w:val="none"/>
          <w:left w:color="000000" w:space="0" w:sz="0" w:val="none"/>
          <w:bottom w:color="000000" w:space="0" w:sz="0" w:val="none"/>
          <w:right w:color="000000" w:space="0" w:sz="0" w:val="none"/>
        </w:pBdr>
        <w:tabs>
          <w:tab w:val="left" w:leader="none" w:pos="284"/>
        </w:tabs>
        <w:spacing w:after="200" w:before="200" w:lineRule="auto"/>
        <w:jc w:val="center"/>
        <w:rPr/>
      </w:pPr>
      <w:r w:rsidDel="00000000" w:rsidR="00000000" w:rsidRPr="00000000">
        <w:rPr>
          <w:b w:val="1"/>
          <w:rtl w:val="0"/>
        </w:rPr>
        <w:t xml:space="preserve">§10</w:t>
      </w: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Czas trwania Umowy</w:t>
      </w:r>
      <w:r w:rsidDel="00000000" w:rsidR="00000000" w:rsidRPr="00000000">
        <w:rPr>
          <w:rtl w:val="0"/>
        </w:rPr>
      </w:r>
    </w:p>
    <w:p w:rsidR="00000000" w:rsidDel="00000000" w:rsidP="00000000" w:rsidRDefault="00000000" w:rsidRPr="00000000" w14:paraId="00000071">
      <w:pPr>
        <w:numPr>
          <w:ilvl w:val="0"/>
          <w:numId w:val="11"/>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rFonts w:ascii="Arial" w:cs="Arial" w:eastAsia="Arial" w:hAnsi="Arial"/>
        </w:rPr>
      </w:pPr>
      <w:r w:rsidDel="00000000" w:rsidR="00000000" w:rsidRPr="00000000">
        <w:rPr>
          <w:rtl w:val="0"/>
        </w:rPr>
        <w:t xml:space="preserve">Umowa zostaje zawarta na czas trwania Umowy głównej i jest z nią ściśle powiązana.</w:t>
      </w:r>
    </w:p>
    <w:p w:rsidR="00000000" w:rsidDel="00000000" w:rsidP="00000000" w:rsidRDefault="00000000" w:rsidRPr="00000000" w14:paraId="00000072">
      <w:pPr>
        <w:numPr>
          <w:ilvl w:val="0"/>
          <w:numId w:val="11"/>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rFonts w:ascii="Arial" w:cs="Arial" w:eastAsia="Arial" w:hAnsi="Arial"/>
        </w:rPr>
      </w:pPr>
      <w:r w:rsidDel="00000000" w:rsidR="00000000" w:rsidRPr="00000000">
        <w:rPr>
          <w:rtl w:val="0"/>
        </w:rPr>
        <w:t xml:space="preserve">Administrator jest uprawniony do rozwiązania Umowy ze skutkiem natychmiastowym w przypadku, gdy:</w:t>
      </w:r>
      <w:r w:rsidDel="00000000" w:rsidR="00000000" w:rsidRPr="00000000">
        <w:rPr>
          <w:rtl w:val="0"/>
        </w:rPr>
      </w:r>
    </w:p>
    <w:p w:rsidR="00000000" w:rsidDel="00000000" w:rsidP="00000000" w:rsidRDefault="00000000" w:rsidRPr="00000000" w14:paraId="00000073">
      <w:pPr>
        <w:numPr>
          <w:ilvl w:val="1"/>
          <w:numId w:val="11"/>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1080" w:hanging="360"/>
        <w:jc w:val="both"/>
        <w:rPr>
          <w:rFonts w:ascii="Arial" w:cs="Arial" w:eastAsia="Arial" w:hAnsi="Arial"/>
        </w:rPr>
      </w:pPr>
      <w:r w:rsidDel="00000000" w:rsidR="00000000" w:rsidRPr="00000000">
        <w:rPr>
          <w:rtl w:val="0"/>
        </w:rPr>
        <w:t xml:space="preserve">organy administracji publicznej odpowiedzialne za nadzór nad przestrzeganiem zasad przetwarzania danych osobowych stwierdzą, że Przetwarzający nie przestrzega tych zasad;</w:t>
      </w:r>
      <w:r w:rsidDel="00000000" w:rsidR="00000000" w:rsidRPr="00000000">
        <w:rPr>
          <w:rtl w:val="0"/>
        </w:rPr>
      </w:r>
    </w:p>
    <w:p w:rsidR="00000000" w:rsidDel="00000000" w:rsidP="00000000" w:rsidRDefault="00000000" w:rsidRPr="00000000" w14:paraId="00000074">
      <w:pPr>
        <w:numPr>
          <w:ilvl w:val="1"/>
          <w:numId w:val="11"/>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1080" w:hanging="360"/>
        <w:jc w:val="both"/>
        <w:rPr>
          <w:rFonts w:ascii="Arial" w:cs="Arial" w:eastAsia="Arial" w:hAnsi="Arial"/>
        </w:rPr>
      </w:pPr>
      <w:r w:rsidDel="00000000" w:rsidR="00000000" w:rsidRPr="00000000">
        <w:rPr>
          <w:rtl w:val="0"/>
        </w:rPr>
        <w:t xml:space="preserve">Administrator</w:t>
      </w:r>
      <w:r w:rsidDel="00000000" w:rsidR="00000000" w:rsidRPr="00000000">
        <w:rPr>
          <w:rtl w:val="0"/>
        </w:rPr>
        <w:t xml:space="preserve">, w wyniku przeprowadzenia kontroli, o której mowa w § 6 Umowy stwierdzi, że Przetwarzający nie przestrzega zasad przetwarzania danych osobowych wynikających z Umowy lub obowiązujących przepisów prawa.</w:t>
      </w: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§11</w:t>
      </w: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Dalsze powierzenie danych osobowych</w:t>
      </w:r>
      <w:r w:rsidDel="00000000" w:rsidR="00000000" w:rsidRPr="00000000">
        <w:rPr>
          <w:rtl w:val="0"/>
        </w:rPr>
      </w:r>
    </w:p>
    <w:p w:rsidR="00000000" w:rsidDel="00000000" w:rsidP="00000000" w:rsidRDefault="00000000" w:rsidRPr="00000000" w14:paraId="00000077">
      <w:pPr>
        <w:numPr>
          <w:ilvl w:val="0"/>
          <w:numId w:val="7"/>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Przetwarzający jest uprawniony do dokonania podpowierzenia na rzecz podmiotów wskazanych w Załączniku nr 1 do Umowy.</w:t>
      </w:r>
    </w:p>
    <w:p w:rsidR="00000000" w:rsidDel="00000000" w:rsidP="00000000" w:rsidRDefault="00000000" w:rsidRPr="00000000" w14:paraId="00000078">
      <w:pPr>
        <w:numPr>
          <w:ilvl w:val="0"/>
          <w:numId w:val="7"/>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Przetwarzający informuje Administratora o wszelkich zamierzonych zmianach dotyczących dodania lub zastąpienia podmiotów wskazanych w Załączniku nr 1 nie później niż w terminie 14 dni przed ich wprowadzeniem, a Administrator w tym terminie może wnieść sprzeciw wobec takich zmian, w którym wyjaśni podstawy do nieudzielenia akceptacji nowemu podmiotowi. Wniesienie sprzeciwu oznacza brak zgody na dodanie lub zastąpienie takiego podmiotu. W takim przypadku Stronom przysługuje prawo rozwiązania Umowy oraz zakończenia współpracy ze skutkiem natychmiastowym.</w:t>
      </w:r>
    </w:p>
    <w:p w:rsidR="00000000" w:rsidDel="00000000" w:rsidP="00000000" w:rsidRDefault="00000000" w:rsidRPr="00000000" w14:paraId="00000079">
      <w:pPr>
        <w:numPr>
          <w:ilvl w:val="0"/>
          <w:numId w:val="7"/>
        </w:numPr>
        <w:pBdr>
          <w:top w:color="000000" w:space="0" w:sz="0" w:val="none"/>
          <w:left w:color="000000" w:space="0" w:sz="0" w:val="none"/>
          <w:bottom w:color="000000" w:space="0" w:sz="0" w:val="none"/>
          <w:right w:color="000000" w:space="0" w:sz="0" w:val="none"/>
        </w:pBdr>
        <w:spacing w:after="200" w:before="200" w:lineRule="auto"/>
        <w:ind w:left="720" w:hanging="360"/>
        <w:jc w:val="both"/>
        <w:rPr/>
      </w:pPr>
      <w:r w:rsidDel="00000000" w:rsidR="00000000" w:rsidRPr="00000000">
        <w:rPr>
          <w:rtl w:val="0"/>
        </w:rPr>
        <w:t xml:space="preserve">Podpowierzenie jest dopuszczalne tylko na podstawie umowy powierzenia.</w:t>
      </w:r>
    </w:p>
    <w:p w:rsidR="00000000" w:rsidDel="00000000" w:rsidP="00000000" w:rsidRDefault="00000000" w:rsidRPr="00000000" w14:paraId="0000007A">
      <w:pPr>
        <w:numPr>
          <w:ilvl w:val="0"/>
          <w:numId w:val="7"/>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pPr>
      <w:r w:rsidDel="00000000" w:rsidR="00000000" w:rsidRPr="00000000">
        <w:rPr>
          <w:rtl w:val="0"/>
        </w:rPr>
        <w:t xml:space="preserve">Przetwarzający może korzystać wyłącznie z usług takich dalszych podmiotów przetwarzających, które zapewniają wystarczające gwarancje wdrożenia odpowiednich środków technicznych i organizacyjnych, by przetwarzanie spełniało wymogi RODO i chroniło prawa osób, których dane dotyczą.</w:t>
      </w:r>
    </w:p>
    <w:p w:rsidR="00000000" w:rsidDel="00000000" w:rsidP="00000000" w:rsidRDefault="00000000" w:rsidRPr="00000000" w14:paraId="0000007B">
      <w:pPr>
        <w:numPr>
          <w:ilvl w:val="0"/>
          <w:numId w:val="7"/>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pPr>
      <w:r w:rsidDel="00000000" w:rsidR="00000000" w:rsidRPr="00000000">
        <w:rPr>
          <w:rtl w:val="0"/>
        </w:rPr>
        <w:t xml:space="preserve">Za naruszenia oraz ich konsekwencje występujące u podmiotu, któremu Przetwarzający powierzył dane osobowe stanowiące przedmiot niniejszej Umowy, odpowiada Przetwarzający. Przetwarzający jest zobowiązany do poinformowania Administratora o takich naruszeniach zgodnie z § 6 ust. 5 Umowy.</w:t>
      </w:r>
    </w:p>
    <w:p w:rsidR="00000000" w:rsidDel="00000000" w:rsidP="00000000" w:rsidRDefault="00000000" w:rsidRPr="00000000" w14:paraId="0000007C">
      <w:pPr>
        <w:numPr>
          <w:ilvl w:val="0"/>
          <w:numId w:val="7"/>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pPr>
      <w:r w:rsidDel="00000000" w:rsidR="00000000" w:rsidRPr="00000000">
        <w:rPr>
          <w:rtl w:val="0"/>
        </w:rPr>
        <w:t xml:space="preserve">W przypadku, gdy Przetwarzający zamierza dokonać podpowierzenia na rzecz podmiotu z państwa trzeciego, musi uzyskać uprzednią pisemną szczegółową zgodę Administratora.</w:t>
      </w: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§12</w:t>
      </w:r>
      <w:r w:rsidDel="00000000" w:rsidR="00000000" w:rsidRPr="00000000">
        <w:rPr>
          <w:rtl w:val="0"/>
        </w:rPr>
      </w:r>
    </w:p>
    <w:p w:rsidR="00000000" w:rsidDel="00000000" w:rsidP="00000000" w:rsidRDefault="00000000" w:rsidRPr="00000000" w14:paraId="0000007E">
      <w:pPr>
        <w:numPr>
          <w:ilvl w:val="0"/>
          <w:numId w:val="9"/>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rFonts w:ascii="Arial" w:cs="Arial" w:eastAsia="Arial" w:hAnsi="Arial"/>
          <w:sz w:val="22"/>
          <w:szCs w:val="22"/>
        </w:rPr>
      </w:pPr>
      <w:r w:rsidDel="00000000" w:rsidR="00000000" w:rsidRPr="00000000">
        <w:rPr>
          <w:rtl w:val="0"/>
        </w:rPr>
        <w:t xml:space="preserve">Przetwarzający zobowiązuje się do zachowania w tajemnicy wszelkich informacji dotyczących zawarcia oraz wykonania Umowy głównej, jak również informacji dotyczących Administratora oraz działalności prowadzonej przez Administratora, w których posiadanie wszedł w związku z zawarciem lub wykonaniem Umowy głównej.</w:t>
      </w:r>
      <w:r w:rsidDel="00000000" w:rsidR="00000000" w:rsidRPr="00000000">
        <w:rPr>
          <w:rtl w:val="0"/>
        </w:rPr>
      </w:r>
    </w:p>
    <w:p w:rsidR="00000000" w:rsidDel="00000000" w:rsidP="00000000" w:rsidRDefault="00000000" w:rsidRPr="00000000" w14:paraId="0000007F">
      <w:pPr>
        <w:numPr>
          <w:ilvl w:val="0"/>
          <w:numId w:val="9"/>
        </w:numPr>
        <w:pBdr>
          <w:top w:color="000000" w:space="0" w:sz="0" w:val="none"/>
          <w:left w:color="000000" w:space="0" w:sz="0" w:val="none"/>
          <w:bottom w:color="000000" w:space="0" w:sz="0" w:val="none"/>
          <w:right w:color="000000" w:space="0" w:sz="0" w:val="none"/>
        </w:pBdr>
        <w:tabs>
          <w:tab w:val="left" w:leader="none" w:pos="284"/>
        </w:tabs>
        <w:spacing w:after="200" w:before="200" w:lineRule="auto"/>
        <w:ind w:left="720" w:hanging="360"/>
        <w:jc w:val="both"/>
        <w:rPr>
          <w:rFonts w:ascii="Arial" w:cs="Arial" w:eastAsia="Arial" w:hAnsi="Arial"/>
          <w:sz w:val="22"/>
          <w:szCs w:val="22"/>
        </w:rPr>
      </w:pPr>
      <w:r w:rsidDel="00000000" w:rsidR="00000000" w:rsidRPr="00000000">
        <w:rPr>
          <w:rtl w:val="0"/>
        </w:rPr>
        <w:t xml:space="preserve">Przetwarzający zapewnia, że wszystkie osoby mające dostęp w związku z zawarciem lub wykonaniem przez Przetwarzającego Umowy głównej do informacji, o których mowa w ust. 1, w tym: pracownicy Przetwarzającego, osoby i podmioty pozostające z Przetwarzającym w stosunku zlecenia lub innym stosunku prawnym o podobnym charakterze oraz inne osoby lub podmioty, które z racji czynności wykonywanych na rzecz Przetwarzającego muszą mieć zapewniony dostęp do takich informacji, zostaną zobowiązane do zachowania tych informacji w tajemnicy.</w:t>
      </w: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§13</w:t>
      </w: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Adresy Stron i dane osób</w:t>
      </w:r>
      <w:r w:rsidDel="00000000" w:rsidR="00000000" w:rsidRPr="00000000">
        <w:rPr>
          <w:rtl w:val="0"/>
        </w:rPr>
      </w:r>
    </w:p>
    <w:p w:rsidR="00000000" w:rsidDel="00000000" w:rsidP="00000000" w:rsidRDefault="00000000" w:rsidRPr="00000000" w14:paraId="00000082">
      <w:pPr>
        <w:numPr>
          <w:ilvl w:val="0"/>
          <w:numId w:val="8"/>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Wszelka korespondencja w sprawach związanych z Umową będzie kierowana na podane niżej adresy Stron:</w:t>
      </w:r>
    </w:p>
    <w:p w:rsidR="00000000" w:rsidDel="00000000" w:rsidP="00000000" w:rsidRDefault="00000000" w:rsidRPr="00000000" w14:paraId="00000083">
      <w:pPr>
        <w:numPr>
          <w:ilvl w:val="0"/>
          <w:numId w:val="2"/>
        </w:numPr>
        <w:pBdr>
          <w:top w:color="000000" w:space="0" w:sz="0" w:val="none"/>
          <w:left w:color="000000" w:space="0" w:sz="0" w:val="none"/>
          <w:bottom w:color="000000" w:space="0" w:sz="0" w:val="none"/>
          <w:right w:color="000000" w:space="0" w:sz="0" w:val="none"/>
        </w:pBdr>
        <w:spacing w:after="0" w:afterAutospacing="0" w:before="200" w:lineRule="auto"/>
        <w:ind w:left="1440" w:hanging="360"/>
        <w:jc w:val="both"/>
        <w:rPr>
          <w:u w:val="none"/>
        </w:rPr>
      </w:pPr>
      <w:r w:rsidDel="00000000" w:rsidR="00000000" w:rsidRPr="00000000">
        <w:rPr>
          <w:b w:val="1"/>
          <w:rtl w:val="0"/>
        </w:rPr>
        <w:t xml:space="preserve">Do Przetwarzającego: </w:t>
      </w:r>
      <w:r w:rsidDel="00000000" w:rsidR="00000000" w:rsidRPr="00000000">
        <w:rPr>
          <w:rtl w:val="0"/>
        </w:rPr>
        <w:t xml:space="preserve">a</w:t>
      </w:r>
      <w:r w:rsidDel="00000000" w:rsidR="00000000" w:rsidRPr="00000000">
        <w:rPr>
          <w:rtl w:val="0"/>
        </w:rPr>
        <w:t xml:space="preserve">dres: …………………………...., tel.: …………………………...., e-mail: …………………………....</w:t>
      </w:r>
    </w:p>
    <w:p w:rsidR="00000000" w:rsidDel="00000000" w:rsidP="00000000" w:rsidRDefault="00000000" w:rsidRPr="00000000" w14:paraId="00000084">
      <w:pPr>
        <w:numPr>
          <w:ilvl w:val="0"/>
          <w:numId w:val="2"/>
        </w:numPr>
        <w:pBdr>
          <w:top w:color="000000" w:space="0" w:sz="0" w:val="none"/>
          <w:left w:color="000000" w:space="0" w:sz="0" w:val="none"/>
          <w:bottom w:color="000000" w:space="0" w:sz="0" w:val="none"/>
          <w:right w:color="000000" w:space="0" w:sz="0" w:val="none"/>
        </w:pBdr>
        <w:spacing w:after="200" w:before="0" w:beforeAutospacing="0" w:lineRule="auto"/>
        <w:ind w:left="1440" w:hanging="360"/>
        <w:jc w:val="both"/>
        <w:rPr>
          <w:u w:val="none"/>
        </w:rPr>
      </w:pPr>
      <w:r w:rsidDel="00000000" w:rsidR="00000000" w:rsidRPr="00000000">
        <w:rPr>
          <w:b w:val="1"/>
          <w:rtl w:val="0"/>
        </w:rPr>
        <w:t xml:space="preserve">Do Administratora: </w:t>
      </w:r>
      <w:r w:rsidDel="00000000" w:rsidR="00000000" w:rsidRPr="00000000">
        <w:rPr>
          <w:rtl w:val="0"/>
        </w:rPr>
        <w:t xml:space="preserve">a</w:t>
      </w:r>
      <w:r w:rsidDel="00000000" w:rsidR="00000000" w:rsidRPr="00000000">
        <w:rPr>
          <w:rtl w:val="0"/>
        </w:rPr>
        <w:t xml:space="preserve">dres: ul Pocztowa 7, 43-600 Jaworzno, tel.: 32 616 40 58, e-mail: psse.jaworzno@sanepid.gov.pl</w:t>
      </w:r>
    </w:p>
    <w:p w:rsidR="00000000" w:rsidDel="00000000" w:rsidP="00000000" w:rsidRDefault="00000000" w:rsidRPr="00000000" w14:paraId="00000085">
      <w:pPr>
        <w:numPr>
          <w:ilvl w:val="0"/>
          <w:numId w:val="8"/>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Przetwarzającego w kontaktach z  Administratorem, w zakresie ustaleń Umowy reprezentuje……………………………………………………………………………………</w:t>
      </w:r>
      <w:r w:rsidDel="00000000" w:rsidR="00000000" w:rsidRPr="00000000">
        <w:rPr>
          <w:rtl w:val="0"/>
        </w:rPr>
      </w:r>
    </w:p>
    <w:p w:rsidR="00000000" w:rsidDel="00000000" w:rsidP="00000000" w:rsidRDefault="00000000" w:rsidRPr="00000000" w14:paraId="00000086">
      <w:pPr>
        <w:numPr>
          <w:ilvl w:val="0"/>
          <w:numId w:val="8"/>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Administratora</w:t>
      </w:r>
      <w:r w:rsidDel="00000000" w:rsidR="00000000" w:rsidRPr="00000000">
        <w:rPr>
          <w:rtl w:val="0"/>
        </w:rPr>
        <w:t xml:space="preserve">   w kontaktach z  Przetwarzającym,  w zakresie ustaleń Umowy reprezentuje Pani Bożena Wójcik.</w:t>
      </w:r>
      <w:r w:rsidDel="00000000" w:rsidR="00000000" w:rsidRPr="00000000">
        <w:rPr>
          <w:rtl w:val="0"/>
        </w:rPr>
      </w:r>
    </w:p>
    <w:p w:rsidR="00000000" w:rsidDel="00000000" w:rsidP="00000000" w:rsidRDefault="00000000" w:rsidRPr="00000000" w14:paraId="00000087">
      <w:pPr>
        <w:numPr>
          <w:ilvl w:val="0"/>
          <w:numId w:val="8"/>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Zmiana adresów i danych osób, o których mowa w ust. 1 – 3, nie stanowi zmiany Umowy. O każdej zmianie powyższych danych Strony powiadomią się na piśmie, za potwierdzeniem odbioru lub drogą elektroniczną.</w:t>
      </w:r>
      <w:r w:rsidDel="00000000" w:rsidR="00000000" w:rsidRPr="00000000">
        <w:rPr>
          <w:rtl w:val="0"/>
        </w:rPr>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pBdr>
        <w:spacing w:after="200" w:before="200" w:lineRule="auto"/>
        <w:jc w:val="center"/>
        <w:rPr>
          <w:b w:val="1"/>
        </w:rPr>
      </w:pPr>
      <w:r w:rsidDel="00000000" w:rsidR="00000000" w:rsidRPr="00000000">
        <w:rPr>
          <w:b w:val="1"/>
          <w:rtl w:val="0"/>
        </w:rPr>
        <w:t xml:space="preserve">§14</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pBdr>
        <w:spacing w:before="200" w:lineRule="auto"/>
        <w:jc w:val="center"/>
        <w:rPr>
          <w:b w:val="1"/>
        </w:rPr>
      </w:pPr>
      <w:r w:rsidDel="00000000" w:rsidR="00000000" w:rsidRPr="00000000">
        <w:rPr>
          <w:b w:val="1"/>
          <w:rtl w:val="0"/>
        </w:rPr>
        <w:t xml:space="preserve">Klauzula salwatoryjna</w:t>
      </w:r>
    </w:p>
    <w:p w:rsidR="00000000" w:rsidDel="00000000" w:rsidP="00000000" w:rsidRDefault="00000000" w:rsidRPr="00000000" w14:paraId="0000008A">
      <w:pPr>
        <w:numPr>
          <w:ilvl w:val="0"/>
          <w:numId w:val="18"/>
        </w:numPr>
        <w:pBdr>
          <w:top w:color="000000" w:space="0" w:sz="0" w:val="none"/>
          <w:left w:color="000000" w:space="0" w:sz="0" w:val="none"/>
          <w:bottom w:color="000000" w:space="0" w:sz="0" w:val="none"/>
          <w:right w:color="000000" w:space="0" w:sz="0" w:val="none"/>
        </w:pBdr>
        <w:spacing w:before="200" w:lineRule="auto"/>
        <w:ind w:left="720" w:hanging="360"/>
        <w:jc w:val="both"/>
        <w:rPr/>
      </w:pPr>
      <w:r w:rsidDel="00000000" w:rsidR="00000000" w:rsidRPr="00000000">
        <w:rPr>
          <w:rtl w:val="0"/>
        </w:rPr>
        <w:t xml:space="preserve">Jeżeli na skutek sprzeczności z prawem lub z zasadami współżycia społecznego lub z uwagi na obejście prawa lub z jakiegokolwiek innego powodu, nieważnością będzie dotknięta tylko część niniejszej Umowy, Umowa pozostaje w mocy co do pozostałych części, chyba że z okoliczności wynika, iż bez postanowień dotkniętych nieważnością niniejsza Umowa nie zostałaby zawarta.</w:t>
      </w:r>
    </w:p>
    <w:p w:rsidR="00000000" w:rsidDel="00000000" w:rsidP="00000000" w:rsidRDefault="00000000" w:rsidRPr="00000000" w14:paraId="0000008B">
      <w:pPr>
        <w:numPr>
          <w:ilvl w:val="0"/>
          <w:numId w:val="18"/>
        </w:numPr>
        <w:pBdr>
          <w:top w:color="000000" w:space="0" w:sz="0" w:val="none"/>
          <w:left w:color="000000" w:space="0" w:sz="0" w:val="none"/>
          <w:bottom w:color="000000" w:space="0" w:sz="0" w:val="none"/>
          <w:right w:color="000000" w:space="0" w:sz="0" w:val="none"/>
        </w:pBdr>
        <w:spacing w:before="200" w:lineRule="auto"/>
        <w:ind w:left="720" w:hanging="360"/>
        <w:jc w:val="both"/>
        <w:rPr/>
      </w:pPr>
      <w:r w:rsidDel="00000000" w:rsidR="00000000" w:rsidRPr="00000000">
        <w:rPr>
          <w:rtl w:val="0"/>
        </w:rPr>
        <w:t xml:space="preserve">W przypadku, o którym mowa w ust. 1, Strony zobowiązują się niezwłocznie uzgodnić nową treść postanowień Umowy dotkniętych nieważnością, która w najpełniejszym zakresie będzie odzwierciedlała zamiary i intencje Stron.</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§15</w:t>
      </w: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pBdr>
        <w:spacing w:after="200" w:before="200" w:lineRule="auto"/>
        <w:jc w:val="center"/>
        <w:rPr/>
      </w:pPr>
      <w:r w:rsidDel="00000000" w:rsidR="00000000" w:rsidRPr="00000000">
        <w:rPr>
          <w:b w:val="1"/>
          <w:rtl w:val="0"/>
        </w:rPr>
        <w:t xml:space="preserve">Postanowienia końcowe</w:t>
      </w:r>
      <w:r w:rsidDel="00000000" w:rsidR="00000000" w:rsidRPr="00000000">
        <w:rPr>
          <w:rtl w:val="0"/>
        </w:rPr>
      </w:r>
    </w:p>
    <w:p w:rsidR="00000000" w:rsidDel="00000000" w:rsidP="00000000" w:rsidRDefault="00000000" w:rsidRPr="00000000" w14:paraId="0000008E">
      <w:pPr>
        <w:numPr>
          <w:ilvl w:val="0"/>
          <w:numId w:val="13"/>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Wszelkie zmiany w treści Umowy wymagają formy pisemnej pod rygorem nieważności, z zastrzeżeniem przypadków wymienionych w Umowie.</w:t>
      </w:r>
      <w:r w:rsidDel="00000000" w:rsidR="00000000" w:rsidRPr="00000000">
        <w:rPr>
          <w:rtl w:val="0"/>
        </w:rPr>
      </w:r>
    </w:p>
    <w:p w:rsidR="00000000" w:rsidDel="00000000" w:rsidP="00000000" w:rsidRDefault="00000000" w:rsidRPr="00000000" w14:paraId="0000008F">
      <w:pPr>
        <w:numPr>
          <w:ilvl w:val="0"/>
          <w:numId w:val="13"/>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W zakresie nieuregulowanym w niniejszej Umowie zastosowanie będą miały przepisy powszechnie obowiązującego prawa, w tym Ustawy i RODO.</w:t>
      </w:r>
      <w:r w:rsidDel="00000000" w:rsidR="00000000" w:rsidRPr="00000000">
        <w:rPr>
          <w:rtl w:val="0"/>
        </w:rPr>
      </w:r>
    </w:p>
    <w:p w:rsidR="00000000" w:rsidDel="00000000" w:rsidP="00000000" w:rsidRDefault="00000000" w:rsidRPr="00000000" w14:paraId="00000090">
      <w:pPr>
        <w:numPr>
          <w:ilvl w:val="0"/>
          <w:numId w:val="13"/>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Sądem właściwym do rozstrzygnięcia sporów związanych z Umową będzie sąd właściwy miejscowo dla siedziby Administratora.</w:t>
      </w:r>
      <w:r w:rsidDel="00000000" w:rsidR="00000000" w:rsidRPr="00000000">
        <w:rPr>
          <w:rtl w:val="0"/>
        </w:rPr>
      </w:r>
    </w:p>
    <w:p w:rsidR="00000000" w:rsidDel="00000000" w:rsidP="00000000" w:rsidRDefault="00000000" w:rsidRPr="00000000" w14:paraId="00000091">
      <w:pPr>
        <w:numPr>
          <w:ilvl w:val="0"/>
          <w:numId w:val="13"/>
        </w:numPr>
        <w:pBdr>
          <w:top w:color="000000" w:space="0" w:sz="0" w:val="none"/>
          <w:left w:color="000000" w:space="0" w:sz="0" w:val="none"/>
          <w:bottom w:color="000000" w:space="0" w:sz="0" w:val="none"/>
          <w:right w:color="000000" w:space="0" w:sz="0" w:val="none"/>
        </w:pBdr>
        <w:spacing w:after="200" w:before="200" w:lineRule="auto"/>
        <w:ind w:left="720" w:hanging="360"/>
        <w:jc w:val="both"/>
        <w:rPr>
          <w:rFonts w:ascii="Arial" w:cs="Arial" w:eastAsia="Arial" w:hAnsi="Arial"/>
        </w:rPr>
      </w:pPr>
      <w:r w:rsidDel="00000000" w:rsidR="00000000" w:rsidRPr="00000000">
        <w:rPr>
          <w:rtl w:val="0"/>
        </w:rPr>
        <w:t xml:space="preserve">Umowa została sporządzona w dwóch jednobrzmiących egzemplarzach, po jednym dla każdej ze Stron.</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pBdr>
        <w:tabs>
          <w:tab w:val="left" w:leader="none" w:pos="5668"/>
        </w:tabs>
        <w:spacing w:after="200" w:before="200" w:lineRule="auto"/>
        <w:jc w:val="both"/>
        <w:rPr/>
      </w:pP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pBdr>
        <w:tabs>
          <w:tab w:val="left" w:leader="none" w:pos="5668"/>
        </w:tabs>
        <w:spacing w:after="200" w:before="200" w:lineRule="auto"/>
        <w:jc w:val="both"/>
        <w:rPr/>
      </w:pPr>
      <w:r w:rsidDel="00000000" w:rsidR="00000000" w:rsidRPr="00000000">
        <w:rPr>
          <w:rtl w:val="0"/>
        </w:rPr>
        <w:t xml:space="preserve">___________________________</w:t>
        <w:tab/>
        <w:t xml:space="preserve">___________________________</w:t>
      </w:r>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i w:val="1"/>
          <w:sz w:val="18"/>
          <w:szCs w:val="18"/>
        </w:rPr>
      </w:pPr>
      <w:r w:rsidDel="00000000" w:rsidR="00000000" w:rsidRPr="00000000">
        <w:rPr>
          <w:b w:val="1"/>
          <w:rtl w:val="0"/>
        </w:rPr>
        <w:tab/>
        <w:t xml:space="preserve">Administrator</w:t>
        <w:tab/>
        <w:t xml:space="preserve">Przetwarzający </w:t>
      </w:r>
      <w:r w:rsidDel="00000000" w:rsidR="00000000" w:rsidRPr="00000000">
        <w:rPr>
          <w:i w:val="1"/>
          <w:rtl w:val="0"/>
        </w:rPr>
        <w:tab/>
        <w:tab/>
      </w:r>
      <w:r w:rsidDel="00000000" w:rsidR="00000000" w:rsidRPr="00000000">
        <w:rPr>
          <w:i w:val="1"/>
          <w:sz w:val="18"/>
          <w:szCs w:val="18"/>
          <w:rtl w:val="0"/>
        </w:rPr>
        <w:t xml:space="preserve">podpis i pieczęć</w:t>
        <w:tab/>
        <w:tab/>
        <w:t xml:space="preserve">podpis i pieczęć</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i w:val="1"/>
        </w:rPr>
      </w:pP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i w:val="1"/>
        </w:rPr>
      </w:pPr>
      <w:r w:rsidDel="00000000" w:rsidR="00000000" w:rsidRPr="00000000">
        <w:rPr>
          <w:rtl w:val="0"/>
        </w:rPr>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i w:val="1"/>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i w:val="1"/>
        </w:rPr>
      </w:pPr>
      <w:r w:rsidDel="00000000" w:rsidR="00000000" w:rsidRPr="00000000">
        <w:rPr>
          <w:rtl w:val="0"/>
        </w:rPr>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i w:val="1"/>
        </w:rPr>
      </w:pPr>
      <w:r w:rsidDel="00000000" w:rsidR="00000000" w:rsidRPr="00000000">
        <w:rPr>
          <w:rtl w:val="0"/>
        </w:rPr>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i w:val="1"/>
        </w:rPr>
      </w:pPr>
      <w:r w:rsidDel="00000000" w:rsidR="00000000" w:rsidRPr="00000000">
        <w:rPr>
          <w:rtl w:val="0"/>
        </w:rPr>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i w:val="1"/>
        </w:rPr>
      </w:pPr>
      <w:r w:rsidDel="00000000" w:rsidR="00000000" w:rsidRPr="00000000">
        <w:rPr>
          <w:rtl w:val="0"/>
        </w:rPr>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i w:val="1"/>
        </w:rPr>
      </w:pPr>
      <w:r w:rsidDel="00000000" w:rsidR="00000000" w:rsidRPr="00000000">
        <w:rPr>
          <w:rtl w:val="0"/>
        </w:rPr>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i w:val="1"/>
        </w:rPr>
      </w:pPr>
      <w:r w:rsidDel="00000000" w:rsidR="00000000" w:rsidRPr="00000000">
        <w:rPr>
          <w:rtl w:val="0"/>
        </w:rPr>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i w:val="1"/>
        </w:rPr>
      </w:pP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b w:val="1"/>
        </w:rPr>
      </w:pPr>
      <w:r w:rsidDel="00000000" w:rsidR="00000000" w:rsidRPr="00000000">
        <w:rPr>
          <w:b w:val="1"/>
          <w:rtl w:val="0"/>
        </w:rPr>
        <w:t xml:space="preserve">Załącznik nr 1</w:t>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u w:val="single"/>
        </w:rPr>
      </w:pPr>
      <w:r w:rsidDel="00000000" w:rsidR="00000000" w:rsidRPr="00000000">
        <w:rPr>
          <w:u w:val="single"/>
          <w:rtl w:val="0"/>
        </w:rPr>
        <w:t xml:space="preserve">Lista podmiotów, którym Przetwarzający podpowierza przetwarzanie danych osobowych</w:t>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rFonts w:ascii="Times New Roman" w:cs="Times New Roman" w:eastAsia="Times New Roman" w:hAnsi="Times New Roman"/>
          <w:b w:val="1"/>
        </w:rPr>
      </w:pPr>
      <w:r w:rsidDel="00000000" w:rsidR="00000000" w:rsidRPr="00000000">
        <w:rPr>
          <w:rtl w:val="0"/>
        </w:rPr>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2490"/>
        <w:gridCol w:w="3855"/>
        <w:gridCol w:w="2055"/>
        <w:tblGridChange w:id="0">
          <w:tblGrid>
            <w:gridCol w:w="645"/>
            <w:gridCol w:w="2490"/>
            <w:gridCol w:w="3855"/>
            <w:gridCol w:w="2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Nazwa podmiotu</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Adres podmiotu</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pBdr>
        <w:tabs>
          <w:tab w:val="left" w:leader="none" w:pos="853"/>
          <w:tab w:val="left" w:leader="none" w:pos="6458"/>
        </w:tabs>
        <w:spacing w:after="200" w:before="200" w:lineRule="auto"/>
        <w:jc w:val="both"/>
        <w:rPr>
          <w:rFonts w:ascii="Times New Roman" w:cs="Times New Roman" w:eastAsia="Times New Roman" w:hAnsi="Times New Roman"/>
          <w:b w:val="1"/>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jc w:val="both"/>
      <w:rPr>
        <w:i w:val="1"/>
        <w:sz w:val="18"/>
        <w:szCs w:val="18"/>
      </w:rPr>
    </w:pPr>
    <w:r w:rsidDel="00000000" w:rsidR="00000000" w:rsidRPr="00000000">
      <w:rPr>
        <w:i w:val="1"/>
        <w:sz w:val="18"/>
        <w:szCs w:val="18"/>
        <w:rtl w:val="0"/>
      </w:rPr>
      <w:t xml:space="preserve">Umowa powierzenia przetwarzania danych do Umowy głównej z dnia …………. nr …………. dot. doradztwa prawnego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sz w:val="22"/>
        <w:szCs w:val="22"/>
        <w:vertAlign w:val="baseline"/>
      </w:rPr>
    </w:lvl>
    <w:lvl w:ilvl="1">
      <w:start w:val="1"/>
      <w:numFmt w:val="decimal"/>
      <w:lvlText w:val="%2."/>
      <w:lvlJc w:val="left"/>
      <w:pPr>
        <w:ind w:left="1080" w:hanging="360"/>
      </w:pPr>
      <w:rPr>
        <w:rFonts w:ascii="Times New Roman" w:cs="Times New Roman" w:eastAsia="Times New Roman" w:hAnsi="Times New Roman"/>
        <w:sz w:val="22"/>
        <w:szCs w:val="22"/>
        <w:vertAlign w:val="baseline"/>
      </w:rPr>
    </w:lvl>
    <w:lvl w:ilvl="2">
      <w:start w:val="1"/>
      <w:numFmt w:val="decimal"/>
      <w:lvlText w:val="%3."/>
      <w:lvlJc w:val="left"/>
      <w:pPr>
        <w:ind w:left="1440" w:hanging="360"/>
      </w:pPr>
      <w:rPr>
        <w:rFonts w:ascii="Times New Roman" w:cs="Times New Roman" w:eastAsia="Times New Roman" w:hAnsi="Times New Roman"/>
        <w:sz w:val="22"/>
        <w:szCs w:val="22"/>
        <w:vertAlign w:val="baseline"/>
      </w:rPr>
    </w:lvl>
    <w:lvl w:ilvl="3">
      <w:start w:val="1"/>
      <w:numFmt w:val="decimal"/>
      <w:lvlText w:val="%4."/>
      <w:lvlJc w:val="left"/>
      <w:pPr>
        <w:ind w:left="1800" w:hanging="360"/>
      </w:pPr>
      <w:rPr>
        <w:rFonts w:ascii="Times New Roman" w:cs="Times New Roman" w:eastAsia="Times New Roman" w:hAnsi="Times New Roman"/>
        <w:sz w:val="22"/>
        <w:szCs w:val="22"/>
        <w:vertAlign w:val="baseline"/>
      </w:rPr>
    </w:lvl>
    <w:lvl w:ilvl="4">
      <w:start w:val="1"/>
      <w:numFmt w:val="decimal"/>
      <w:lvlText w:val="%5."/>
      <w:lvlJc w:val="left"/>
      <w:pPr>
        <w:ind w:left="2160" w:hanging="360"/>
      </w:pPr>
      <w:rPr>
        <w:rFonts w:ascii="Times New Roman" w:cs="Times New Roman" w:eastAsia="Times New Roman" w:hAnsi="Times New Roman"/>
        <w:sz w:val="22"/>
        <w:szCs w:val="22"/>
        <w:vertAlign w:val="baseline"/>
      </w:rPr>
    </w:lvl>
    <w:lvl w:ilvl="5">
      <w:start w:val="1"/>
      <w:numFmt w:val="decimal"/>
      <w:lvlText w:val="%6."/>
      <w:lvlJc w:val="left"/>
      <w:pPr>
        <w:ind w:left="2520" w:hanging="360"/>
      </w:pPr>
      <w:rPr>
        <w:rFonts w:ascii="Times New Roman" w:cs="Times New Roman" w:eastAsia="Times New Roman" w:hAnsi="Times New Roman"/>
        <w:sz w:val="22"/>
        <w:szCs w:val="22"/>
        <w:vertAlign w:val="baseline"/>
      </w:rPr>
    </w:lvl>
    <w:lvl w:ilvl="6">
      <w:start w:val="1"/>
      <w:numFmt w:val="decimal"/>
      <w:lvlText w:val="%7."/>
      <w:lvlJc w:val="left"/>
      <w:pPr>
        <w:ind w:left="2880" w:hanging="360"/>
      </w:pPr>
      <w:rPr>
        <w:rFonts w:ascii="Times New Roman" w:cs="Times New Roman" w:eastAsia="Times New Roman" w:hAnsi="Times New Roman"/>
        <w:sz w:val="22"/>
        <w:szCs w:val="22"/>
        <w:vertAlign w:val="baseline"/>
      </w:rPr>
    </w:lvl>
    <w:lvl w:ilvl="7">
      <w:start w:val="1"/>
      <w:numFmt w:val="decimal"/>
      <w:lvlText w:val="%8."/>
      <w:lvlJc w:val="left"/>
      <w:pPr>
        <w:ind w:left="3240" w:hanging="360"/>
      </w:pPr>
      <w:rPr>
        <w:rFonts w:ascii="Times New Roman" w:cs="Times New Roman" w:eastAsia="Times New Roman" w:hAnsi="Times New Roman"/>
        <w:sz w:val="22"/>
        <w:szCs w:val="22"/>
        <w:vertAlign w:val="baseline"/>
      </w:rPr>
    </w:lvl>
    <w:lvl w:ilvl="8">
      <w:start w:val="1"/>
      <w:numFmt w:val="decimal"/>
      <w:lvlText w:val="%9."/>
      <w:lvlJc w:val="left"/>
      <w:pPr>
        <w:ind w:left="3600" w:hanging="360"/>
      </w:pPr>
      <w:rPr>
        <w:rFonts w:ascii="Times New Roman" w:cs="Times New Roman" w:eastAsia="Times New Roman" w:hAnsi="Times New Roman"/>
        <w:sz w:val="22"/>
        <w:szCs w:val="22"/>
        <w:vertAlign w:val="baseli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lvl w:ilvl="0">
      <w:start w:val="1"/>
      <w:numFmt w:val="decimal"/>
      <w:lvlText w:val="%1."/>
      <w:lvlJc w:val="left"/>
      <w:pPr>
        <w:ind w:left="720" w:hanging="360"/>
      </w:pPr>
      <w:rPr>
        <w:rFonts w:ascii="Arial" w:cs="Arial" w:eastAsia="Arial" w:hAnsi="Arial"/>
        <w:b w:val="0"/>
        <w:sz w:val="22"/>
        <w:szCs w:val="22"/>
        <w:vertAlign w:val="baseline"/>
      </w:rPr>
    </w:lvl>
    <w:lvl w:ilvl="1">
      <w:start w:val="1"/>
      <w:numFmt w:val="decimal"/>
      <w:lvlText w:val="%2."/>
      <w:lvlJc w:val="left"/>
      <w:pPr>
        <w:ind w:left="1080" w:hanging="360"/>
      </w:pPr>
      <w:rPr>
        <w:rFonts w:ascii="Times New Roman" w:cs="Times New Roman" w:eastAsia="Times New Roman" w:hAnsi="Times New Roman"/>
        <w:sz w:val="22"/>
        <w:szCs w:val="22"/>
        <w:vertAlign w:val="baseline"/>
      </w:rPr>
    </w:lvl>
    <w:lvl w:ilvl="2">
      <w:start w:val="1"/>
      <w:numFmt w:val="decimal"/>
      <w:lvlText w:val="%3."/>
      <w:lvlJc w:val="left"/>
      <w:pPr>
        <w:ind w:left="1440" w:hanging="360"/>
      </w:pPr>
      <w:rPr>
        <w:rFonts w:ascii="Times New Roman" w:cs="Times New Roman" w:eastAsia="Times New Roman" w:hAnsi="Times New Roman"/>
        <w:sz w:val="22"/>
        <w:szCs w:val="22"/>
        <w:vertAlign w:val="baseline"/>
      </w:rPr>
    </w:lvl>
    <w:lvl w:ilvl="3">
      <w:start w:val="1"/>
      <w:numFmt w:val="decimal"/>
      <w:lvlText w:val="%4."/>
      <w:lvlJc w:val="left"/>
      <w:pPr>
        <w:ind w:left="1800" w:hanging="360"/>
      </w:pPr>
      <w:rPr>
        <w:rFonts w:ascii="Times New Roman" w:cs="Times New Roman" w:eastAsia="Times New Roman" w:hAnsi="Times New Roman"/>
        <w:sz w:val="22"/>
        <w:szCs w:val="22"/>
        <w:vertAlign w:val="baseline"/>
      </w:rPr>
    </w:lvl>
    <w:lvl w:ilvl="4">
      <w:start w:val="1"/>
      <w:numFmt w:val="decimal"/>
      <w:lvlText w:val="%5."/>
      <w:lvlJc w:val="left"/>
      <w:pPr>
        <w:ind w:left="2160" w:hanging="360"/>
      </w:pPr>
      <w:rPr>
        <w:rFonts w:ascii="Times New Roman" w:cs="Times New Roman" w:eastAsia="Times New Roman" w:hAnsi="Times New Roman"/>
        <w:sz w:val="22"/>
        <w:szCs w:val="22"/>
        <w:vertAlign w:val="baseline"/>
      </w:rPr>
    </w:lvl>
    <w:lvl w:ilvl="5">
      <w:start w:val="1"/>
      <w:numFmt w:val="decimal"/>
      <w:lvlText w:val="%6."/>
      <w:lvlJc w:val="left"/>
      <w:pPr>
        <w:ind w:left="2520" w:hanging="360"/>
      </w:pPr>
      <w:rPr>
        <w:rFonts w:ascii="Times New Roman" w:cs="Times New Roman" w:eastAsia="Times New Roman" w:hAnsi="Times New Roman"/>
        <w:sz w:val="22"/>
        <w:szCs w:val="22"/>
        <w:vertAlign w:val="baseline"/>
      </w:rPr>
    </w:lvl>
    <w:lvl w:ilvl="6">
      <w:start w:val="1"/>
      <w:numFmt w:val="decimal"/>
      <w:lvlText w:val="%7."/>
      <w:lvlJc w:val="left"/>
      <w:pPr>
        <w:ind w:left="2880" w:hanging="360"/>
      </w:pPr>
      <w:rPr>
        <w:rFonts w:ascii="Times New Roman" w:cs="Times New Roman" w:eastAsia="Times New Roman" w:hAnsi="Times New Roman"/>
        <w:sz w:val="22"/>
        <w:szCs w:val="22"/>
        <w:vertAlign w:val="baseline"/>
      </w:rPr>
    </w:lvl>
    <w:lvl w:ilvl="7">
      <w:start w:val="1"/>
      <w:numFmt w:val="decimal"/>
      <w:lvlText w:val="%8."/>
      <w:lvlJc w:val="left"/>
      <w:pPr>
        <w:ind w:left="3240" w:hanging="360"/>
      </w:pPr>
      <w:rPr>
        <w:rFonts w:ascii="Times New Roman" w:cs="Times New Roman" w:eastAsia="Times New Roman" w:hAnsi="Times New Roman"/>
        <w:sz w:val="22"/>
        <w:szCs w:val="22"/>
        <w:vertAlign w:val="baseline"/>
      </w:rPr>
    </w:lvl>
    <w:lvl w:ilvl="8">
      <w:start w:val="1"/>
      <w:numFmt w:val="decimal"/>
      <w:lvlText w:val="%9."/>
      <w:lvlJc w:val="left"/>
      <w:pPr>
        <w:ind w:left="3600" w:hanging="360"/>
      </w:pPr>
      <w:rPr>
        <w:rFonts w:ascii="Times New Roman" w:cs="Times New Roman" w:eastAsia="Times New Roman" w:hAnsi="Times New Roman"/>
        <w:sz w:val="22"/>
        <w:szCs w:val="22"/>
        <w:vertAlign w:val="baseline"/>
      </w:rPr>
    </w:lvl>
  </w:abstractNum>
  <w:abstractNum w:abstractNumId="6">
    <w:lvl w:ilvl="0">
      <w:start w:val="1"/>
      <w:numFmt w:val="decimal"/>
      <w:lvlText w:val="%1."/>
      <w:lvlJc w:val="left"/>
      <w:pPr>
        <w:ind w:left="720" w:hanging="360"/>
      </w:pPr>
      <w:rPr>
        <w:rFonts w:ascii="Arial" w:cs="Arial" w:eastAsia="Arial" w:hAnsi="Arial"/>
        <w:b w:val="0"/>
        <w:sz w:val="22"/>
        <w:szCs w:val="22"/>
        <w:vertAlign w:val="baseline"/>
      </w:rPr>
    </w:lvl>
    <w:lvl w:ilvl="1">
      <w:start w:val="1"/>
      <w:numFmt w:val="decimal"/>
      <w:lvlText w:val="%2)"/>
      <w:lvlJc w:val="left"/>
      <w:pPr>
        <w:ind w:left="1080" w:hanging="360"/>
      </w:pPr>
      <w:rPr>
        <w:rFonts w:ascii="Arial" w:cs="Arial" w:eastAsia="Arial" w:hAnsi="Arial"/>
        <w:b w:val="0"/>
        <w:sz w:val="22"/>
        <w:szCs w:val="22"/>
        <w:vertAlign w:val="baseline"/>
      </w:rPr>
    </w:lvl>
    <w:lvl w:ilvl="2">
      <w:start w:val="1"/>
      <w:numFmt w:val="decimal"/>
      <w:lvlText w:val="%3."/>
      <w:lvlJc w:val="left"/>
      <w:pPr>
        <w:ind w:left="1440" w:hanging="360"/>
      </w:pPr>
      <w:rPr>
        <w:rFonts w:ascii="Times New Roman" w:cs="Times New Roman" w:eastAsia="Times New Roman" w:hAnsi="Times New Roman"/>
        <w:sz w:val="22"/>
        <w:szCs w:val="22"/>
        <w:vertAlign w:val="baseline"/>
      </w:rPr>
    </w:lvl>
    <w:lvl w:ilvl="3">
      <w:start w:val="1"/>
      <w:numFmt w:val="decimal"/>
      <w:lvlText w:val="%4."/>
      <w:lvlJc w:val="left"/>
      <w:pPr>
        <w:ind w:left="1800" w:hanging="360"/>
      </w:pPr>
      <w:rPr>
        <w:rFonts w:ascii="Times New Roman" w:cs="Times New Roman" w:eastAsia="Times New Roman" w:hAnsi="Times New Roman"/>
        <w:sz w:val="22"/>
        <w:szCs w:val="22"/>
        <w:vertAlign w:val="baseline"/>
      </w:rPr>
    </w:lvl>
    <w:lvl w:ilvl="4">
      <w:start w:val="1"/>
      <w:numFmt w:val="decimal"/>
      <w:lvlText w:val="%5."/>
      <w:lvlJc w:val="left"/>
      <w:pPr>
        <w:ind w:left="2160" w:hanging="360"/>
      </w:pPr>
      <w:rPr>
        <w:rFonts w:ascii="Times New Roman" w:cs="Times New Roman" w:eastAsia="Times New Roman" w:hAnsi="Times New Roman"/>
        <w:sz w:val="22"/>
        <w:szCs w:val="22"/>
        <w:vertAlign w:val="baseline"/>
      </w:rPr>
    </w:lvl>
    <w:lvl w:ilvl="5">
      <w:start w:val="1"/>
      <w:numFmt w:val="decimal"/>
      <w:lvlText w:val="%6."/>
      <w:lvlJc w:val="left"/>
      <w:pPr>
        <w:ind w:left="2520" w:hanging="360"/>
      </w:pPr>
      <w:rPr>
        <w:rFonts w:ascii="Times New Roman" w:cs="Times New Roman" w:eastAsia="Times New Roman" w:hAnsi="Times New Roman"/>
        <w:sz w:val="22"/>
        <w:szCs w:val="22"/>
        <w:vertAlign w:val="baseline"/>
      </w:rPr>
    </w:lvl>
    <w:lvl w:ilvl="6">
      <w:start w:val="1"/>
      <w:numFmt w:val="decimal"/>
      <w:lvlText w:val="%7."/>
      <w:lvlJc w:val="left"/>
      <w:pPr>
        <w:ind w:left="2880" w:hanging="360"/>
      </w:pPr>
      <w:rPr>
        <w:rFonts w:ascii="Times New Roman" w:cs="Times New Roman" w:eastAsia="Times New Roman" w:hAnsi="Times New Roman"/>
        <w:sz w:val="22"/>
        <w:szCs w:val="22"/>
        <w:vertAlign w:val="baseline"/>
      </w:rPr>
    </w:lvl>
    <w:lvl w:ilvl="7">
      <w:start w:val="1"/>
      <w:numFmt w:val="decimal"/>
      <w:lvlText w:val="%8."/>
      <w:lvlJc w:val="left"/>
      <w:pPr>
        <w:ind w:left="3240" w:hanging="360"/>
      </w:pPr>
      <w:rPr>
        <w:rFonts w:ascii="Times New Roman" w:cs="Times New Roman" w:eastAsia="Times New Roman" w:hAnsi="Times New Roman"/>
        <w:sz w:val="22"/>
        <w:szCs w:val="22"/>
        <w:vertAlign w:val="baseline"/>
      </w:rPr>
    </w:lvl>
    <w:lvl w:ilvl="8">
      <w:start w:val="1"/>
      <w:numFmt w:val="decimal"/>
      <w:lvlText w:val="%9."/>
      <w:lvlJc w:val="left"/>
      <w:pPr>
        <w:ind w:left="3600" w:hanging="360"/>
      </w:pPr>
      <w:rPr>
        <w:rFonts w:ascii="Times New Roman" w:cs="Times New Roman" w:eastAsia="Times New Roman" w:hAnsi="Times New Roman"/>
        <w:sz w:val="22"/>
        <w:szCs w:val="22"/>
        <w:vertAlign w:val="baseline"/>
      </w:rPr>
    </w:lvl>
  </w:abstractNum>
  <w:abstractNum w:abstractNumId="7">
    <w:lvl w:ilvl="0">
      <w:start w:val="1"/>
      <w:numFmt w:val="decimal"/>
      <w:lvlText w:val="%1."/>
      <w:lvlJc w:val="left"/>
      <w:pPr>
        <w:ind w:left="720" w:hanging="360"/>
      </w:pPr>
      <w:rPr>
        <w:rFonts w:ascii="Arial" w:cs="Arial" w:eastAsia="Arial" w:hAnsi="Arial"/>
        <w:b w:val="0"/>
        <w:sz w:val="22"/>
        <w:szCs w:val="22"/>
        <w:vertAlign w:val="baseline"/>
      </w:rPr>
    </w:lvl>
    <w:lvl w:ilvl="1">
      <w:start w:val="1"/>
      <w:numFmt w:val="decimal"/>
      <w:lvlText w:val="%2."/>
      <w:lvlJc w:val="left"/>
      <w:pPr>
        <w:ind w:left="1080" w:hanging="360"/>
      </w:pPr>
      <w:rPr>
        <w:rFonts w:ascii="Times New Roman" w:cs="Times New Roman" w:eastAsia="Times New Roman" w:hAnsi="Times New Roman"/>
        <w:sz w:val="22"/>
        <w:szCs w:val="22"/>
        <w:vertAlign w:val="baseline"/>
      </w:rPr>
    </w:lvl>
    <w:lvl w:ilvl="2">
      <w:start w:val="1"/>
      <w:numFmt w:val="decimal"/>
      <w:lvlText w:val="%3."/>
      <w:lvlJc w:val="left"/>
      <w:pPr>
        <w:ind w:left="1440" w:hanging="360"/>
      </w:pPr>
      <w:rPr>
        <w:rFonts w:ascii="Times New Roman" w:cs="Times New Roman" w:eastAsia="Times New Roman" w:hAnsi="Times New Roman"/>
        <w:sz w:val="22"/>
        <w:szCs w:val="22"/>
        <w:vertAlign w:val="baseline"/>
      </w:rPr>
    </w:lvl>
    <w:lvl w:ilvl="3">
      <w:start w:val="1"/>
      <w:numFmt w:val="decimal"/>
      <w:lvlText w:val="%4."/>
      <w:lvlJc w:val="left"/>
      <w:pPr>
        <w:ind w:left="1800" w:hanging="360"/>
      </w:pPr>
      <w:rPr>
        <w:rFonts w:ascii="Times New Roman" w:cs="Times New Roman" w:eastAsia="Times New Roman" w:hAnsi="Times New Roman"/>
        <w:sz w:val="22"/>
        <w:szCs w:val="22"/>
        <w:vertAlign w:val="baseline"/>
      </w:rPr>
    </w:lvl>
    <w:lvl w:ilvl="4">
      <w:start w:val="1"/>
      <w:numFmt w:val="decimal"/>
      <w:lvlText w:val="%5."/>
      <w:lvlJc w:val="left"/>
      <w:pPr>
        <w:ind w:left="2160" w:hanging="360"/>
      </w:pPr>
      <w:rPr>
        <w:rFonts w:ascii="Times New Roman" w:cs="Times New Roman" w:eastAsia="Times New Roman" w:hAnsi="Times New Roman"/>
        <w:sz w:val="22"/>
        <w:szCs w:val="22"/>
        <w:vertAlign w:val="baseline"/>
      </w:rPr>
    </w:lvl>
    <w:lvl w:ilvl="5">
      <w:start w:val="1"/>
      <w:numFmt w:val="decimal"/>
      <w:lvlText w:val="%6."/>
      <w:lvlJc w:val="left"/>
      <w:pPr>
        <w:ind w:left="2520" w:hanging="360"/>
      </w:pPr>
      <w:rPr>
        <w:rFonts w:ascii="Times New Roman" w:cs="Times New Roman" w:eastAsia="Times New Roman" w:hAnsi="Times New Roman"/>
        <w:sz w:val="22"/>
        <w:szCs w:val="22"/>
        <w:vertAlign w:val="baseline"/>
      </w:rPr>
    </w:lvl>
    <w:lvl w:ilvl="6">
      <w:start w:val="1"/>
      <w:numFmt w:val="decimal"/>
      <w:lvlText w:val="%7."/>
      <w:lvlJc w:val="left"/>
      <w:pPr>
        <w:ind w:left="2880" w:hanging="360"/>
      </w:pPr>
      <w:rPr>
        <w:rFonts w:ascii="Times New Roman" w:cs="Times New Roman" w:eastAsia="Times New Roman" w:hAnsi="Times New Roman"/>
        <w:sz w:val="22"/>
        <w:szCs w:val="22"/>
        <w:vertAlign w:val="baseline"/>
      </w:rPr>
    </w:lvl>
    <w:lvl w:ilvl="7">
      <w:start w:val="1"/>
      <w:numFmt w:val="decimal"/>
      <w:lvlText w:val="%8."/>
      <w:lvlJc w:val="left"/>
      <w:pPr>
        <w:ind w:left="3240" w:hanging="360"/>
      </w:pPr>
      <w:rPr>
        <w:rFonts w:ascii="Times New Roman" w:cs="Times New Roman" w:eastAsia="Times New Roman" w:hAnsi="Times New Roman"/>
        <w:sz w:val="22"/>
        <w:szCs w:val="22"/>
        <w:vertAlign w:val="baseline"/>
      </w:rPr>
    </w:lvl>
    <w:lvl w:ilvl="8">
      <w:start w:val="1"/>
      <w:numFmt w:val="decimal"/>
      <w:lvlText w:val="%9."/>
      <w:lvlJc w:val="left"/>
      <w:pPr>
        <w:ind w:left="3600" w:hanging="360"/>
      </w:pPr>
      <w:rPr>
        <w:rFonts w:ascii="Times New Roman" w:cs="Times New Roman" w:eastAsia="Times New Roman" w:hAnsi="Times New Roman"/>
        <w:sz w:val="22"/>
        <w:szCs w:val="22"/>
        <w:vertAlign w:val="baseline"/>
      </w:rPr>
    </w:lvl>
  </w:abstractNum>
  <w:abstractNum w:abstractNumId="8">
    <w:lvl w:ilvl="0">
      <w:start w:val="1"/>
      <w:numFmt w:val="decimal"/>
      <w:lvlText w:val="%1."/>
      <w:lvlJc w:val="left"/>
      <w:pPr>
        <w:ind w:left="720" w:hanging="360"/>
      </w:pPr>
      <w:rPr>
        <w:rFonts w:ascii="Times New Roman" w:cs="Times New Roman" w:eastAsia="Times New Roman" w:hAnsi="Times New Roman"/>
        <w:b w:val="0"/>
        <w:sz w:val="22"/>
        <w:szCs w:val="22"/>
        <w:vertAlign w:val="baseline"/>
      </w:rPr>
    </w:lvl>
    <w:lvl w:ilvl="1">
      <w:start w:val="1"/>
      <w:numFmt w:val="decimal"/>
      <w:lvlText w:val="%2."/>
      <w:lvlJc w:val="left"/>
      <w:pPr>
        <w:ind w:left="1080" w:hanging="360"/>
      </w:pPr>
      <w:rPr>
        <w:rFonts w:ascii="Times New Roman" w:cs="Times New Roman" w:eastAsia="Times New Roman" w:hAnsi="Times New Roman"/>
        <w:sz w:val="22"/>
        <w:szCs w:val="22"/>
        <w:vertAlign w:val="baseline"/>
      </w:rPr>
    </w:lvl>
    <w:lvl w:ilvl="2">
      <w:start w:val="1"/>
      <w:numFmt w:val="decimal"/>
      <w:lvlText w:val="%3."/>
      <w:lvlJc w:val="left"/>
      <w:pPr>
        <w:ind w:left="1440" w:hanging="360"/>
      </w:pPr>
      <w:rPr>
        <w:rFonts w:ascii="Times New Roman" w:cs="Times New Roman" w:eastAsia="Times New Roman" w:hAnsi="Times New Roman"/>
        <w:sz w:val="22"/>
        <w:szCs w:val="22"/>
        <w:vertAlign w:val="baseline"/>
      </w:rPr>
    </w:lvl>
    <w:lvl w:ilvl="3">
      <w:start w:val="1"/>
      <w:numFmt w:val="decimal"/>
      <w:lvlText w:val="%4."/>
      <w:lvlJc w:val="left"/>
      <w:pPr>
        <w:ind w:left="1800" w:hanging="360"/>
      </w:pPr>
      <w:rPr>
        <w:rFonts w:ascii="Times New Roman" w:cs="Times New Roman" w:eastAsia="Times New Roman" w:hAnsi="Times New Roman"/>
        <w:sz w:val="22"/>
        <w:szCs w:val="22"/>
        <w:vertAlign w:val="baseline"/>
      </w:rPr>
    </w:lvl>
    <w:lvl w:ilvl="4">
      <w:start w:val="1"/>
      <w:numFmt w:val="decimal"/>
      <w:lvlText w:val="%5."/>
      <w:lvlJc w:val="left"/>
      <w:pPr>
        <w:ind w:left="2160" w:hanging="360"/>
      </w:pPr>
      <w:rPr>
        <w:rFonts w:ascii="Times New Roman" w:cs="Times New Roman" w:eastAsia="Times New Roman" w:hAnsi="Times New Roman"/>
        <w:sz w:val="22"/>
        <w:szCs w:val="22"/>
        <w:vertAlign w:val="baseline"/>
      </w:rPr>
    </w:lvl>
    <w:lvl w:ilvl="5">
      <w:start w:val="1"/>
      <w:numFmt w:val="decimal"/>
      <w:lvlText w:val="%6."/>
      <w:lvlJc w:val="left"/>
      <w:pPr>
        <w:ind w:left="2520" w:hanging="360"/>
      </w:pPr>
      <w:rPr>
        <w:rFonts w:ascii="Times New Roman" w:cs="Times New Roman" w:eastAsia="Times New Roman" w:hAnsi="Times New Roman"/>
        <w:sz w:val="22"/>
        <w:szCs w:val="22"/>
        <w:vertAlign w:val="baseline"/>
      </w:rPr>
    </w:lvl>
    <w:lvl w:ilvl="6">
      <w:start w:val="1"/>
      <w:numFmt w:val="decimal"/>
      <w:lvlText w:val="%7."/>
      <w:lvlJc w:val="left"/>
      <w:pPr>
        <w:ind w:left="2880" w:hanging="360"/>
      </w:pPr>
      <w:rPr>
        <w:rFonts w:ascii="Times New Roman" w:cs="Times New Roman" w:eastAsia="Times New Roman" w:hAnsi="Times New Roman"/>
        <w:sz w:val="22"/>
        <w:szCs w:val="22"/>
        <w:vertAlign w:val="baseline"/>
      </w:rPr>
    </w:lvl>
    <w:lvl w:ilvl="7">
      <w:start w:val="1"/>
      <w:numFmt w:val="decimal"/>
      <w:lvlText w:val="%8."/>
      <w:lvlJc w:val="left"/>
      <w:pPr>
        <w:ind w:left="3240" w:hanging="360"/>
      </w:pPr>
      <w:rPr>
        <w:rFonts w:ascii="Times New Roman" w:cs="Times New Roman" w:eastAsia="Times New Roman" w:hAnsi="Times New Roman"/>
        <w:sz w:val="22"/>
        <w:szCs w:val="22"/>
        <w:vertAlign w:val="baseline"/>
      </w:rPr>
    </w:lvl>
    <w:lvl w:ilvl="8">
      <w:start w:val="1"/>
      <w:numFmt w:val="decimal"/>
      <w:lvlText w:val="%9."/>
      <w:lvlJc w:val="left"/>
      <w:pPr>
        <w:ind w:left="3600" w:hanging="360"/>
      </w:pPr>
      <w:rPr>
        <w:rFonts w:ascii="Times New Roman" w:cs="Times New Roman" w:eastAsia="Times New Roman" w:hAnsi="Times New Roman"/>
        <w:sz w:val="22"/>
        <w:szCs w:val="22"/>
        <w:vertAlign w:val="baseline"/>
      </w:rPr>
    </w:lvl>
  </w:abstractNum>
  <w:abstractNum w:abstractNumId="9">
    <w:lvl w:ilvl="0">
      <w:start w:val="1"/>
      <w:numFmt w:val="decimal"/>
      <w:lvlText w:val="%1."/>
      <w:lvlJc w:val="left"/>
      <w:pPr>
        <w:ind w:left="720" w:hanging="360"/>
      </w:pPr>
      <w:rPr>
        <w:rFonts w:ascii="Times New Roman" w:cs="Times New Roman" w:eastAsia="Times New Roman" w:hAnsi="Times New Roman"/>
        <w:b w:val="0"/>
        <w:sz w:val="24"/>
        <w:szCs w:val="24"/>
        <w:vertAlign w:val="baseline"/>
      </w:rPr>
    </w:lvl>
    <w:lvl w:ilvl="1">
      <w:start w:val="1"/>
      <w:numFmt w:val="decimal"/>
      <w:lvlText w:val="%2."/>
      <w:lvlJc w:val="left"/>
      <w:pPr>
        <w:ind w:left="1080" w:hanging="360"/>
      </w:pPr>
      <w:rPr>
        <w:rFonts w:ascii="Times New Roman" w:cs="Times New Roman" w:eastAsia="Times New Roman" w:hAnsi="Times New Roman"/>
        <w:sz w:val="22"/>
        <w:szCs w:val="22"/>
        <w:vertAlign w:val="baseline"/>
      </w:rPr>
    </w:lvl>
    <w:lvl w:ilvl="2">
      <w:start w:val="1"/>
      <w:numFmt w:val="decimal"/>
      <w:lvlText w:val="%3."/>
      <w:lvlJc w:val="left"/>
      <w:pPr>
        <w:ind w:left="1440" w:hanging="360"/>
      </w:pPr>
      <w:rPr>
        <w:rFonts w:ascii="Times New Roman" w:cs="Times New Roman" w:eastAsia="Times New Roman" w:hAnsi="Times New Roman"/>
        <w:sz w:val="22"/>
        <w:szCs w:val="22"/>
        <w:vertAlign w:val="baseline"/>
      </w:rPr>
    </w:lvl>
    <w:lvl w:ilvl="3">
      <w:start w:val="1"/>
      <w:numFmt w:val="decimal"/>
      <w:lvlText w:val="%4."/>
      <w:lvlJc w:val="left"/>
      <w:pPr>
        <w:ind w:left="1800" w:hanging="360"/>
      </w:pPr>
      <w:rPr>
        <w:rFonts w:ascii="Times New Roman" w:cs="Times New Roman" w:eastAsia="Times New Roman" w:hAnsi="Times New Roman"/>
        <w:sz w:val="22"/>
        <w:szCs w:val="22"/>
        <w:vertAlign w:val="baseline"/>
      </w:rPr>
    </w:lvl>
    <w:lvl w:ilvl="4">
      <w:start w:val="1"/>
      <w:numFmt w:val="decimal"/>
      <w:lvlText w:val="%5."/>
      <w:lvlJc w:val="left"/>
      <w:pPr>
        <w:ind w:left="2160" w:hanging="360"/>
      </w:pPr>
      <w:rPr>
        <w:rFonts w:ascii="Times New Roman" w:cs="Times New Roman" w:eastAsia="Times New Roman" w:hAnsi="Times New Roman"/>
        <w:sz w:val="22"/>
        <w:szCs w:val="22"/>
        <w:vertAlign w:val="baseline"/>
      </w:rPr>
    </w:lvl>
    <w:lvl w:ilvl="5">
      <w:start w:val="1"/>
      <w:numFmt w:val="decimal"/>
      <w:lvlText w:val="%6."/>
      <w:lvlJc w:val="left"/>
      <w:pPr>
        <w:ind w:left="2520" w:hanging="360"/>
      </w:pPr>
      <w:rPr>
        <w:rFonts w:ascii="Times New Roman" w:cs="Times New Roman" w:eastAsia="Times New Roman" w:hAnsi="Times New Roman"/>
        <w:sz w:val="22"/>
        <w:szCs w:val="22"/>
        <w:vertAlign w:val="baseline"/>
      </w:rPr>
    </w:lvl>
    <w:lvl w:ilvl="6">
      <w:start w:val="1"/>
      <w:numFmt w:val="decimal"/>
      <w:lvlText w:val="%7."/>
      <w:lvlJc w:val="left"/>
      <w:pPr>
        <w:ind w:left="2880" w:hanging="360"/>
      </w:pPr>
      <w:rPr>
        <w:rFonts w:ascii="Times New Roman" w:cs="Times New Roman" w:eastAsia="Times New Roman" w:hAnsi="Times New Roman"/>
        <w:sz w:val="22"/>
        <w:szCs w:val="22"/>
        <w:vertAlign w:val="baseline"/>
      </w:rPr>
    </w:lvl>
    <w:lvl w:ilvl="7">
      <w:start w:val="1"/>
      <w:numFmt w:val="decimal"/>
      <w:lvlText w:val="%8."/>
      <w:lvlJc w:val="left"/>
      <w:pPr>
        <w:ind w:left="3240" w:hanging="360"/>
      </w:pPr>
      <w:rPr>
        <w:rFonts w:ascii="Times New Roman" w:cs="Times New Roman" w:eastAsia="Times New Roman" w:hAnsi="Times New Roman"/>
        <w:sz w:val="22"/>
        <w:szCs w:val="22"/>
        <w:vertAlign w:val="baseline"/>
      </w:rPr>
    </w:lvl>
    <w:lvl w:ilvl="8">
      <w:start w:val="1"/>
      <w:numFmt w:val="decimal"/>
      <w:lvlText w:val="%9."/>
      <w:lvlJc w:val="left"/>
      <w:pPr>
        <w:ind w:left="3600" w:hanging="360"/>
      </w:pPr>
      <w:rPr>
        <w:rFonts w:ascii="Times New Roman" w:cs="Times New Roman" w:eastAsia="Times New Roman" w:hAnsi="Times New Roman"/>
        <w:sz w:val="22"/>
        <w:szCs w:val="22"/>
        <w:vertAlign w:val="baseline"/>
      </w:rPr>
    </w:lvl>
  </w:abstractNum>
  <w:abstractNum w:abstractNumId="10">
    <w:lvl w:ilvl="0">
      <w:start w:val="1"/>
      <w:numFmt w:val="decimal"/>
      <w:lvlText w:val="%1."/>
      <w:lvlJc w:val="left"/>
      <w:pPr>
        <w:ind w:left="720" w:hanging="360"/>
      </w:pPr>
      <w:rPr>
        <w:rFonts w:ascii="Times New Roman" w:cs="Times New Roman" w:eastAsia="Times New Roman" w:hAnsi="Times New Roman"/>
        <w:b w:val="0"/>
        <w:sz w:val="22"/>
        <w:szCs w:val="22"/>
        <w:vertAlign w:val="baseline"/>
      </w:rPr>
    </w:lvl>
    <w:lvl w:ilvl="1">
      <w:start w:val="1"/>
      <w:numFmt w:val="decimal"/>
      <w:lvlText w:val="%2."/>
      <w:lvlJc w:val="left"/>
      <w:pPr>
        <w:ind w:left="1080" w:hanging="360"/>
      </w:pPr>
      <w:rPr>
        <w:rFonts w:ascii="Times New Roman" w:cs="Times New Roman" w:eastAsia="Times New Roman" w:hAnsi="Times New Roman"/>
        <w:sz w:val="22"/>
        <w:szCs w:val="22"/>
        <w:vertAlign w:val="baseline"/>
      </w:rPr>
    </w:lvl>
    <w:lvl w:ilvl="2">
      <w:start w:val="1"/>
      <w:numFmt w:val="decimal"/>
      <w:lvlText w:val="%3."/>
      <w:lvlJc w:val="left"/>
      <w:pPr>
        <w:ind w:left="1440" w:hanging="360"/>
      </w:pPr>
      <w:rPr>
        <w:rFonts w:ascii="Times New Roman" w:cs="Times New Roman" w:eastAsia="Times New Roman" w:hAnsi="Times New Roman"/>
        <w:sz w:val="22"/>
        <w:szCs w:val="22"/>
        <w:vertAlign w:val="baseline"/>
      </w:rPr>
    </w:lvl>
    <w:lvl w:ilvl="3">
      <w:start w:val="1"/>
      <w:numFmt w:val="decimal"/>
      <w:lvlText w:val="%4."/>
      <w:lvlJc w:val="left"/>
      <w:pPr>
        <w:ind w:left="1800" w:hanging="360"/>
      </w:pPr>
      <w:rPr>
        <w:rFonts w:ascii="Times New Roman" w:cs="Times New Roman" w:eastAsia="Times New Roman" w:hAnsi="Times New Roman"/>
        <w:sz w:val="22"/>
        <w:szCs w:val="22"/>
        <w:vertAlign w:val="baseline"/>
      </w:rPr>
    </w:lvl>
    <w:lvl w:ilvl="4">
      <w:start w:val="1"/>
      <w:numFmt w:val="decimal"/>
      <w:lvlText w:val="%5."/>
      <w:lvlJc w:val="left"/>
      <w:pPr>
        <w:ind w:left="2160" w:hanging="360"/>
      </w:pPr>
      <w:rPr>
        <w:rFonts w:ascii="Times New Roman" w:cs="Times New Roman" w:eastAsia="Times New Roman" w:hAnsi="Times New Roman"/>
        <w:sz w:val="22"/>
        <w:szCs w:val="22"/>
        <w:vertAlign w:val="baseline"/>
      </w:rPr>
    </w:lvl>
    <w:lvl w:ilvl="5">
      <w:start w:val="1"/>
      <w:numFmt w:val="decimal"/>
      <w:lvlText w:val="%6."/>
      <w:lvlJc w:val="left"/>
      <w:pPr>
        <w:ind w:left="2520" w:hanging="360"/>
      </w:pPr>
      <w:rPr>
        <w:rFonts w:ascii="Times New Roman" w:cs="Times New Roman" w:eastAsia="Times New Roman" w:hAnsi="Times New Roman"/>
        <w:sz w:val="22"/>
        <w:szCs w:val="22"/>
        <w:vertAlign w:val="baseline"/>
      </w:rPr>
    </w:lvl>
    <w:lvl w:ilvl="6">
      <w:start w:val="1"/>
      <w:numFmt w:val="decimal"/>
      <w:lvlText w:val="%7."/>
      <w:lvlJc w:val="left"/>
      <w:pPr>
        <w:ind w:left="2880" w:hanging="360"/>
      </w:pPr>
      <w:rPr>
        <w:rFonts w:ascii="Times New Roman" w:cs="Times New Roman" w:eastAsia="Times New Roman" w:hAnsi="Times New Roman"/>
        <w:sz w:val="22"/>
        <w:szCs w:val="22"/>
        <w:vertAlign w:val="baseline"/>
      </w:rPr>
    </w:lvl>
    <w:lvl w:ilvl="7">
      <w:start w:val="1"/>
      <w:numFmt w:val="decimal"/>
      <w:lvlText w:val="%8."/>
      <w:lvlJc w:val="left"/>
      <w:pPr>
        <w:ind w:left="3240" w:hanging="360"/>
      </w:pPr>
      <w:rPr>
        <w:rFonts w:ascii="Times New Roman" w:cs="Times New Roman" w:eastAsia="Times New Roman" w:hAnsi="Times New Roman"/>
        <w:sz w:val="22"/>
        <w:szCs w:val="22"/>
        <w:vertAlign w:val="baseline"/>
      </w:rPr>
    </w:lvl>
    <w:lvl w:ilvl="8">
      <w:start w:val="1"/>
      <w:numFmt w:val="decimal"/>
      <w:lvlText w:val="%9."/>
      <w:lvlJc w:val="left"/>
      <w:pPr>
        <w:ind w:left="3600" w:hanging="360"/>
      </w:pPr>
      <w:rPr>
        <w:rFonts w:ascii="Times New Roman" w:cs="Times New Roman" w:eastAsia="Times New Roman" w:hAnsi="Times New Roman"/>
        <w:sz w:val="22"/>
        <w:szCs w:val="22"/>
        <w:vertAlign w:val="baseline"/>
      </w:rPr>
    </w:lvl>
  </w:abstractNum>
  <w:abstractNum w:abstractNumId="11">
    <w:lvl w:ilvl="0">
      <w:start w:val="1"/>
      <w:numFmt w:val="decimal"/>
      <w:lvlText w:val="%1."/>
      <w:lvlJc w:val="left"/>
      <w:pPr>
        <w:ind w:left="720" w:hanging="360"/>
      </w:pPr>
      <w:rPr>
        <w:rFonts w:ascii="Times New Roman" w:cs="Times New Roman" w:eastAsia="Times New Roman" w:hAnsi="Times New Roman"/>
        <w:b w:val="0"/>
        <w:sz w:val="22"/>
        <w:szCs w:val="22"/>
        <w:vertAlign w:val="baseline"/>
      </w:rPr>
    </w:lvl>
    <w:lvl w:ilvl="1">
      <w:start w:val="1"/>
      <w:numFmt w:val="decimal"/>
      <w:lvlText w:val="%2)"/>
      <w:lvlJc w:val="left"/>
      <w:pPr>
        <w:ind w:left="1080" w:hanging="360"/>
      </w:pPr>
      <w:rPr>
        <w:rFonts w:ascii="Times New Roman" w:cs="Times New Roman" w:eastAsia="Times New Roman" w:hAnsi="Times New Roman"/>
        <w:b w:val="0"/>
        <w:sz w:val="22"/>
        <w:szCs w:val="22"/>
        <w:vertAlign w:val="baseline"/>
      </w:rPr>
    </w:lvl>
    <w:lvl w:ilvl="2">
      <w:start w:val="1"/>
      <w:numFmt w:val="decimal"/>
      <w:lvlText w:val="%3."/>
      <w:lvlJc w:val="left"/>
      <w:pPr>
        <w:ind w:left="1440" w:hanging="360"/>
      </w:pPr>
      <w:rPr>
        <w:rFonts w:ascii="Times New Roman" w:cs="Times New Roman" w:eastAsia="Times New Roman" w:hAnsi="Times New Roman"/>
        <w:sz w:val="22"/>
        <w:szCs w:val="22"/>
        <w:vertAlign w:val="baseline"/>
      </w:rPr>
    </w:lvl>
    <w:lvl w:ilvl="3">
      <w:start w:val="1"/>
      <w:numFmt w:val="decimal"/>
      <w:lvlText w:val="%4."/>
      <w:lvlJc w:val="left"/>
      <w:pPr>
        <w:ind w:left="1800" w:hanging="360"/>
      </w:pPr>
      <w:rPr>
        <w:rFonts w:ascii="Times New Roman" w:cs="Times New Roman" w:eastAsia="Times New Roman" w:hAnsi="Times New Roman"/>
        <w:sz w:val="22"/>
        <w:szCs w:val="22"/>
        <w:vertAlign w:val="baseline"/>
      </w:rPr>
    </w:lvl>
    <w:lvl w:ilvl="4">
      <w:start w:val="1"/>
      <w:numFmt w:val="decimal"/>
      <w:lvlText w:val="%5."/>
      <w:lvlJc w:val="left"/>
      <w:pPr>
        <w:ind w:left="2160" w:hanging="360"/>
      </w:pPr>
      <w:rPr>
        <w:rFonts w:ascii="Times New Roman" w:cs="Times New Roman" w:eastAsia="Times New Roman" w:hAnsi="Times New Roman"/>
        <w:sz w:val="22"/>
        <w:szCs w:val="22"/>
        <w:vertAlign w:val="baseline"/>
      </w:rPr>
    </w:lvl>
    <w:lvl w:ilvl="5">
      <w:start w:val="1"/>
      <w:numFmt w:val="decimal"/>
      <w:lvlText w:val="%6."/>
      <w:lvlJc w:val="left"/>
      <w:pPr>
        <w:ind w:left="2520" w:hanging="360"/>
      </w:pPr>
      <w:rPr>
        <w:rFonts w:ascii="Times New Roman" w:cs="Times New Roman" w:eastAsia="Times New Roman" w:hAnsi="Times New Roman"/>
        <w:sz w:val="22"/>
        <w:szCs w:val="22"/>
        <w:vertAlign w:val="baseline"/>
      </w:rPr>
    </w:lvl>
    <w:lvl w:ilvl="6">
      <w:start w:val="1"/>
      <w:numFmt w:val="decimal"/>
      <w:lvlText w:val="%7."/>
      <w:lvlJc w:val="left"/>
      <w:pPr>
        <w:ind w:left="2880" w:hanging="360"/>
      </w:pPr>
      <w:rPr>
        <w:rFonts w:ascii="Times New Roman" w:cs="Times New Roman" w:eastAsia="Times New Roman" w:hAnsi="Times New Roman"/>
        <w:sz w:val="22"/>
        <w:szCs w:val="22"/>
        <w:vertAlign w:val="baseline"/>
      </w:rPr>
    </w:lvl>
    <w:lvl w:ilvl="7">
      <w:start w:val="1"/>
      <w:numFmt w:val="decimal"/>
      <w:lvlText w:val="%8."/>
      <w:lvlJc w:val="left"/>
      <w:pPr>
        <w:ind w:left="3240" w:hanging="360"/>
      </w:pPr>
      <w:rPr>
        <w:rFonts w:ascii="Times New Roman" w:cs="Times New Roman" w:eastAsia="Times New Roman" w:hAnsi="Times New Roman"/>
        <w:sz w:val="22"/>
        <w:szCs w:val="22"/>
        <w:vertAlign w:val="baseline"/>
      </w:rPr>
    </w:lvl>
    <w:lvl w:ilvl="8">
      <w:start w:val="1"/>
      <w:numFmt w:val="decimal"/>
      <w:lvlText w:val="%9."/>
      <w:lvlJc w:val="left"/>
      <w:pPr>
        <w:ind w:left="3600" w:hanging="360"/>
      </w:pPr>
      <w:rPr>
        <w:rFonts w:ascii="Times New Roman" w:cs="Times New Roman" w:eastAsia="Times New Roman" w:hAnsi="Times New Roman"/>
        <w:sz w:val="22"/>
        <w:szCs w:val="22"/>
        <w:vertAlign w:val="baseli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720" w:hanging="360"/>
      </w:pPr>
      <w:rPr>
        <w:rFonts w:ascii="Times New Roman" w:cs="Times New Roman" w:eastAsia="Times New Roman" w:hAnsi="Times New Roman"/>
        <w:b w:val="0"/>
        <w:sz w:val="22"/>
        <w:szCs w:val="22"/>
        <w:vertAlign w:val="baseline"/>
      </w:rPr>
    </w:lvl>
    <w:lvl w:ilvl="1">
      <w:start w:val="1"/>
      <w:numFmt w:val="decimal"/>
      <w:lvlText w:val="%2."/>
      <w:lvlJc w:val="left"/>
      <w:pPr>
        <w:ind w:left="1080" w:hanging="360"/>
      </w:pPr>
      <w:rPr>
        <w:rFonts w:ascii="Times New Roman" w:cs="Times New Roman" w:eastAsia="Times New Roman" w:hAnsi="Times New Roman"/>
        <w:sz w:val="22"/>
        <w:szCs w:val="22"/>
        <w:vertAlign w:val="baseline"/>
      </w:rPr>
    </w:lvl>
    <w:lvl w:ilvl="2">
      <w:start w:val="1"/>
      <w:numFmt w:val="decimal"/>
      <w:lvlText w:val="%3."/>
      <w:lvlJc w:val="left"/>
      <w:pPr>
        <w:ind w:left="1440" w:hanging="360"/>
      </w:pPr>
      <w:rPr>
        <w:rFonts w:ascii="Times New Roman" w:cs="Times New Roman" w:eastAsia="Times New Roman" w:hAnsi="Times New Roman"/>
        <w:sz w:val="22"/>
        <w:szCs w:val="22"/>
        <w:vertAlign w:val="baseline"/>
      </w:rPr>
    </w:lvl>
    <w:lvl w:ilvl="3">
      <w:start w:val="1"/>
      <w:numFmt w:val="decimal"/>
      <w:lvlText w:val="%4."/>
      <w:lvlJc w:val="left"/>
      <w:pPr>
        <w:ind w:left="1800" w:hanging="360"/>
      </w:pPr>
      <w:rPr>
        <w:rFonts w:ascii="Times New Roman" w:cs="Times New Roman" w:eastAsia="Times New Roman" w:hAnsi="Times New Roman"/>
        <w:sz w:val="22"/>
        <w:szCs w:val="22"/>
        <w:vertAlign w:val="baseline"/>
      </w:rPr>
    </w:lvl>
    <w:lvl w:ilvl="4">
      <w:start w:val="1"/>
      <w:numFmt w:val="decimal"/>
      <w:lvlText w:val="%5."/>
      <w:lvlJc w:val="left"/>
      <w:pPr>
        <w:ind w:left="2160" w:hanging="360"/>
      </w:pPr>
      <w:rPr>
        <w:rFonts w:ascii="Times New Roman" w:cs="Times New Roman" w:eastAsia="Times New Roman" w:hAnsi="Times New Roman"/>
        <w:sz w:val="22"/>
        <w:szCs w:val="22"/>
        <w:vertAlign w:val="baseline"/>
      </w:rPr>
    </w:lvl>
    <w:lvl w:ilvl="5">
      <w:start w:val="1"/>
      <w:numFmt w:val="decimal"/>
      <w:lvlText w:val="%6."/>
      <w:lvlJc w:val="left"/>
      <w:pPr>
        <w:ind w:left="2520" w:hanging="360"/>
      </w:pPr>
      <w:rPr>
        <w:rFonts w:ascii="Times New Roman" w:cs="Times New Roman" w:eastAsia="Times New Roman" w:hAnsi="Times New Roman"/>
        <w:sz w:val="22"/>
        <w:szCs w:val="22"/>
        <w:vertAlign w:val="baseline"/>
      </w:rPr>
    </w:lvl>
    <w:lvl w:ilvl="6">
      <w:start w:val="1"/>
      <w:numFmt w:val="decimal"/>
      <w:lvlText w:val="%7."/>
      <w:lvlJc w:val="left"/>
      <w:pPr>
        <w:ind w:left="2880" w:hanging="360"/>
      </w:pPr>
      <w:rPr>
        <w:rFonts w:ascii="Times New Roman" w:cs="Times New Roman" w:eastAsia="Times New Roman" w:hAnsi="Times New Roman"/>
        <w:sz w:val="22"/>
        <w:szCs w:val="22"/>
        <w:vertAlign w:val="baseline"/>
      </w:rPr>
    </w:lvl>
    <w:lvl w:ilvl="7">
      <w:start w:val="1"/>
      <w:numFmt w:val="decimal"/>
      <w:lvlText w:val="%8."/>
      <w:lvlJc w:val="left"/>
      <w:pPr>
        <w:ind w:left="3240" w:hanging="360"/>
      </w:pPr>
      <w:rPr>
        <w:rFonts w:ascii="Times New Roman" w:cs="Times New Roman" w:eastAsia="Times New Roman" w:hAnsi="Times New Roman"/>
        <w:sz w:val="22"/>
        <w:szCs w:val="22"/>
        <w:vertAlign w:val="baseline"/>
      </w:rPr>
    </w:lvl>
    <w:lvl w:ilvl="8">
      <w:start w:val="1"/>
      <w:numFmt w:val="decimal"/>
      <w:lvlText w:val="%9."/>
      <w:lvlJc w:val="left"/>
      <w:pPr>
        <w:ind w:left="3600" w:hanging="360"/>
      </w:pPr>
      <w:rPr>
        <w:rFonts w:ascii="Times New Roman" w:cs="Times New Roman" w:eastAsia="Times New Roman" w:hAnsi="Times New Roman"/>
        <w:sz w:val="22"/>
        <w:szCs w:val="22"/>
        <w:vertAlign w:val="baseline"/>
      </w:rPr>
    </w:lvl>
  </w:abstractNum>
  <w:abstractNum w:abstractNumId="14">
    <w:lvl w:ilvl="0">
      <w:start w:val="1"/>
      <w:numFmt w:val="decimal"/>
      <w:lvlText w:val="%1."/>
      <w:lvlJc w:val="left"/>
      <w:pPr>
        <w:ind w:left="720" w:hanging="360"/>
      </w:pPr>
      <w:rPr>
        <w:rFonts w:ascii="Times New Roman" w:cs="Times New Roman" w:eastAsia="Times New Roman" w:hAnsi="Times New Roman"/>
        <w:b w:val="0"/>
        <w:sz w:val="22"/>
        <w:szCs w:val="22"/>
        <w:vertAlign w:val="baseline"/>
      </w:rPr>
    </w:lvl>
    <w:lvl w:ilvl="1">
      <w:start w:val="1"/>
      <w:numFmt w:val="decimal"/>
      <w:lvlText w:val="%2."/>
      <w:lvlJc w:val="left"/>
      <w:pPr>
        <w:ind w:left="1080" w:hanging="360"/>
      </w:pPr>
      <w:rPr>
        <w:rFonts w:ascii="Times New Roman" w:cs="Times New Roman" w:eastAsia="Times New Roman" w:hAnsi="Times New Roman"/>
        <w:sz w:val="22"/>
        <w:szCs w:val="22"/>
        <w:vertAlign w:val="baseline"/>
      </w:rPr>
    </w:lvl>
    <w:lvl w:ilvl="2">
      <w:start w:val="1"/>
      <w:numFmt w:val="decimal"/>
      <w:lvlText w:val="%3."/>
      <w:lvlJc w:val="left"/>
      <w:pPr>
        <w:ind w:left="1440" w:hanging="360"/>
      </w:pPr>
      <w:rPr>
        <w:rFonts w:ascii="Times New Roman" w:cs="Times New Roman" w:eastAsia="Times New Roman" w:hAnsi="Times New Roman"/>
        <w:sz w:val="22"/>
        <w:szCs w:val="22"/>
        <w:vertAlign w:val="baseline"/>
      </w:rPr>
    </w:lvl>
    <w:lvl w:ilvl="3">
      <w:start w:val="1"/>
      <w:numFmt w:val="decimal"/>
      <w:lvlText w:val="%4."/>
      <w:lvlJc w:val="left"/>
      <w:pPr>
        <w:ind w:left="1800" w:hanging="360"/>
      </w:pPr>
      <w:rPr>
        <w:rFonts w:ascii="Times New Roman" w:cs="Times New Roman" w:eastAsia="Times New Roman" w:hAnsi="Times New Roman"/>
        <w:sz w:val="22"/>
        <w:szCs w:val="22"/>
        <w:vertAlign w:val="baseline"/>
      </w:rPr>
    </w:lvl>
    <w:lvl w:ilvl="4">
      <w:start w:val="1"/>
      <w:numFmt w:val="decimal"/>
      <w:lvlText w:val="%5."/>
      <w:lvlJc w:val="left"/>
      <w:pPr>
        <w:ind w:left="2160" w:hanging="360"/>
      </w:pPr>
      <w:rPr>
        <w:rFonts w:ascii="Times New Roman" w:cs="Times New Roman" w:eastAsia="Times New Roman" w:hAnsi="Times New Roman"/>
        <w:sz w:val="22"/>
        <w:szCs w:val="22"/>
        <w:vertAlign w:val="baseline"/>
      </w:rPr>
    </w:lvl>
    <w:lvl w:ilvl="5">
      <w:start w:val="1"/>
      <w:numFmt w:val="decimal"/>
      <w:lvlText w:val="%6."/>
      <w:lvlJc w:val="left"/>
      <w:pPr>
        <w:ind w:left="2520" w:hanging="360"/>
      </w:pPr>
      <w:rPr>
        <w:rFonts w:ascii="Times New Roman" w:cs="Times New Roman" w:eastAsia="Times New Roman" w:hAnsi="Times New Roman"/>
        <w:sz w:val="22"/>
        <w:szCs w:val="22"/>
        <w:vertAlign w:val="baseline"/>
      </w:rPr>
    </w:lvl>
    <w:lvl w:ilvl="6">
      <w:start w:val="1"/>
      <w:numFmt w:val="decimal"/>
      <w:lvlText w:val="%7."/>
      <w:lvlJc w:val="left"/>
      <w:pPr>
        <w:ind w:left="2880" w:hanging="360"/>
      </w:pPr>
      <w:rPr>
        <w:rFonts w:ascii="Times New Roman" w:cs="Times New Roman" w:eastAsia="Times New Roman" w:hAnsi="Times New Roman"/>
        <w:sz w:val="22"/>
        <w:szCs w:val="22"/>
        <w:vertAlign w:val="baseline"/>
      </w:rPr>
    </w:lvl>
    <w:lvl w:ilvl="7">
      <w:start w:val="1"/>
      <w:numFmt w:val="decimal"/>
      <w:lvlText w:val="%8."/>
      <w:lvlJc w:val="left"/>
      <w:pPr>
        <w:ind w:left="3240" w:hanging="360"/>
      </w:pPr>
      <w:rPr>
        <w:rFonts w:ascii="Times New Roman" w:cs="Times New Roman" w:eastAsia="Times New Roman" w:hAnsi="Times New Roman"/>
        <w:sz w:val="22"/>
        <w:szCs w:val="22"/>
        <w:vertAlign w:val="baseline"/>
      </w:rPr>
    </w:lvl>
    <w:lvl w:ilvl="8">
      <w:start w:val="1"/>
      <w:numFmt w:val="decimal"/>
      <w:lvlText w:val="%9."/>
      <w:lvlJc w:val="left"/>
      <w:pPr>
        <w:ind w:left="3600" w:hanging="360"/>
      </w:pPr>
      <w:rPr>
        <w:rFonts w:ascii="Times New Roman" w:cs="Times New Roman" w:eastAsia="Times New Roman" w:hAnsi="Times New Roman"/>
        <w:sz w:val="22"/>
        <w:szCs w:val="22"/>
        <w:vertAlign w:val="baseline"/>
      </w:rPr>
    </w:lvl>
  </w:abstractNum>
  <w:abstractNum w:abstractNumId="1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6">
    <w:lvl w:ilvl="0">
      <w:start w:val="1"/>
      <w:numFmt w:val="decimal"/>
      <w:lvlText w:val="%1."/>
      <w:lvlJc w:val="left"/>
      <w:pPr>
        <w:ind w:left="720" w:hanging="360"/>
      </w:pPr>
      <w:rPr>
        <w:rFonts w:ascii="Times New Roman" w:cs="Times New Roman" w:eastAsia="Times New Roman" w:hAnsi="Times New Roman"/>
        <w:b w:val="0"/>
        <w:strike w:val="0"/>
        <w:sz w:val="22"/>
        <w:szCs w:val="22"/>
        <w:vertAlign w:val="baseline"/>
      </w:rPr>
    </w:lvl>
    <w:lvl w:ilvl="1">
      <w:start w:val="1"/>
      <w:numFmt w:val="decimal"/>
      <w:lvlText w:val="%2)"/>
      <w:lvlJc w:val="left"/>
      <w:pPr>
        <w:ind w:left="1080" w:hanging="360"/>
      </w:pPr>
      <w:rPr>
        <w:rFonts w:ascii="Times New Roman" w:cs="Times New Roman" w:eastAsia="Times New Roman" w:hAnsi="Times New Roman"/>
        <w:strike w:val="0"/>
        <w:sz w:val="22"/>
        <w:szCs w:val="22"/>
        <w:vertAlign w:val="baseline"/>
      </w:rPr>
    </w:lvl>
    <w:lvl w:ilvl="2">
      <w:start w:val="1"/>
      <w:numFmt w:val="decimal"/>
      <w:lvlText w:val="%3)"/>
      <w:lvlJc w:val="left"/>
      <w:pPr>
        <w:ind w:left="1440" w:hanging="360"/>
      </w:pPr>
      <w:rPr>
        <w:rFonts w:ascii="Times New Roman" w:cs="Times New Roman" w:eastAsia="Times New Roman" w:hAnsi="Times New Roman"/>
        <w:strike w:val="0"/>
        <w:sz w:val="22"/>
        <w:szCs w:val="22"/>
        <w:vertAlign w:val="baseline"/>
      </w:rPr>
    </w:lvl>
    <w:lvl w:ilvl="3">
      <w:start w:val="1"/>
      <w:numFmt w:val="decimal"/>
      <w:lvlText w:val="%4."/>
      <w:lvlJc w:val="left"/>
      <w:pPr>
        <w:ind w:left="1800" w:hanging="360"/>
      </w:pPr>
      <w:rPr>
        <w:rFonts w:ascii="Times New Roman" w:cs="Times New Roman" w:eastAsia="Times New Roman" w:hAnsi="Times New Roman"/>
        <w:strike w:val="0"/>
        <w:sz w:val="22"/>
        <w:szCs w:val="22"/>
        <w:vertAlign w:val="baseline"/>
      </w:rPr>
    </w:lvl>
    <w:lvl w:ilvl="4">
      <w:start w:val="1"/>
      <w:numFmt w:val="decimal"/>
      <w:lvlText w:val="%5."/>
      <w:lvlJc w:val="left"/>
      <w:pPr>
        <w:ind w:left="2160" w:hanging="360"/>
      </w:pPr>
      <w:rPr>
        <w:rFonts w:ascii="Times New Roman" w:cs="Times New Roman" w:eastAsia="Times New Roman" w:hAnsi="Times New Roman"/>
        <w:strike w:val="0"/>
        <w:sz w:val="22"/>
        <w:szCs w:val="22"/>
        <w:vertAlign w:val="baseline"/>
      </w:rPr>
    </w:lvl>
    <w:lvl w:ilvl="5">
      <w:start w:val="1"/>
      <w:numFmt w:val="decimal"/>
      <w:lvlText w:val="%6."/>
      <w:lvlJc w:val="left"/>
      <w:pPr>
        <w:ind w:left="2520" w:hanging="360"/>
      </w:pPr>
      <w:rPr>
        <w:rFonts w:ascii="Times New Roman" w:cs="Times New Roman" w:eastAsia="Times New Roman" w:hAnsi="Times New Roman"/>
        <w:strike w:val="0"/>
        <w:sz w:val="22"/>
        <w:szCs w:val="22"/>
        <w:vertAlign w:val="baseline"/>
      </w:rPr>
    </w:lvl>
    <w:lvl w:ilvl="6">
      <w:start w:val="1"/>
      <w:numFmt w:val="decimal"/>
      <w:lvlText w:val="%7."/>
      <w:lvlJc w:val="left"/>
      <w:pPr>
        <w:ind w:left="2880" w:hanging="360"/>
      </w:pPr>
      <w:rPr>
        <w:rFonts w:ascii="Times New Roman" w:cs="Times New Roman" w:eastAsia="Times New Roman" w:hAnsi="Times New Roman"/>
        <w:strike w:val="0"/>
        <w:sz w:val="22"/>
        <w:szCs w:val="22"/>
        <w:vertAlign w:val="baseline"/>
      </w:rPr>
    </w:lvl>
    <w:lvl w:ilvl="7">
      <w:start w:val="1"/>
      <w:numFmt w:val="decimal"/>
      <w:lvlText w:val="%8."/>
      <w:lvlJc w:val="left"/>
      <w:pPr>
        <w:ind w:left="3240" w:hanging="360"/>
      </w:pPr>
      <w:rPr>
        <w:rFonts w:ascii="Times New Roman" w:cs="Times New Roman" w:eastAsia="Times New Roman" w:hAnsi="Times New Roman"/>
        <w:strike w:val="0"/>
        <w:sz w:val="22"/>
        <w:szCs w:val="22"/>
        <w:vertAlign w:val="baseline"/>
      </w:rPr>
    </w:lvl>
    <w:lvl w:ilvl="8">
      <w:start w:val="1"/>
      <w:numFmt w:val="decimal"/>
      <w:lvlText w:val="%9."/>
      <w:lvlJc w:val="left"/>
      <w:pPr>
        <w:ind w:left="3600" w:hanging="360"/>
      </w:pPr>
      <w:rPr>
        <w:rFonts w:ascii="Times New Roman" w:cs="Times New Roman" w:eastAsia="Times New Roman" w:hAnsi="Times New Roman"/>
        <w:strike w:val="0"/>
        <w:sz w:val="22"/>
        <w:szCs w:val="22"/>
        <w:vertAlign w:val="baseline"/>
      </w:rPr>
    </w:lvl>
  </w:abstractNum>
  <w:abstractNum w:abstractNumId="17">
    <w:lvl w:ilvl="0">
      <w:start w:val="1"/>
      <w:numFmt w:val="decimal"/>
      <w:lvlText w:val="%1."/>
      <w:lvlJc w:val="left"/>
      <w:pPr>
        <w:ind w:left="720" w:hanging="360"/>
      </w:pPr>
      <w:rPr>
        <w:rFonts w:ascii="Arial" w:cs="Arial" w:eastAsia="Arial" w:hAnsi="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