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78"/>
        <w:gridCol w:w="3191"/>
      </w:tblGrid>
      <w:tr w:rsidR="00CC6708" w14:paraId="2591E035" w14:textId="77777777">
        <w:trPr>
          <w:trHeight w:val="1065"/>
        </w:trPr>
        <w:tc>
          <w:tcPr>
            <w:tcW w:w="2478" w:type="dxa"/>
          </w:tcPr>
          <w:p w14:paraId="5AFF173D" w14:textId="77777777" w:rsidR="00CC6708" w:rsidRDefault="00B50BB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ko-KR"/>
              </w:rPr>
              <w:drawing>
                <wp:inline distT="0" distB="0" distL="0" distR="0" wp14:anchorId="4D506CD3" wp14:editId="216BAFFF">
                  <wp:extent cx="1362090" cy="672083"/>
                  <wp:effectExtent l="0" t="0" r="0" b="0"/>
                  <wp:docPr id="1" name="image1.jpeg" descr="Logo of the European Comm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90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072B5CC0" w14:textId="77777777" w:rsidR="00CC6708" w:rsidRDefault="00B50BB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KOMISJA EUROPEJSKA</w:t>
            </w:r>
          </w:p>
        </w:tc>
      </w:tr>
    </w:tbl>
    <w:p w14:paraId="68531C68" w14:textId="77777777" w:rsidR="00CC6708" w:rsidRDefault="00CC6708">
      <w:pPr>
        <w:pStyle w:val="Tekstpodstawowy"/>
        <w:spacing w:before="2"/>
        <w:rPr>
          <w:sz w:val="21"/>
        </w:rPr>
      </w:pPr>
    </w:p>
    <w:p w14:paraId="5775A2BD" w14:textId="77777777" w:rsidR="00CC6708" w:rsidRPr="00E95579" w:rsidRDefault="00B50BBD">
      <w:pPr>
        <w:pStyle w:val="Tekstpodstawowy"/>
        <w:spacing w:before="90"/>
        <w:ind w:left="5410"/>
        <w:rPr>
          <w:sz w:val="22"/>
          <w:szCs w:val="22"/>
        </w:rPr>
      </w:pPr>
      <w:r w:rsidRPr="00E95579">
        <w:rPr>
          <w:sz w:val="22"/>
          <w:szCs w:val="22"/>
        </w:rPr>
        <w:t>Bruksela, 15.5.2023 r.</w:t>
      </w:r>
    </w:p>
    <w:p w14:paraId="56F10826" w14:textId="77777777" w:rsidR="00CC6708" w:rsidRPr="00E95579" w:rsidRDefault="00B50BBD">
      <w:pPr>
        <w:spacing w:before="1"/>
        <w:ind w:left="5410"/>
      </w:pPr>
      <w:r w:rsidRPr="00E95579">
        <w:t>C(2023) 3301 wersja ostateczna</w:t>
      </w:r>
    </w:p>
    <w:p w14:paraId="77D26B53" w14:textId="79D3B9DB" w:rsidR="00CC6708" w:rsidRPr="00E95579" w:rsidRDefault="00505963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4B9F35" wp14:editId="4AE978FF">
                <wp:simplePos x="0" y="0"/>
                <wp:positionH relativeFrom="page">
                  <wp:posOffset>3978275</wp:posOffset>
                </wp:positionH>
                <wp:positionV relativeFrom="paragraph">
                  <wp:posOffset>234950</wp:posOffset>
                </wp:positionV>
                <wp:extent cx="2571750" cy="1049020"/>
                <wp:effectExtent l="0" t="0" r="0" b="0"/>
                <wp:wrapTopAndBottom/>
                <wp:docPr id="208342928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9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A6425" w14:textId="77777777" w:rsidR="00CC6708" w:rsidRDefault="00CC6708">
                            <w:pPr>
                              <w:pStyle w:val="Tekstpodstawowy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2F0B23E" w14:textId="77777777" w:rsidR="00CC6708" w:rsidRDefault="00B50BBD">
                            <w:pPr>
                              <w:ind w:left="12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WERSJA PUBLICZNA</w:t>
                            </w:r>
                          </w:p>
                          <w:p w14:paraId="66F29CFC" w14:textId="77777777" w:rsidR="00CC6708" w:rsidRDefault="00CC6708">
                            <w:pPr>
                              <w:pStyle w:val="Tekstpodstawowy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047D4CB0" w14:textId="77777777" w:rsidR="00CC6708" w:rsidRDefault="00B50BBD">
                            <w:pPr>
                              <w:ind w:left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Niniejszy dokument został udostępniony wyłącznie do celów informacyjnych.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B9F3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13.25pt;margin-top:18.5pt;width:202.5pt;height:8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" filled="f" strokeweight=".48pt">
                <v:textbox inset="0,0,0,0">
                  <w:txbxContent>
                    <w:p w14:paraId="2A4A6425" w14:textId="77777777" w:rsidR="00CC6708" w:rsidRDefault="00CC6708">
                      <w:pPr>
                        <w:pStyle w:val="Tekstpodstawowy"/>
                        <w:spacing w:before="5"/>
                        <w:rPr>
                          <w:sz w:val="20"/>
                        </w:rPr>
                      </w:pPr>
                    </w:p>
                    <w:p w14:paraId="02F0B23E" w14:textId="77777777" w:rsidR="00CC6708" w:rsidRDefault="00B50BBD">
                      <w:pPr>
                        <w:ind w:left="12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WERSJA PUBLICZNA</w:t>
                      </w:r>
                    </w:p>
                    <w:p w14:paraId="66F29CFC" w14:textId="77777777" w:rsidR="00CC6708" w:rsidRDefault="00CC6708">
                      <w:pPr>
                        <w:pStyle w:val="Tekstpodstawowy"/>
                        <w:spacing w:before="11"/>
                        <w:rPr>
                          <w:sz w:val="20"/>
                        </w:rPr>
                      </w:pPr>
                    </w:p>
                    <w:p w14:paraId="047D4CB0" w14:textId="77777777" w:rsidR="00CC6708" w:rsidRDefault="00B50BBD">
                      <w:pPr>
                        <w:ind w:left="2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Niniejszy dokument został udostępniony wyłącznie do celów informacyjnych.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6C40F8" w14:textId="77777777" w:rsidR="00CC6708" w:rsidRPr="00E95579" w:rsidRDefault="00CC6708">
      <w:pPr>
        <w:pStyle w:val="Tekstpodstawowy"/>
        <w:spacing w:before="6"/>
        <w:rPr>
          <w:sz w:val="22"/>
          <w:szCs w:val="22"/>
        </w:rPr>
      </w:pPr>
    </w:p>
    <w:p w14:paraId="7A0540A2" w14:textId="77777777" w:rsidR="00CC6708" w:rsidRPr="00E95579" w:rsidRDefault="00B50BBD">
      <w:pPr>
        <w:pStyle w:val="Nagwek1"/>
        <w:tabs>
          <w:tab w:val="left" w:pos="1837"/>
        </w:tabs>
        <w:spacing w:before="90"/>
        <w:ind w:left="306" w:firstLine="0"/>
        <w:rPr>
          <w:sz w:val="22"/>
          <w:szCs w:val="22"/>
        </w:rPr>
      </w:pPr>
      <w:r w:rsidRPr="00E95579">
        <w:rPr>
          <w:sz w:val="22"/>
          <w:szCs w:val="22"/>
        </w:rPr>
        <w:t>Temat:</w:t>
      </w:r>
      <w:r w:rsidRPr="00E95579">
        <w:rPr>
          <w:sz w:val="22"/>
          <w:szCs w:val="22"/>
        </w:rPr>
        <w:tab/>
        <w:t>Pomoc państwa SA.107291 (2023/N) - Polska</w:t>
      </w:r>
    </w:p>
    <w:p w14:paraId="368D7F30" w14:textId="77777777" w:rsidR="00CC6708" w:rsidRPr="00E95579" w:rsidRDefault="00B50BBD">
      <w:pPr>
        <w:ind w:left="1838" w:right="978"/>
        <w:rPr>
          <w:b/>
        </w:rPr>
      </w:pPr>
      <w:r w:rsidRPr="00E95579">
        <w:rPr>
          <w:b/>
        </w:rPr>
        <w:t>TCTF: Pomoc na obniżenie kosztów zakupu oleju napędowego wykorzystywanego do produkcji rolnej</w:t>
      </w:r>
    </w:p>
    <w:p w14:paraId="6D55237C" w14:textId="77777777" w:rsidR="00CC6708" w:rsidRPr="00E95579" w:rsidRDefault="00CC6708">
      <w:pPr>
        <w:pStyle w:val="Tekstpodstawowy"/>
        <w:rPr>
          <w:b/>
          <w:sz w:val="22"/>
          <w:szCs w:val="22"/>
        </w:rPr>
      </w:pPr>
    </w:p>
    <w:p w14:paraId="763F3E16" w14:textId="77777777" w:rsidR="00CC6708" w:rsidRPr="00E95579" w:rsidRDefault="00CC6708">
      <w:pPr>
        <w:pStyle w:val="Tekstpodstawowy"/>
        <w:rPr>
          <w:b/>
          <w:sz w:val="22"/>
          <w:szCs w:val="22"/>
        </w:rPr>
      </w:pPr>
    </w:p>
    <w:p w14:paraId="733DBD83" w14:textId="77777777" w:rsidR="00CC6708" w:rsidRPr="00E95579" w:rsidRDefault="00B50BBD">
      <w:pPr>
        <w:pStyle w:val="Tekstpodstawowy"/>
        <w:spacing w:before="154"/>
        <w:ind w:left="306"/>
        <w:rPr>
          <w:sz w:val="22"/>
          <w:szCs w:val="22"/>
        </w:rPr>
      </w:pPr>
      <w:r w:rsidRPr="00E95579">
        <w:rPr>
          <w:sz w:val="22"/>
          <w:szCs w:val="22"/>
        </w:rPr>
        <w:t>Szanowny Panie Ministrze,</w:t>
      </w:r>
    </w:p>
    <w:p w14:paraId="229C3D9B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5EF43641" w14:textId="77777777" w:rsidR="00CC6708" w:rsidRPr="00E95579" w:rsidRDefault="00B50BBD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85"/>
        <w:ind w:hanging="484"/>
        <w:rPr>
          <w:b/>
        </w:rPr>
      </w:pPr>
      <w:r w:rsidRPr="00E95579">
        <w:rPr>
          <w:b/>
        </w:rPr>
        <w:t>PROCEDURA</w:t>
      </w:r>
    </w:p>
    <w:p w14:paraId="59D23860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70C98FC4" w14:textId="77777777" w:rsidR="00CC6708" w:rsidRPr="00E95579" w:rsidRDefault="00B50BBD">
      <w:pPr>
        <w:pStyle w:val="Akapitzlist"/>
        <w:numPr>
          <w:ilvl w:val="0"/>
          <w:numId w:val="12"/>
        </w:numPr>
        <w:tabs>
          <w:tab w:val="left" w:pos="1015"/>
        </w:tabs>
        <w:spacing w:before="1"/>
        <w:ind w:right="216"/>
      </w:pPr>
      <w:r w:rsidRPr="00E95579">
        <w:t>W drodze powiadomienia elektronicznego z dnia 28 kwietnia 2023 r. Polska zgłosiła pomoc w formie ograniczonych kwot pomocy (TCTF: „</w:t>
      </w:r>
      <w:r w:rsidRPr="00E95579">
        <w:rPr>
          <w:i/>
          <w:iCs/>
        </w:rPr>
        <w:t>Pomoc na zmniejszenie kosztów zakupu oleju napędowego wykorzystywanego do produkcji rolnej</w:t>
      </w:r>
      <w:r w:rsidRPr="00E95579">
        <w:t xml:space="preserve">", "środek") na mocy tymczasowych ram kryzysowych i przejściowych dotyczących środków pomocy państwa w celu wsparcia gospodarki w następstwie agresji Rosji na Ukrainę ("tymczasowe </w:t>
      </w:r>
      <w:r w:rsidR="003E6858" w:rsidRPr="00E95579">
        <w:t>ramy kryzysowe i przejściowe"</w:t>
      </w:r>
      <w:r w:rsidRPr="00E95579">
        <w:rPr>
          <w:vertAlign w:val="superscript"/>
        </w:rPr>
        <w:t>1</w:t>
      </w:r>
      <w:r w:rsidR="003E6858" w:rsidRPr="00E95579">
        <w:t>)</w:t>
      </w:r>
      <w:r w:rsidRPr="00E95579">
        <w:t>. W dniach 4 i 5 maja 2023 r. Polska przekazała informacje uzupełniające.</w:t>
      </w:r>
    </w:p>
    <w:p w14:paraId="7F9D4AAF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50471EC6" w14:textId="77777777" w:rsidR="00CC6708" w:rsidRPr="00E95579" w:rsidRDefault="00B50BBD">
      <w:pPr>
        <w:pStyle w:val="Akapitzlist"/>
        <w:numPr>
          <w:ilvl w:val="0"/>
          <w:numId w:val="12"/>
        </w:numPr>
        <w:tabs>
          <w:tab w:val="left" w:pos="1015"/>
        </w:tabs>
        <w:ind w:right="220"/>
      </w:pPr>
      <w:r w:rsidRPr="00E95579">
        <w:t>Polska wyjątkowo zgadza się zrzec się swoich praw wynikających z artykułu 342 Traktatu o fun</w:t>
      </w:r>
      <w:r w:rsidR="003E6858" w:rsidRPr="00E95579">
        <w:t>kcjonowaniu Unii Europejskiej („</w:t>
      </w:r>
      <w:r w:rsidRPr="00E95579">
        <w:t>TFUE"), w związku z</w:t>
      </w:r>
    </w:p>
    <w:p w14:paraId="53746DDE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34A7B29E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26741BDD" w14:textId="6126582C" w:rsidR="00CC6708" w:rsidRPr="00E95579" w:rsidRDefault="00505963" w:rsidP="00EE14E0">
      <w:pPr>
        <w:pStyle w:val="Tekstpodstawowy"/>
        <w:spacing w:before="3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27785D" wp14:editId="6567FB73">
                <wp:simplePos x="0" y="0"/>
                <wp:positionH relativeFrom="page">
                  <wp:posOffset>1007745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7458551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467B22" id="docshape2" o:spid="_x0000_s1026" style="position:absolute;margin-left:79.35pt;margin-top:8.3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jWJW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B50BBD" w:rsidRPr="00E95579">
        <w:t>(</w:t>
      </w:r>
      <w:r w:rsidR="00B50BBD" w:rsidRPr="00E95579">
        <w:rPr>
          <w:vertAlign w:val="superscript"/>
        </w:rPr>
        <w:t>1</w:t>
      </w:r>
      <w:r w:rsidR="00B50BBD" w:rsidRPr="00E95579">
        <w:t xml:space="preserve">) </w:t>
      </w:r>
      <w:r w:rsidR="00E95579">
        <w:tab/>
      </w:r>
      <w:r w:rsidR="00B50BBD" w:rsidRPr="00E95579">
        <w:t>Komunikat Komisji w sprawie tymczasowych ram kryzysowych i przejściowych dotyczących środków pomocy państwa w celu wsparcia gospodarki w następstwie agresji Rosji na Ukrainę (Dz.U. C 101 z 17.3.2023, s. 3). Niniejsze tymczasowe ramy kryzysowe i przejściowe zastępują tymczasowe ramy kryzysowe przyjęte w dniu 28 października 2022 r. (D</w:t>
      </w:r>
      <w:r w:rsidR="003E6858" w:rsidRPr="00E95579">
        <w:t>z.U. C 426 z 9.11.2022, s. 1) („</w:t>
      </w:r>
      <w:r w:rsidR="00B50BBD" w:rsidRPr="00E95579">
        <w:t>tymczasowe ramy kryzysowe"), które zastąpiły już poprzednie tymczasowe ramy kryzysowe przyjęte w dniu 23 marca 2022 r. (Dz.U. C 131I z 24.3.2022, s. 1), zmienione w dniu 20 lipca 2022 r. (Dz.U. C 280 z 21.7.2022, s. 1). Tymczasowe ramy kryzysowe zostały wycofane ze skutkiem od 9 marca 2023 r.</w:t>
      </w:r>
    </w:p>
    <w:p w14:paraId="4F5DB7C3" w14:textId="77777777" w:rsidR="00CC6708" w:rsidRPr="00E95579" w:rsidRDefault="00CC6708">
      <w:pPr>
        <w:pStyle w:val="Tekstpodstawowy"/>
        <w:spacing w:before="7"/>
        <w:rPr>
          <w:sz w:val="22"/>
          <w:szCs w:val="22"/>
        </w:rPr>
      </w:pPr>
    </w:p>
    <w:p w14:paraId="595FA2CF" w14:textId="77777777" w:rsidR="00CC6708" w:rsidRPr="00E95579" w:rsidRDefault="00B50BBD">
      <w:pPr>
        <w:pStyle w:val="Tekstpodstawowy"/>
        <w:spacing w:before="90"/>
        <w:ind w:left="306" w:right="5751"/>
        <w:rPr>
          <w:sz w:val="22"/>
          <w:szCs w:val="22"/>
          <w:lang w:val="fr-FR"/>
        </w:rPr>
      </w:pPr>
      <w:r w:rsidRPr="00E95579">
        <w:rPr>
          <w:sz w:val="22"/>
          <w:szCs w:val="22"/>
        </w:rPr>
        <w:t xml:space="preserve">Jego Ekscelencja Zbigniew </w:t>
      </w:r>
      <w:proofErr w:type="spellStart"/>
      <w:r w:rsidRPr="00E95579">
        <w:rPr>
          <w:sz w:val="22"/>
          <w:szCs w:val="22"/>
        </w:rPr>
        <w:t>Rau</w:t>
      </w:r>
      <w:proofErr w:type="spellEnd"/>
      <w:r w:rsidRPr="00E95579">
        <w:rPr>
          <w:sz w:val="22"/>
          <w:szCs w:val="22"/>
        </w:rPr>
        <w:t xml:space="preserve"> Minister Spraw Zagranicznych Al. </w:t>
      </w:r>
      <w:r w:rsidRPr="00E95579">
        <w:rPr>
          <w:sz w:val="22"/>
          <w:szCs w:val="22"/>
          <w:lang w:val="fr-FR"/>
        </w:rPr>
        <w:t>Szucha 23</w:t>
      </w:r>
    </w:p>
    <w:p w14:paraId="44F5B96A" w14:textId="77777777" w:rsidR="00CC6708" w:rsidRPr="00E95579" w:rsidRDefault="00B50BBD">
      <w:pPr>
        <w:pStyle w:val="Tekstpodstawowy"/>
        <w:ind w:left="306" w:right="6964"/>
        <w:rPr>
          <w:sz w:val="22"/>
          <w:szCs w:val="22"/>
          <w:lang w:val="fr-FR"/>
        </w:rPr>
      </w:pPr>
      <w:r w:rsidRPr="00E95579">
        <w:rPr>
          <w:sz w:val="22"/>
          <w:szCs w:val="22"/>
          <w:lang w:val="fr-FR"/>
        </w:rPr>
        <w:t>00 - 580 Warszawa POLSKA</w:t>
      </w:r>
    </w:p>
    <w:p w14:paraId="21D6E5A9" w14:textId="77777777" w:rsidR="00CC6708" w:rsidRPr="00E95579" w:rsidRDefault="00CC6708">
      <w:pPr>
        <w:pStyle w:val="Tekstpodstawowy"/>
        <w:spacing w:before="2"/>
        <w:rPr>
          <w:lang w:val="fr-FR"/>
        </w:rPr>
      </w:pPr>
    </w:p>
    <w:p w14:paraId="4C35492E" w14:textId="77777777" w:rsidR="00CC6708" w:rsidRDefault="00B50BBD">
      <w:pPr>
        <w:ind w:left="306"/>
        <w:rPr>
          <w:sz w:val="16"/>
        </w:rPr>
      </w:pPr>
      <w:r w:rsidRPr="00E95579">
        <w:rPr>
          <w:sz w:val="16"/>
          <w:lang w:val="fr-FR"/>
        </w:rPr>
        <w:t xml:space="preserve">Commission européenne/Europese Commissie, 1049 Bruxelles/Brussel, BELGIQUE/BELGIË - Tel. </w:t>
      </w:r>
      <w:r>
        <w:rPr>
          <w:sz w:val="16"/>
        </w:rPr>
        <w:t>+32 22991111</w:t>
      </w:r>
    </w:p>
    <w:p w14:paraId="334539CF" w14:textId="77777777" w:rsidR="00CC6708" w:rsidRDefault="00CC6708">
      <w:pPr>
        <w:rPr>
          <w:sz w:val="16"/>
        </w:rPr>
        <w:sectPr w:rsidR="00CC67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00" w:right="1480" w:bottom="280" w:left="1280" w:header="708" w:footer="708" w:gutter="0"/>
          <w:cols w:space="708"/>
        </w:sectPr>
      </w:pPr>
    </w:p>
    <w:p w14:paraId="01C79AB6" w14:textId="711591E2" w:rsidR="00CC6708" w:rsidRPr="00E95579" w:rsidRDefault="00CF2F74">
      <w:pPr>
        <w:pStyle w:val="Tekstpodstawowy"/>
        <w:spacing w:before="96"/>
        <w:ind w:left="1014"/>
        <w:rPr>
          <w:sz w:val="22"/>
          <w:szCs w:val="22"/>
        </w:rPr>
      </w:pPr>
      <w:r w:rsidRPr="00E95579">
        <w:rPr>
          <w:sz w:val="22"/>
          <w:szCs w:val="22"/>
        </w:rPr>
        <w:lastRenderedPageBreak/>
        <w:t>art.</w:t>
      </w:r>
      <w:r w:rsidR="003E6858" w:rsidRPr="00E95579">
        <w:rPr>
          <w:sz w:val="22"/>
          <w:szCs w:val="22"/>
        </w:rPr>
        <w:t xml:space="preserve"> 3 rozporządzenia nr 1/1958</w:t>
      </w:r>
      <w:r w:rsidR="00B50BBD" w:rsidRPr="00E95579">
        <w:rPr>
          <w:sz w:val="22"/>
          <w:szCs w:val="22"/>
          <w:vertAlign w:val="superscript"/>
        </w:rPr>
        <w:t>2</w:t>
      </w:r>
      <w:r w:rsidR="00B50BBD" w:rsidRPr="00E95579">
        <w:rPr>
          <w:sz w:val="22"/>
          <w:szCs w:val="22"/>
        </w:rPr>
        <w:t xml:space="preserve"> oraz o przyjęcie i notyfikowanie niniejszej decyzji w języku angielskim.</w:t>
      </w:r>
    </w:p>
    <w:p w14:paraId="6186E9CB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0FC3FB00" w14:textId="77777777" w:rsidR="00CC6708" w:rsidRPr="00E95579" w:rsidRDefault="003E6858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86"/>
        <w:ind w:hanging="484"/>
        <w:rPr>
          <w:b/>
        </w:rPr>
      </w:pPr>
      <w:r w:rsidRPr="00E95579">
        <w:rPr>
          <w:b/>
        </w:rPr>
        <w:t>OPIS ŚRODKA</w:t>
      </w:r>
    </w:p>
    <w:p w14:paraId="6C80E8D8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28718900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5"/>
        </w:tabs>
        <w:ind w:right="217"/>
      </w:pPr>
      <w:r w:rsidRPr="00E95579">
        <w:t>Polska uważa, że rosyjska agresja na Ukrainę oraz jej bezpośrednie i pośrednie skutki, w tym nałożone sankcje i podjęte środki zaradcze, na przykład przez Rosję, mają reperkusje gospodarcze na całym rynku wewnętrznym („obecny kryzys"). Według polskich władz obecny kryzys spowodował znaczną niepewność gospodarczą, zakłócił przepływy handlowe i łańcuchy dostaw oraz doprowadził do wyjątkowo dużych i nieoczekiwanych podwyżek cen, zwłaszcza gazu ziemnego i energii elektrycznej, ale także wielu innych nakładów i surowców oraz towarów podstawowych, w tym nawozów, bardzo istotnych dla sektora rolnego. Skutki te łącznie spowodowały poważne zakłócenia w gospodarce we wszystkich państwach członkowskich. Obecny kryzys wpłynął w szczególności na ceny surowców i spowodował perturbacje na rynku. Obecna wyjątkowa sytuacja ma bezpośredni wpływ na rynki energii i powoduje znaczny wzrost cen surowców energetycznych</w:t>
      </w:r>
      <w:r w:rsidRPr="00E95579">
        <w:rPr>
          <w:vertAlign w:val="superscript"/>
        </w:rPr>
        <w:t>3</w:t>
      </w:r>
      <w:r w:rsidRPr="00E95579">
        <w:t>. Producenci rolni ponoszą znaczny ciężar wzrostu cen, ograniczając wielkość zakupów paliwa rolniczego, którego cena znacz</w:t>
      </w:r>
      <w:r w:rsidR="003E6858" w:rsidRPr="00E95579">
        <w:t>ąco</w:t>
      </w:r>
      <w:r w:rsidRPr="00E95579">
        <w:t xml:space="preserve"> wzrosła</w:t>
      </w:r>
      <w:r w:rsidRPr="00E95579">
        <w:rPr>
          <w:vertAlign w:val="superscript"/>
        </w:rPr>
        <w:t>4</w:t>
      </w:r>
      <w:r w:rsidRPr="00E95579">
        <w:t>. Sytuacja ta grozi załamaniem rynku produkcji rolnej i wzrostem cen żywności. Środek ten ma zatem na celu zaradzenie niedoborom płynności, z którymi borykają się przedsiębiorstwa bezpośrednio lub pośrednio dotknięte poważnymi zakłóceniami w gospodarce.</w:t>
      </w:r>
    </w:p>
    <w:p w14:paraId="26A19972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20887917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5"/>
        </w:tabs>
        <w:ind w:right="219"/>
      </w:pPr>
      <w:r w:rsidRPr="00E95579">
        <w:t>Polska potwierdza, że pomoc w ramach środka nie jest uzależniona od przeniesienia działalności produkcyjnej lub innej działalności beneficjenta z innego kraju Europejskiego Obszaru Gospodarczego („EOG") na terytorium państwa członkowskiego udzielającego pomocy. Jest to niezależne od liczby faktycznie utraconych miejsc pracy w pierwotnym przedsiębiorstwie beneficjenta w EOG.</w:t>
      </w:r>
    </w:p>
    <w:p w14:paraId="2E9A368E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6D2BBF33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5"/>
        </w:tabs>
        <w:ind w:right="219"/>
      </w:pPr>
      <w:r w:rsidRPr="00E95579">
        <w:t>Ocena zgodności środka opiera się na art. 107 ust. 3 lit. b) TFUE w świetle sekcji 1 i 2.1 tymczasowych ram kryzysowych i przejściowych.</w:t>
      </w:r>
    </w:p>
    <w:p w14:paraId="4252EAA8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020114DD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Charakter i forma pomocy</w:t>
      </w:r>
    </w:p>
    <w:p w14:paraId="7E8A0FFD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1194557A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4"/>
          <w:tab w:val="left" w:pos="1015"/>
        </w:tabs>
        <w:ind w:hanging="709"/>
      </w:pPr>
      <w:r w:rsidRPr="00E95579">
        <w:t>Środek zapewnia pomoc na podstawie programu w formie dotacji bezpośrednich.</w:t>
      </w:r>
    </w:p>
    <w:p w14:paraId="029FD768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49175918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1FC1BCEC" w14:textId="77777777" w:rsidR="00CC6708" w:rsidRDefault="00CC6708">
      <w:pPr>
        <w:pStyle w:val="Tekstpodstawowy"/>
        <w:rPr>
          <w:sz w:val="20"/>
        </w:rPr>
      </w:pPr>
    </w:p>
    <w:p w14:paraId="667973FC" w14:textId="77777777" w:rsidR="00CC6708" w:rsidRDefault="00CC6708">
      <w:pPr>
        <w:pStyle w:val="Tekstpodstawowy"/>
        <w:rPr>
          <w:sz w:val="20"/>
        </w:rPr>
      </w:pPr>
    </w:p>
    <w:p w14:paraId="5C638AF9" w14:textId="77777777" w:rsidR="00CC6708" w:rsidRDefault="00CC6708">
      <w:pPr>
        <w:pStyle w:val="Tekstpodstawowy"/>
        <w:rPr>
          <w:sz w:val="20"/>
        </w:rPr>
      </w:pPr>
    </w:p>
    <w:p w14:paraId="3020B951" w14:textId="77777777" w:rsidR="00E95579" w:rsidRDefault="00E95579">
      <w:pPr>
        <w:pStyle w:val="Tekstpodstawowy"/>
        <w:rPr>
          <w:sz w:val="20"/>
        </w:rPr>
      </w:pPr>
    </w:p>
    <w:p w14:paraId="72722334" w14:textId="77777777" w:rsidR="00E95579" w:rsidRDefault="00E95579">
      <w:pPr>
        <w:pStyle w:val="Tekstpodstawowy"/>
        <w:rPr>
          <w:sz w:val="20"/>
        </w:rPr>
      </w:pPr>
    </w:p>
    <w:p w14:paraId="1FBD665F" w14:textId="77777777" w:rsidR="00E95579" w:rsidRDefault="00E95579">
      <w:pPr>
        <w:pStyle w:val="Tekstpodstawowy"/>
        <w:rPr>
          <w:sz w:val="20"/>
        </w:rPr>
      </w:pPr>
    </w:p>
    <w:p w14:paraId="71D75908" w14:textId="77777777" w:rsidR="00CC6708" w:rsidRDefault="00CC6708">
      <w:pPr>
        <w:pStyle w:val="Tekstpodstawowy"/>
        <w:rPr>
          <w:sz w:val="20"/>
        </w:rPr>
      </w:pPr>
    </w:p>
    <w:p w14:paraId="29189BE0" w14:textId="77777777" w:rsidR="00E95579" w:rsidRDefault="00E95579">
      <w:pPr>
        <w:pStyle w:val="Tekstpodstawowy"/>
        <w:spacing w:before="1"/>
        <w:rPr>
          <w:sz w:val="18"/>
        </w:rPr>
      </w:pPr>
    </w:p>
    <w:p w14:paraId="6D7F7B4B" w14:textId="7A3AD29B" w:rsidR="00CC6708" w:rsidRDefault="00505963">
      <w:pPr>
        <w:pStyle w:val="Tekstpodstawowy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4165E6" wp14:editId="64AA7441">
                <wp:simplePos x="0" y="0"/>
                <wp:positionH relativeFrom="page">
                  <wp:posOffset>1007745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175113597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FD249E" id="docshape4" o:spid="_x0000_s1026" style="position:absolute;margin-left:79.35pt;margin-top:11.6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YQQM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A9E1F5" w14:textId="14EAE3C8" w:rsidR="00CC6708" w:rsidRPr="003E6858" w:rsidRDefault="003E6858" w:rsidP="00E95579">
      <w:pPr>
        <w:tabs>
          <w:tab w:val="left" w:pos="665"/>
        </w:tabs>
        <w:spacing w:before="99"/>
        <w:ind w:left="709" w:right="216" w:hanging="283"/>
        <w:rPr>
          <w:sz w:val="20"/>
        </w:rPr>
      </w:pPr>
      <w:r w:rsidRPr="003E6858"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Pr="003E6858">
        <w:rPr>
          <w:sz w:val="20"/>
        </w:rPr>
        <w:t xml:space="preserve">Rozporządzenie nr </w:t>
      </w:r>
      <w:r w:rsidR="00B50BBD" w:rsidRPr="003E6858">
        <w:rPr>
          <w:sz w:val="20"/>
        </w:rPr>
        <w:t xml:space="preserve">1 w sprawie określenia systemu językowego Europejskiej Wspólnoty Gospodarczej (Dz.U. L 17 z 6.10.1958, s. </w:t>
      </w:r>
      <w:r w:rsidR="00D33188">
        <w:rPr>
          <w:sz w:val="20"/>
        </w:rPr>
        <w:t>385</w:t>
      </w:r>
      <w:r w:rsidR="00B50BBD" w:rsidRPr="003E6858">
        <w:rPr>
          <w:sz w:val="20"/>
        </w:rPr>
        <w:t>).</w:t>
      </w:r>
    </w:p>
    <w:p w14:paraId="664E5BA1" w14:textId="12312F0C" w:rsidR="00CC6708" w:rsidRPr="003E6858" w:rsidRDefault="003E6858" w:rsidP="00E95579">
      <w:pPr>
        <w:tabs>
          <w:tab w:val="left" w:pos="665"/>
        </w:tabs>
        <w:spacing w:before="114"/>
        <w:ind w:left="709" w:right="221" w:hanging="283"/>
        <w:rPr>
          <w:sz w:val="20"/>
        </w:rPr>
      </w:pPr>
      <w:r w:rsidRPr="003E6858">
        <w:rPr>
          <w:sz w:val="20"/>
          <w:vertAlign w:val="superscript"/>
        </w:rPr>
        <w:t>3</w:t>
      </w:r>
      <w:r w:rsidR="00D33188">
        <w:rPr>
          <w:sz w:val="20"/>
          <w:vertAlign w:val="superscript"/>
        </w:rPr>
        <w:t xml:space="preserve"> </w:t>
      </w:r>
      <w:r w:rsidR="00E95579">
        <w:rPr>
          <w:sz w:val="20"/>
          <w:vertAlign w:val="superscript"/>
        </w:rPr>
        <w:tab/>
      </w:r>
      <w:r w:rsidR="00B50BBD" w:rsidRPr="003E6858">
        <w:rPr>
          <w:sz w:val="20"/>
        </w:rPr>
        <w:t xml:space="preserve">Według danych FADN (Farm </w:t>
      </w:r>
      <w:proofErr w:type="spellStart"/>
      <w:r w:rsidR="00B50BBD" w:rsidRPr="003E6858">
        <w:rPr>
          <w:sz w:val="20"/>
        </w:rPr>
        <w:t>Accountancy</w:t>
      </w:r>
      <w:proofErr w:type="spellEnd"/>
      <w:r w:rsidR="00B50BBD" w:rsidRPr="003E6858">
        <w:rPr>
          <w:sz w:val="20"/>
        </w:rPr>
        <w:t xml:space="preserve"> Data Network, https://fadn.pl/) zagregowane koszty energii, które obejmują ceny paliw, energii elektrycznej i paliwa grzewczego, stanowią około 13% całkowitego zużycia pośredniego i 9,5% kosztów całkowitych .</w:t>
      </w:r>
    </w:p>
    <w:p w14:paraId="671E1158" w14:textId="03E6AC77" w:rsidR="00CC6708" w:rsidRPr="003E6858" w:rsidRDefault="003E6858" w:rsidP="00E95579">
      <w:pPr>
        <w:tabs>
          <w:tab w:val="left" w:pos="665"/>
        </w:tabs>
        <w:spacing w:before="117"/>
        <w:ind w:left="709" w:right="221" w:hanging="283"/>
        <w:rPr>
          <w:sz w:val="20"/>
        </w:rPr>
      </w:pPr>
      <w:r w:rsidRPr="003E6858"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="00B50BBD" w:rsidRPr="003E6858">
        <w:rPr>
          <w:sz w:val="20"/>
        </w:rPr>
        <w:t>Średnia cena oleju napędowego w latach 2016-</w:t>
      </w:r>
      <w:r w:rsidR="00CF2F74">
        <w:rPr>
          <w:sz w:val="20"/>
        </w:rPr>
        <w:t>2021 nie przekroczyła 5,35 PLN/l</w:t>
      </w:r>
      <w:r w:rsidR="00B50BBD" w:rsidRPr="003E6858">
        <w:rPr>
          <w:sz w:val="20"/>
        </w:rPr>
        <w:t>. Porównanie średniej ceny oleju napędowego od kwietnia 2021 r. do kwietnia 2023 r. wskazuje na wzrost ceny o 27,3% (wzrost o 1,42 PLN na litrze oleju napędowego) (dane FADN).</w:t>
      </w:r>
    </w:p>
    <w:p w14:paraId="078C3F5A" w14:textId="77777777" w:rsidR="00CC6708" w:rsidRDefault="00CC6708" w:rsidP="00E95579">
      <w:pPr>
        <w:ind w:left="709" w:hanging="283"/>
        <w:rPr>
          <w:sz w:val="20"/>
        </w:rPr>
      </w:pPr>
    </w:p>
    <w:p w14:paraId="2A672621" w14:textId="77777777" w:rsidR="00CC6708" w:rsidRDefault="00CC6708">
      <w:pPr>
        <w:rPr>
          <w:sz w:val="20"/>
        </w:rPr>
        <w:sectPr w:rsidR="00CC6708">
          <w:footerReference w:type="default" r:id="rId14"/>
          <w:pgSz w:w="11910" w:h="16840"/>
          <w:pgMar w:top="900" w:right="1480" w:bottom="1240" w:left="1280" w:header="0" w:footer="1057" w:gutter="0"/>
          <w:pgNumType w:start="2"/>
          <w:cols w:space="708"/>
        </w:sectPr>
      </w:pPr>
    </w:p>
    <w:p w14:paraId="522E8FF0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60"/>
        <w:rPr>
          <w:sz w:val="22"/>
          <w:szCs w:val="22"/>
        </w:rPr>
      </w:pPr>
      <w:r w:rsidRPr="00E95579">
        <w:rPr>
          <w:sz w:val="22"/>
          <w:szCs w:val="22"/>
        </w:rPr>
        <w:lastRenderedPageBreak/>
        <w:t>Podstawa prawna</w:t>
      </w:r>
    </w:p>
    <w:p w14:paraId="5F54BCC2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50DA3EC2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spacing w:before="1"/>
        <w:ind w:right="224"/>
      </w:pPr>
      <w:r w:rsidRPr="00E95579">
        <w:t>Podstawą prawną środka jest art. 3 projektu ustawy o zmianie ustawy o zwrocie podatku akcyzowego zawartego w cenie oleju napędowego wykorzystywanego do produkcji rolnej</w:t>
      </w:r>
      <w:r w:rsidRPr="00E95579">
        <w:rPr>
          <w:vertAlign w:val="superscript"/>
        </w:rPr>
        <w:t>5</w:t>
      </w:r>
      <w:r w:rsidRPr="00E95579">
        <w:t>.</w:t>
      </w:r>
    </w:p>
    <w:p w14:paraId="5FA681F9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245"/>
        <w:rPr>
          <w:sz w:val="22"/>
          <w:szCs w:val="22"/>
        </w:rPr>
      </w:pPr>
      <w:r w:rsidRPr="00E95579">
        <w:rPr>
          <w:sz w:val="22"/>
          <w:szCs w:val="22"/>
        </w:rPr>
        <w:t>Zarządzanie środkiem</w:t>
      </w:r>
    </w:p>
    <w:p w14:paraId="11D52412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38D58E9F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20"/>
      </w:pPr>
      <w:r w:rsidRPr="00E95579">
        <w:t>Za realizację działania odpowiada wójt/burmistrz lub prezydent miasta właściwy ze względu na obszar, na którym znajdują się grunty rolne.</w:t>
      </w:r>
    </w:p>
    <w:p w14:paraId="73CD398F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23260DF3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1"/>
        <w:rPr>
          <w:sz w:val="22"/>
          <w:szCs w:val="22"/>
        </w:rPr>
      </w:pPr>
      <w:r w:rsidRPr="00E95579">
        <w:rPr>
          <w:sz w:val="22"/>
          <w:szCs w:val="22"/>
        </w:rPr>
        <w:t>Budżet i czas stosowania środka</w:t>
      </w:r>
    </w:p>
    <w:p w14:paraId="05F1E571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2BFBE270" w14:textId="7F1C6ABE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16"/>
      </w:pPr>
      <w:r w:rsidRPr="00E95579">
        <w:t>Szacowany budżet wynosi 5</w:t>
      </w:r>
      <w:r w:rsidR="00CF2F74" w:rsidRPr="00E95579">
        <w:t>61,6 mln PLN (ok. 122,6 mln EUR</w:t>
      </w:r>
      <w:r w:rsidRPr="00E95579">
        <w:rPr>
          <w:vertAlign w:val="superscript"/>
        </w:rPr>
        <w:t>6</w:t>
      </w:r>
      <w:r w:rsidR="00CF2F74" w:rsidRPr="00E95579">
        <w:t>)</w:t>
      </w:r>
      <w:r w:rsidRPr="00E95579">
        <w:t xml:space="preserve"> i jest finansowany z budżetu państwa.</w:t>
      </w:r>
    </w:p>
    <w:p w14:paraId="792AB9FA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772D9D1C" w14:textId="7EF86E73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19"/>
      </w:pPr>
      <w:r w:rsidRPr="00E95579">
        <w:t>Pomoc może być przyznawana w ramach środka od momentu powiadomienia o decyzji Komisji zatwierdzającej środek</w:t>
      </w:r>
      <w:r w:rsidRPr="00E95579">
        <w:rPr>
          <w:vertAlign w:val="superscript"/>
        </w:rPr>
        <w:t>7</w:t>
      </w:r>
      <w:r w:rsidR="00CF2F74" w:rsidRPr="00E95579">
        <w:t xml:space="preserve"> nie później niż</w:t>
      </w:r>
      <w:r w:rsidRPr="00E95579">
        <w:t xml:space="preserve"> do dnia 31 grudnia 2023 r.</w:t>
      </w:r>
    </w:p>
    <w:p w14:paraId="2BF12D97" w14:textId="77777777" w:rsidR="00CC6708" w:rsidRPr="00E95579" w:rsidRDefault="00CC6708">
      <w:pPr>
        <w:pStyle w:val="Tekstpodstawowy"/>
        <w:spacing w:before="4"/>
        <w:rPr>
          <w:sz w:val="22"/>
          <w:szCs w:val="22"/>
        </w:rPr>
      </w:pPr>
    </w:p>
    <w:p w14:paraId="5E6EBB6B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Beneficjenci</w:t>
      </w:r>
    </w:p>
    <w:p w14:paraId="5918CF3C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27D3290F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15"/>
      </w:pPr>
      <w:r w:rsidRPr="00E95579">
        <w:t>Końcowymi beneficjentami środka są przedsiębiorstwa</w:t>
      </w:r>
      <w:r w:rsidRPr="00E95579">
        <w:rPr>
          <w:vertAlign w:val="superscript"/>
        </w:rPr>
        <w:t>8</w:t>
      </w:r>
      <w:r w:rsidRPr="00E95579">
        <w:t xml:space="preserve"> prowadzące działalność w zakresie podstawowej produkcji rolnej, które zostały dotknięte obecnym kryzysem („beneficjenci"). Szacowana liczba beneficjentów wynosi ponad 1 000.</w:t>
      </w:r>
    </w:p>
    <w:p w14:paraId="6ADAEC61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20FBFB2F" w14:textId="65D74167" w:rsidR="00CC6708" w:rsidRPr="00E95579" w:rsidRDefault="00B50BBD" w:rsidP="00CF2F74">
      <w:pPr>
        <w:pStyle w:val="Akapitzlist"/>
        <w:numPr>
          <w:ilvl w:val="0"/>
          <w:numId w:val="9"/>
        </w:numPr>
        <w:tabs>
          <w:tab w:val="left" w:pos="1015"/>
        </w:tabs>
        <w:ind w:right="217"/>
      </w:pPr>
      <w:r w:rsidRPr="00E95579">
        <w:t>Polska potwierdza, że pomoc w ramach środka nie jest przyznawana przedsiębiorstwom objętym sankcjami przyjętymi przez UE, w tym m.in: (i) osobom, podmiotom lub organom wyraźnie wymienionym w aktach prawnych nakładających te sankcje;</w:t>
      </w:r>
      <w:r w:rsidR="00CF2F74" w:rsidRPr="00E95579">
        <w:t xml:space="preserve"> </w:t>
      </w:r>
      <w:r w:rsidRPr="00E95579">
        <w:t>(ii) przedsiębiorstwom będącym własnością lub kontrolowanych przez osoby, podmioty lub organy objęte sankcjami przyjętymi przez UE; lub (iii) przedsiębiorstwom działającym w branżach objętych sankcjami przyjętymi przez UE, o ile pomoc podważyłaby cele odpowiednich sankcji.</w:t>
      </w:r>
    </w:p>
    <w:p w14:paraId="7DE00287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15CDE7B0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20"/>
      </w:pPr>
      <w:r w:rsidRPr="00E95579">
        <w:t>Polska potwierdza, że środek ten nie może być w żaden sposób wykorzystany do podważenia zamierzonych skutków sankcji nałożonych przez UE lub jej partnerów międzynarodowych i będzie w pełni zgodny z zasadami przeciwdziałania obchodzeniu obowiązujących przepisów</w:t>
      </w:r>
      <w:r w:rsidRPr="00E95579">
        <w:rPr>
          <w:vertAlign w:val="superscript"/>
        </w:rPr>
        <w:t>9</w:t>
      </w:r>
      <w:r w:rsidRPr="00E95579">
        <w:t>. W szczególności osoby fizyczne lub podmioty podlegające sankcjom nie odniosą bezpośrednich ani pośrednich korzyści z tego środka.</w:t>
      </w:r>
    </w:p>
    <w:p w14:paraId="173DFB1F" w14:textId="77777777" w:rsidR="00CC6708" w:rsidRDefault="00CC6708">
      <w:pPr>
        <w:pStyle w:val="Tekstpodstawowy"/>
        <w:rPr>
          <w:sz w:val="20"/>
        </w:rPr>
      </w:pPr>
    </w:p>
    <w:p w14:paraId="400D1451" w14:textId="77777777" w:rsidR="00E95579" w:rsidRDefault="00E95579">
      <w:pPr>
        <w:pStyle w:val="Tekstpodstawowy"/>
        <w:spacing w:before="9"/>
        <w:rPr>
          <w:sz w:val="12"/>
        </w:rPr>
      </w:pPr>
    </w:p>
    <w:p w14:paraId="50D13E0B" w14:textId="77777777" w:rsidR="00E95579" w:rsidRDefault="00E95579">
      <w:pPr>
        <w:pStyle w:val="Tekstpodstawowy"/>
        <w:spacing w:before="9"/>
        <w:rPr>
          <w:sz w:val="12"/>
        </w:rPr>
      </w:pPr>
    </w:p>
    <w:p w14:paraId="064604F1" w14:textId="77777777" w:rsidR="00E95579" w:rsidRDefault="00E95579">
      <w:pPr>
        <w:pStyle w:val="Tekstpodstawowy"/>
        <w:spacing w:before="9"/>
        <w:rPr>
          <w:sz w:val="12"/>
        </w:rPr>
      </w:pPr>
    </w:p>
    <w:p w14:paraId="3FD77FDF" w14:textId="6EAF6FA5" w:rsidR="00CC6708" w:rsidRDefault="00505963">
      <w:pPr>
        <w:pStyle w:val="Tekstpodstawowy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EEE16D" wp14:editId="34BA6B34">
                <wp:simplePos x="0" y="0"/>
                <wp:positionH relativeFrom="page">
                  <wp:posOffset>1007745</wp:posOffset>
                </wp:positionH>
                <wp:positionV relativeFrom="paragraph">
                  <wp:posOffset>109220</wp:posOffset>
                </wp:positionV>
                <wp:extent cx="1828800" cy="7620"/>
                <wp:effectExtent l="0" t="0" r="0" b="0"/>
                <wp:wrapTopAndBottom/>
                <wp:docPr id="9430190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E30B17" id="docshape5" o:spid="_x0000_s1026" style="position:absolute;margin-left:79.35pt;margin-top:8.6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b500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9515CE9" w14:textId="4373012F" w:rsidR="00CC6708" w:rsidRPr="00CF2F74" w:rsidRDefault="00B50BBD" w:rsidP="00E95579">
      <w:pPr>
        <w:tabs>
          <w:tab w:val="left" w:pos="665"/>
        </w:tabs>
        <w:spacing w:before="99"/>
        <w:ind w:left="709" w:right="225" w:hanging="425"/>
        <w:rPr>
          <w:sz w:val="20"/>
        </w:rPr>
      </w:pPr>
      <w:r w:rsidRPr="00CF2F74">
        <w:rPr>
          <w:sz w:val="20"/>
          <w:vertAlign w:val="superscript"/>
        </w:rPr>
        <w:t>5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i/>
          <w:sz w:val="20"/>
        </w:rPr>
        <w:t>Art. 3 projektu ustawy o zmianie ustawy o zwrocie podatku akcyzowego zawartego w cenie oleju napędowego wykorzystywanego do produkcji rolnej</w:t>
      </w:r>
      <w:r w:rsidRPr="00CF2F74">
        <w:rPr>
          <w:sz w:val="20"/>
        </w:rPr>
        <w:t>.</w:t>
      </w:r>
    </w:p>
    <w:p w14:paraId="51663ABF" w14:textId="2E014B81" w:rsidR="00CC6708" w:rsidRPr="00CF2F74" w:rsidRDefault="00B50BBD" w:rsidP="00E95579">
      <w:pPr>
        <w:tabs>
          <w:tab w:val="left" w:pos="665"/>
        </w:tabs>
        <w:spacing w:before="114"/>
        <w:ind w:left="709" w:hanging="425"/>
        <w:rPr>
          <w:sz w:val="20"/>
        </w:rPr>
      </w:pPr>
      <w:r w:rsidRPr="00CF2F74">
        <w:rPr>
          <w:sz w:val="20"/>
          <w:vertAlign w:val="superscript"/>
        </w:rPr>
        <w:t>6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sz w:val="20"/>
        </w:rPr>
        <w:t>Oficjalny kurs wymiany EBC na dzień 28 kwietnia 2023 r: 1</w:t>
      </w:r>
      <w:r w:rsidR="00CF2F74">
        <w:rPr>
          <w:sz w:val="20"/>
        </w:rPr>
        <w:t xml:space="preserve"> EUR = 4,5815 </w:t>
      </w:r>
      <w:r w:rsidRPr="00CF2F74">
        <w:rPr>
          <w:sz w:val="20"/>
        </w:rPr>
        <w:t>PLN.</w:t>
      </w:r>
    </w:p>
    <w:p w14:paraId="59E8A500" w14:textId="02BA6F21" w:rsidR="00CC6708" w:rsidRPr="00CF2F74" w:rsidRDefault="00B50BBD" w:rsidP="00E95579">
      <w:pPr>
        <w:tabs>
          <w:tab w:val="left" w:pos="665"/>
        </w:tabs>
        <w:spacing w:before="115"/>
        <w:ind w:left="709" w:right="224" w:hanging="425"/>
        <w:rPr>
          <w:sz w:val="20"/>
        </w:rPr>
      </w:pPr>
      <w:r w:rsidRPr="00CF2F74">
        <w:rPr>
          <w:sz w:val="20"/>
          <w:vertAlign w:val="superscript"/>
        </w:rPr>
        <w:t>7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sz w:val="20"/>
        </w:rPr>
        <w:t>Jak stanowi art. 3 ust. 2 projektu ustawy o zmianie ustawy o zwrocie podatku akcyzowego zawartego w cenie oleju napędowego wykorzystywanego do produkcji rolnej.</w:t>
      </w:r>
    </w:p>
    <w:p w14:paraId="4D0ED541" w14:textId="4546019B" w:rsidR="00CC6708" w:rsidRPr="00CF2F74" w:rsidRDefault="00B50BBD" w:rsidP="00E95579">
      <w:pPr>
        <w:tabs>
          <w:tab w:val="left" w:pos="665"/>
        </w:tabs>
        <w:spacing w:before="117"/>
        <w:ind w:left="709" w:right="222" w:hanging="425"/>
        <w:rPr>
          <w:sz w:val="20"/>
        </w:rPr>
      </w:pPr>
      <w:r w:rsidRPr="00CF2F74">
        <w:rPr>
          <w:sz w:val="20"/>
          <w:vertAlign w:val="superscript"/>
        </w:rPr>
        <w:t>8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sz w:val="20"/>
        </w:rPr>
        <w:t>Zgodnie z art. 1 aneksu I do Rozporządzenia K</w:t>
      </w:r>
      <w:r w:rsidR="00CF2F74">
        <w:rPr>
          <w:sz w:val="20"/>
        </w:rPr>
        <w:t xml:space="preserve">omisji (UE) 2022/2472 z dnia 14 grudnia 2014 </w:t>
      </w:r>
      <w:r w:rsidRPr="00CF2F74">
        <w:rPr>
          <w:sz w:val="20"/>
        </w:rPr>
        <w:t xml:space="preserve">uznającego niektóre kategorie pomocy w sektorach rolnym i leśnym oraz na obszarach wiejskich za zgodne z rynkiem </w:t>
      </w:r>
      <w:r w:rsidR="00CF2F74">
        <w:rPr>
          <w:sz w:val="20"/>
        </w:rPr>
        <w:t xml:space="preserve">wewnętrznym w zastosowaniu art. </w:t>
      </w:r>
      <w:r w:rsidRPr="00CF2F74">
        <w:rPr>
          <w:sz w:val="20"/>
        </w:rPr>
        <w:t>107 i 108 Traktatu o funkcjon</w:t>
      </w:r>
      <w:r w:rsidR="00CF2F74">
        <w:rPr>
          <w:sz w:val="20"/>
        </w:rPr>
        <w:t xml:space="preserve">owaniu Unii Europejskiej (Dz.U. L 327 z 21.12.2022, s. </w:t>
      </w:r>
      <w:r w:rsidRPr="00CF2F74">
        <w:rPr>
          <w:sz w:val="20"/>
        </w:rPr>
        <w:t>1).</w:t>
      </w:r>
    </w:p>
    <w:p w14:paraId="4D17F9CD" w14:textId="29B86F21" w:rsidR="00CC6708" w:rsidRPr="00CF2F74" w:rsidRDefault="00CF2F74" w:rsidP="00E95579">
      <w:pPr>
        <w:tabs>
          <w:tab w:val="left" w:pos="665"/>
        </w:tabs>
        <w:spacing w:before="115"/>
        <w:ind w:left="709" w:right="228" w:hanging="425"/>
        <w:rPr>
          <w:sz w:val="20"/>
        </w:rPr>
      </w:pPr>
      <w:r w:rsidRPr="00CF2F74">
        <w:rPr>
          <w:sz w:val="20"/>
          <w:vertAlign w:val="superscript"/>
        </w:rPr>
        <w:t>9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="00B50BBD" w:rsidRPr="00CF2F74">
        <w:rPr>
          <w:sz w:val="20"/>
        </w:rPr>
        <w:t>Na przykład art. 12 Rozporządzenie Rady (UE) nr 833/2014 z dnia 31 lipca 2014 r. dotyczący środków ograniczających w związku z działaniami Rosji destabilizującymi sytu</w:t>
      </w:r>
      <w:r>
        <w:rPr>
          <w:sz w:val="20"/>
        </w:rPr>
        <w:t xml:space="preserve">ację na Ukrainie (Dz.U. L 229 z </w:t>
      </w:r>
      <w:r w:rsidR="00B50BBD" w:rsidRPr="00CF2F74">
        <w:rPr>
          <w:sz w:val="20"/>
        </w:rPr>
        <w:t>31.7.2014, s. 1).</w:t>
      </w:r>
    </w:p>
    <w:p w14:paraId="2BD7097C" w14:textId="77777777" w:rsidR="00CC6708" w:rsidRDefault="00CC6708">
      <w:pPr>
        <w:jc w:val="both"/>
        <w:rPr>
          <w:sz w:val="20"/>
        </w:rPr>
        <w:sectPr w:rsidR="00CC6708">
          <w:pgSz w:w="11910" w:h="16840"/>
          <w:pgMar w:top="940" w:right="1480" w:bottom="1240" w:left="1280" w:header="0" w:footer="1057" w:gutter="0"/>
          <w:cols w:space="708"/>
        </w:sectPr>
      </w:pPr>
    </w:p>
    <w:p w14:paraId="7393B5FB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60"/>
        <w:rPr>
          <w:sz w:val="22"/>
          <w:szCs w:val="22"/>
        </w:rPr>
      </w:pPr>
      <w:r w:rsidRPr="00E95579">
        <w:rPr>
          <w:sz w:val="22"/>
          <w:szCs w:val="22"/>
        </w:rPr>
        <w:lastRenderedPageBreak/>
        <w:t>Sektorowy i regionalny zakres środka</w:t>
      </w:r>
    </w:p>
    <w:p w14:paraId="04B95985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55ABF631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spacing w:before="1"/>
        <w:ind w:right="220"/>
      </w:pPr>
      <w:r w:rsidRPr="00E95579">
        <w:t>Środek jest dostępny dla MŚP prowadzących działalność w zakresie podstawowej produkcji rolnej (zob. motyw 11). Ma ona zastosowanie do całego terytorium Polski. Polska potwierdza, że instytucje kredytowe lub inne instytucje finansowe są wyłączone z grona beneficjentów pomocy.</w:t>
      </w:r>
    </w:p>
    <w:p w14:paraId="41109C74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354EE223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Podstawowe elementy środka</w:t>
      </w:r>
    </w:p>
    <w:p w14:paraId="2E4623F2" w14:textId="77777777" w:rsidR="00CC6708" w:rsidRPr="00E95579" w:rsidRDefault="00CC6708">
      <w:pPr>
        <w:pStyle w:val="Tekstpodstawowy"/>
        <w:spacing w:before="6"/>
        <w:rPr>
          <w:b/>
          <w:sz w:val="22"/>
          <w:szCs w:val="22"/>
        </w:rPr>
      </w:pPr>
    </w:p>
    <w:p w14:paraId="53DDBC7A" w14:textId="5122EC16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19"/>
      </w:pPr>
      <w:r w:rsidRPr="00E95579">
        <w:t>Kryzys będący następstwem rosyjskiej agresji na Ukrainę ma szczególny wpływ na rolnictwo. Wysokie ceny energii przekładają się na wyższe ceny paliwa rolniczego. Rosnące ceny paliwa rolniczego w połączeniu z wyjątkowo dużym wzrostem cen nawozów azotowych spowodowały gwałtowny wzrost kosztów produkcji rolnej, jak wspomniano w motywie 3. Pomoc dla producentów rolnych ma na celu zagwarantowanie wykorzystania paliwa rolniczego na poziomie umożliwiającym produkcję roślin</w:t>
      </w:r>
      <w:r w:rsidR="007D3D12" w:rsidRPr="00E95579">
        <w:t>, który</w:t>
      </w:r>
      <w:r w:rsidRPr="00E95579">
        <w:t xml:space="preserve"> zapewnia bezpieczeństwo żywnościowe.</w:t>
      </w:r>
    </w:p>
    <w:p w14:paraId="7C946BAF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4F410D5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spacing w:before="1"/>
        <w:ind w:right="222"/>
      </w:pPr>
      <w:r w:rsidRPr="00E95579">
        <w:t>Pomoc będzie wynosić 0,54 PLN (ok. 0,12 EUR) za litr oleju napędowego zakupionego w okresie od 1 lutego 2023 r. do 31 lipca 2023 r. na podstawie faktur VAT, stanowiących dowód zakupu oleju napędowego. Pomoc zostanie przyznana producentom rolnym, którzy złożą wniosek o zwrot podatku w okresie od 1 sierpnia do 31 sierpnia 2023 roku.</w:t>
      </w:r>
    </w:p>
    <w:p w14:paraId="0236A9C1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061AF396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spacing w:before="1"/>
        <w:ind w:right="220"/>
      </w:pPr>
      <w:r w:rsidRPr="00E95579">
        <w:t>Jednakże całkowita wartość nominalna dotacji bezpośrednich w ramach tego środka nie przekroczy w dowolnym momencie 250 000 EUR na przedsiębiorstwo na państwo członkowskie; wszystkie liczby są wartościami brutto, tj. przed odliczeniem podatku lub innych opłat.</w:t>
      </w:r>
    </w:p>
    <w:p w14:paraId="52FF63E3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2AA7D43F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25"/>
      </w:pPr>
      <w:r w:rsidRPr="00E95579">
        <w:t>Polskie władze potwierdzają, że pomoc nie jest ustalana na podstawie ceny lub ilości produktów wprowadzonych na rynek.</w:t>
      </w:r>
    </w:p>
    <w:p w14:paraId="038648CF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51A3F175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Zgodność z odpowiednimi przepisami prawa unijnego</w:t>
      </w:r>
    </w:p>
    <w:p w14:paraId="1973018E" w14:textId="77777777" w:rsidR="00CC6708" w:rsidRPr="00E95579" w:rsidRDefault="00CC6708">
      <w:pPr>
        <w:pStyle w:val="Tekstpodstawowy"/>
        <w:spacing w:before="6"/>
        <w:rPr>
          <w:b/>
          <w:sz w:val="22"/>
          <w:szCs w:val="22"/>
        </w:rPr>
      </w:pPr>
    </w:p>
    <w:p w14:paraId="6C0F5536" w14:textId="31876B92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23"/>
      </w:pPr>
      <w:r w:rsidRPr="00E95579">
        <w:t>Władze polskie potwierdzają, że proponowane środki nie stanowią same w sobie, ani ze względu na związane z nimi warunki lub metodę ich finansowa</w:t>
      </w:r>
      <w:r w:rsidR="00BA0EE5" w:rsidRPr="00E95579">
        <w:t>nia, naruszenia prawa unijnego</w:t>
      </w:r>
      <w:r w:rsidRPr="00E95579">
        <w:t>.</w:t>
      </w:r>
    </w:p>
    <w:p w14:paraId="2344F467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2760C998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Kumulacja</w:t>
      </w:r>
    </w:p>
    <w:p w14:paraId="47228C35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1369ABBE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18"/>
      </w:pPr>
      <w:r w:rsidRPr="00E95579">
        <w:t>Władze polskie poinformowały, że pomoc przyznana w ramach środka może być kumulowana z pomocą przyznaną w ramach wyłączonego programu SA.102866 (2022/X), pod warunkiem że przestrzegane są maksymalne poziomy intensywności pomocy wskazane w odpowiednim rozporządzeniu</w:t>
      </w:r>
      <w:r w:rsidRPr="00E95579">
        <w:rPr>
          <w:vertAlign w:val="superscript"/>
        </w:rPr>
        <w:t>10</w:t>
      </w:r>
      <w:r w:rsidRPr="00E95579">
        <w:t xml:space="preserve">. Polskie władze potwierdzają, że pomoc przyznana w ramach środka nie będzie kumulowana ze wsparciem udzielanym na mocy rozporządzeń w sprawie pomocy </w:t>
      </w:r>
      <w:r w:rsidRPr="00E95579">
        <w:rPr>
          <w:i/>
        </w:rPr>
        <w:t>de minimis</w:t>
      </w:r>
      <w:r w:rsidRPr="00E95579">
        <w:rPr>
          <w:vertAlign w:val="superscript"/>
        </w:rPr>
        <w:t>11</w:t>
      </w:r>
      <w:r w:rsidRPr="00E95579">
        <w:t xml:space="preserve"> ani z inną pomocą udzielaną na mocy rozporządzeń w sprawie </w:t>
      </w:r>
      <w:proofErr w:type="spellStart"/>
      <w:r w:rsidRPr="00E95579">
        <w:t>wyłączeń</w:t>
      </w:r>
      <w:proofErr w:type="spellEnd"/>
      <w:r w:rsidRPr="00E95579">
        <w:t xml:space="preserve"> grupowych</w:t>
      </w:r>
      <w:r w:rsidRPr="00E95579">
        <w:rPr>
          <w:vertAlign w:val="superscript"/>
        </w:rPr>
        <w:t>12</w:t>
      </w:r>
      <w:r w:rsidRPr="00E95579">
        <w:t>.</w:t>
      </w:r>
    </w:p>
    <w:p w14:paraId="6C1B1BF0" w14:textId="5F693C07" w:rsidR="00CC6708" w:rsidRDefault="00505963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4AE745" wp14:editId="2F0EA1FD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1828800" cy="7620"/>
                <wp:effectExtent l="0" t="0" r="0" b="0"/>
                <wp:wrapTopAndBottom/>
                <wp:docPr id="1222233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8B14F7" id="docshape6" o:spid="_x0000_s1026" style="position:absolute;margin-left:79.35pt;margin-top:15.2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UkH1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70BABA3" w14:textId="383D8A35" w:rsidR="00CC6708" w:rsidRPr="007D3D12" w:rsidRDefault="00B50BBD" w:rsidP="00E95579">
      <w:pPr>
        <w:spacing w:before="96"/>
        <w:ind w:left="709" w:right="217" w:hanging="425"/>
        <w:rPr>
          <w:sz w:val="20"/>
        </w:rPr>
      </w:pPr>
      <w:r w:rsidRPr="007D3D12">
        <w:rPr>
          <w:sz w:val="20"/>
          <w:vertAlign w:val="superscript"/>
        </w:rPr>
        <w:t>10</w:t>
      </w:r>
      <w:r w:rsidR="00E95579">
        <w:rPr>
          <w:sz w:val="20"/>
          <w:vertAlign w:val="superscript"/>
        </w:rPr>
        <w:tab/>
      </w:r>
      <w:r w:rsidRPr="007D3D12">
        <w:rPr>
          <w:sz w:val="20"/>
        </w:rPr>
        <w:t xml:space="preserve"> SA.102866 (2022/X) </w:t>
      </w:r>
      <w:r w:rsidRPr="007D3D12">
        <w:rPr>
          <w:i/>
          <w:iCs/>
          <w:sz w:val="20"/>
        </w:rPr>
        <w:t>Zwrot części podatku akcyzowego zawartego w cenie oleju napędowego wykorzystywanego do produkcji rolnej z uwzględnieniem stawki minimalnej określonej w Dyrektywie 2003/96/WE</w:t>
      </w:r>
      <w:r w:rsidRPr="007D3D12">
        <w:rPr>
          <w:sz w:val="20"/>
        </w:rPr>
        <w:t>.</w:t>
      </w:r>
    </w:p>
    <w:p w14:paraId="45C48A52" w14:textId="2BEBECDF" w:rsidR="00CC6708" w:rsidRPr="007D3D12" w:rsidRDefault="007D3D12" w:rsidP="00E95579">
      <w:pPr>
        <w:spacing w:before="117"/>
        <w:ind w:left="709" w:right="216" w:hanging="425"/>
        <w:rPr>
          <w:sz w:val="20"/>
        </w:rPr>
      </w:pPr>
      <w:r w:rsidRPr="007D3D12">
        <w:rPr>
          <w:sz w:val="20"/>
          <w:vertAlign w:val="superscript"/>
        </w:rPr>
        <w:t>11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="00B50BBD" w:rsidRPr="007D3D12">
        <w:rPr>
          <w:sz w:val="20"/>
        </w:rPr>
        <w:t xml:space="preserve">Rozporządzenie Komisji (UE) nr 1407/2013 z dnia 18 grudnia 2013 r. w sprawie stosowania art. 107 i 108 Traktatu o funkcjonowaniu Unii Europejskiej do pomocy </w:t>
      </w:r>
      <w:r w:rsidR="00B50BBD" w:rsidRPr="007D3D12">
        <w:rPr>
          <w:i/>
          <w:iCs/>
          <w:sz w:val="20"/>
        </w:rPr>
        <w:t xml:space="preserve">de </w:t>
      </w:r>
      <w:proofErr w:type="spellStart"/>
      <w:r w:rsidR="00B50BBD" w:rsidRPr="007D3D12">
        <w:rPr>
          <w:i/>
          <w:iCs/>
          <w:sz w:val="20"/>
        </w:rPr>
        <w:t>minimis</w:t>
      </w:r>
      <w:proofErr w:type="spellEnd"/>
      <w:r w:rsidR="00B50BBD" w:rsidRPr="007D3D12">
        <w:rPr>
          <w:sz w:val="20"/>
        </w:rPr>
        <w:t xml:space="preserve"> (Dz.U. L 352 z 24.12.2013, s. 1), rozporządzenie Komisji (UE) nr 1408/2013 z dnia 18 grudnia 2013 r. w sprawie stosowania art. 107 i 108 </w:t>
      </w:r>
    </w:p>
    <w:p w14:paraId="1FFB3A2B" w14:textId="77777777" w:rsidR="00CC6708" w:rsidRDefault="00CC6708">
      <w:pPr>
        <w:jc w:val="both"/>
        <w:rPr>
          <w:sz w:val="20"/>
        </w:rPr>
        <w:sectPr w:rsidR="00CC6708">
          <w:pgSz w:w="11910" w:h="16840"/>
          <w:pgMar w:top="940" w:right="1480" w:bottom="1240" w:left="1280" w:header="0" w:footer="1057" w:gutter="0"/>
          <w:cols w:space="708"/>
        </w:sectPr>
      </w:pPr>
    </w:p>
    <w:p w14:paraId="03F336F3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spacing w:before="76"/>
        <w:ind w:right="221"/>
      </w:pPr>
      <w:r w:rsidRPr="00E95579">
        <w:lastRenderedPageBreak/>
        <w:t>Polskie władze potwierdzają, że pomoc w ramach środka może być kumulowana z innymi formami finansowania unijnego, pod warunkiem że przestrzegane są maksymalne poziomy intensywności pomocy wskazane w odpowiednich wytycznych lub rozporządzeniach.</w:t>
      </w:r>
    </w:p>
    <w:p w14:paraId="248FCC04" w14:textId="77777777" w:rsidR="00CC6708" w:rsidRPr="00E95579" w:rsidRDefault="00CC6708">
      <w:pPr>
        <w:pStyle w:val="Tekstpodstawowy"/>
        <w:spacing w:before="10"/>
        <w:rPr>
          <w:sz w:val="18"/>
        </w:rPr>
      </w:pPr>
    </w:p>
    <w:p w14:paraId="3B9270B9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4"/>
      </w:pPr>
      <w:r w:rsidRPr="00E95579">
        <w:t>Polskie władze potwierdzają, że pomoc w ramach środka nie będzie kumulowana z pomocą w ramach Tymczasowych ram prawnych w zakresie pomocy państwa na wsparcie gospodarki w dobie epidemii COVID-19</w:t>
      </w:r>
      <w:r w:rsidRPr="00E95579">
        <w:rPr>
          <w:vertAlign w:val="superscript"/>
        </w:rPr>
        <w:t>13</w:t>
      </w:r>
      <w:r w:rsidRPr="00E95579">
        <w:t xml:space="preserve"> („Tymczasowe ramy prawne dotyczące COVID-19").</w:t>
      </w:r>
    </w:p>
    <w:p w14:paraId="7BFB36AE" w14:textId="77777777" w:rsidR="00CC6708" w:rsidRPr="00E95579" w:rsidRDefault="00CC6708">
      <w:pPr>
        <w:pStyle w:val="Tekstpodstawowy"/>
        <w:spacing w:before="10"/>
        <w:rPr>
          <w:sz w:val="18"/>
        </w:rPr>
      </w:pPr>
    </w:p>
    <w:p w14:paraId="6F6DAA5E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9"/>
      </w:pPr>
      <w:r w:rsidRPr="00E95579">
        <w:t>Polskie władze potwierdzają, że pomoc przyznana w ramach środka nie będzie kumulowana z pomocą przyznaną w ramach innych środków zatwierdzonych przez Komisję na podstawie innych sekcji tymczasowych ram kryzysowych i przejściowych.</w:t>
      </w:r>
    </w:p>
    <w:p w14:paraId="5D2DCD69" w14:textId="77777777" w:rsidR="00CC6708" w:rsidRPr="00E95579" w:rsidRDefault="00CC6708">
      <w:pPr>
        <w:pStyle w:val="Tekstpodstawowy"/>
        <w:spacing w:before="10"/>
        <w:rPr>
          <w:sz w:val="18"/>
        </w:rPr>
      </w:pPr>
    </w:p>
    <w:p w14:paraId="412E1953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6"/>
      </w:pPr>
      <w:r w:rsidRPr="00E95579">
        <w:t>Polska potwierdza, że w przypadku pomocy przyznanej na podstawie sekcji 2.1 poprzednich tymczasowych ram kryzysowych oraz tymczasowych ram kryzysowych i przejściowych pułapy pomocy określone w odpowiedniej sekcji tymczasowych ram kryzysowych i przejściowych są przestrzegane w dowolnym momencie.</w:t>
      </w:r>
    </w:p>
    <w:p w14:paraId="208E5960" w14:textId="77777777" w:rsidR="00CC6708" w:rsidRPr="00E95579" w:rsidRDefault="00CC6708">
      <w:pPr>
        <w:pStyle w:val="Tekstpodstawowy"/>
        <w:spacing w:before="11"/>
        <w:rPr>
          <w:sz w:val="18"/>
        </w:rPr>
      </w:pPr>
    </w:p>
    <w:p w14:paraId="527B2935" w14:textId="68ED41EB" w:rsidR="00E95579" w:rsidRDefault="00B50BBD" w:rsidP="00E95579">
      <w:pPr>
        <w:pStyle w:val="Akapitzlist"/>
        <w:numPr>
          <w:ilvl w:val="0"/>
          <w:numId w:val="5"/>
        </w:numPr>
        <w:tabs>
          <w:tab w:val="left" w:pos="1015"/>
        </w:tabs>
        <w:ind w:right="217"/>
      </w:pPr>
      <w:r w:rsidRPr="00E95579">
        <w:t xml:space="preserve">Władze polskie potwierdzają, że jeżeli beneficjent otrzyma </w:t>
      </w:r>
      <w:r w:rsidR="007D3D12" w:rsidRPr="00E95579">
        <w:t xml:space="preserve">pomoc </w:t>
      </w:r>
      <w:r w:rsidRPr="00E95579">
        <w:t>kilkakrotnie lub w kilku formach w ramach środka</w:t>
      </w:r>
      <w:r w:rsidR="007D3D12" w:rsidRPr="00E95579">
        <w:t>,</w:t>
      </w:r>
      <w:r w:rsidRPr="00E95579">
        <w:t xml:space="preserve"> lub pomoc w ramach innych środków zatwierdzonych przez Komisję zgodnie z sekcją 2.1 tymczasowych ram kryzysowych i przejściowych, ogólny maksymalny pułap na przedsiębiorstwo, określony w pkt 61 lit. a) lub pkt 62 lit. a) tych ram, będzie przestrzegany. Pomoc przyznana w ramach środka i innych środków zatwierdzonych przez Komisję zgodnie z sekcją 2.1 poprzednich tymczasowych ram kryzysowych lub tymczasowych ram kryzysowych i przejściowych, która została zwrócona przed przyznaniem nowej pomocy zgodnie z tą sekcją, nie będzie brana pod uwagę przy ustalaniu, czy odpowiedni pułap został przekroczony.</w:t>
      </w:r>
    </w:p>
    <w:p w14:paraId="473835F7" w14:textId="77777777" w:rsidR="00E95579" w:rsidRPr="00E95579" w:rsidRDefault="00E95579" w:rsidP="00E95579">
      <w:pPr>
        <w:pStyle w:val="Akapitzlist"/>
        <w:tabs>
          <w:tab w:val="left" w:pos="1015"/>
        </w:tabs>
        <w:ind w:right="217" w:firstLine="0"/>
      </w:pPr>
    </w:p>
    <w:p w14:paraId="6F2A075A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5"/>
        </w:tabs>
        <w:spacing w:before="1"/>
        <w:rPr>
          <w:sz w:val="22"/>
        </w:rPr>
      </w:pPr>
      <w:r w:rsidRPr="00E95579">
        <w:rPr>
          <w:sz w:val="22"/>
        </w:rPr>
        <w:t>Monitorowanie i składanie sprawozdań</w:t>
      </w:r>
    </w:p>
    <w:p w14:paraId="3A68F564" w14:textId="77777777" w:rsidR="00CC6708" w:rsidRPr="00E95579" w:rsidRDefault="00CC6708">
      <w:pPr>
        <w:pStyle w:val="Tekstpodstawowy"/>
        <w:spacing w:before="5"/>
        <w:rPr>
          <w:b/>
          <w:sz w:val="18"/>
        </w:rPr>
      </w:pPr>
    </w:p>
    <w:p w14:paraId="679AD42B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9"/>
      </w:pPr>
      <w:r w:rsidRPr="00E95579">
        <w:t>Władze polskie potwierdzają, że będą przestrzegać obowiązków w zakresie monitorowania i sprawozdawczości określonych w sekcji 3 tymczasowych ram kryzysowych i przejściowych (w tym obowiązku publikowania odpowiednich informacji na temat każdej pomocy indywidualnej powyżej 10 000 EUR przyznanej w ramach środka na kompleksowej krajowej stronie internetowej dotyczącej pomocy państwa lub w narzędziu informatycznym Komisji w ciągu dwunastu miesięcy od momentu przyznania pomocy</w:t>
      </w:r>
      <w:r w:rsidRPr="00E95579">
        <w:rPr>
          <w:vertAlign w:val="superscript"/>
        </w:rPr>
        <w:t>14</w:t>
      </w:r>
      <w:r w:rsidRPr="00E95579">
        <w:t>).</w:t>
      </w:r>
    </w:p>
    <w:p w14:paraId="7106D1E0" w14:textId="77777777" w:rsidR="00E95579" w:rsidRDefault="00E95579">
      <w:pPr>
        <w:pStyle w:val="Tekstpodstawowy"/>
        <w:spacing w:before="10"/>
        <w:rPr>
          <w:sz w:val="26"/>
        </w:rPr>
      </w:pPr>
    </w:p>
    <w:p w14:paraId="2DAE61BB" w14:textId="77777777" w:rsidR="00E95579" w:rsidRDefault="00E95579">
      <w:pPr>
        <w:pStyle w:val="Tekstpodstawowy"/>
        <w:spacing w:before="10"/>
        <w:rPr>
          <w:sz w:val="26"/>
        </w:rPr>
      </w:pPr>
    </w:p>
    <w:p w14:paraId="7C0E9F0A" w14:textId="3F202583" w:rsidR="00CC6708" w:rsidRDefault="00505963">
      <w:pPr>
        <w:pStyle w:val="Tekstpodstawowy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96FF48" wp14:editId="27C4ACA6">
                <wp:simplePos x="0" y="0"/>
                <wp:positionH relativeFrom="page">
                  <wp:posOffset>1007745</wp:posOffset>
                </wp:positionH>
                <wp:positionV relativeFrom="paragraph">
                  <wp:posOffset>212090</wp:posOffset>
                </wp:positionV>
                <wp:extent cx="5473700" cy="7620"/>
                <wp:effectExtent l="0" t="0" r="0" b="0"/>
                <wp:wrapTopAndBottom/>
                <wp:docPr id="3676416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1B7865" id="docshape7" o:spid="_x0000_s1026" style="position:absolute;margin-left:79.35pt;margin-top:16.7pt;width:431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7F8478E" w14:textId="3465F5BC" w:rsidR="00CC6708" w:rsidRDefault="007D3D12" w:rsidP="00E95579">
      <w:pPr>
        <w:spacing w:before="103"/>
        <w:ind w:left="709" w:right="218" w:hanging="425"/>
        <w:jc w:val="both"/>
        <w:rPr>
          <w:sz w:val="20"/>
        </w:rPr>
      </w:pPr>
      <w:r w:rsidRPr="007D3D12">
        <w:rPr>
          <w:sz w:val="20"/>
        </w:rPr>
        <w:t xml:space="preserve">Traktatu o funkcjonowaniu Unii Europejskiej do pomocy </w:t>
      </w:r>
      <w:r w:rsidRPr="007D3D12">
        <w:rPr>
          <w:i/>
          <w:iCs/>
          <w:sz w:val="20"/>
        </w:rPr>
        <w:t xml:space="preserve">de </w:t>
      </w:r>
      <w:proofErr w:type="spellStart"/>
      <w:r w:rsidRPr="007D3D12">
        <w:rPr>
          <w:i/>
          <w:iCs/>
          <w:sz w:val="20"/>
        </w:rPr>
        <w:t>minimis</w:t>
      </w:r>
      <w:proofErr w:type="spellEnd"/>
      <w:r w:rsidRPr="007D3D12">
        <w:rPr>
          <w:sz w:val="20"/>
        </w:rPr>
        <w:t xml:space="preserve"> w sektorze rolnym (Dz.U. L 352 z 24.12.2013, s. 9) oraz rozporządzenie Komisji (UE) nr 360/2012 z dnia 25 kwietnia 2012 r. w sprawie stosowania art. 107 i 108 Traktatu o funkcjonowaniu Unii Europejskiej do pomocy </w:t>
      </w:r>
      <w:r w:rsidRPr="007D3D12">
        <w:rPr>
          <w:i/>
          <w:iCs/>
          <w:sz w:val="20"/>
        </w:rPr>
        <w:t xml:space="preserve">de </w:t>
      </w:r>
      <w:proofErr w:type="spellStart"/>
      <w:r w:rsidRPr="007D3D12">
        <w:rPr>
          <w:i/>
          <w:iCs/>
          <w:sz w:val="20"/>
        </w:rPr>
        <w:t>minimis</w:t>
      </w:r>
      <w:proofErr w:type="spellEnd"/>
      <w:r w:rsidRPr="007D3D12">
        <w:rPr>
          <w:sz w:val="20"/>
        </w:rPr>
        <w:t xml:space="preserve"> przyznawanej przedsiębiorstwom świadczącym usługi w ogólnym interesie gospodarczym (Dz.U. L 114 z 26.4.2012, s. 8).</w:t>
      </w:r>
    </w:p>
    <w:p w14:paraId="6ADDF56A" w14:textId="15E81761" w:rsidR="00CC6708" w:rsidRPr="00872C6E" w:rsidRDefault="00B50BBD" w:rsidP="00E95579">
      <w:pPr>
        <w:tabs>
          <w:tab w:val="left" w:pos="665"/>
        </w:tabs>
        <w:spacing w:before="115"/>
        <w:ind w:left="709" w:right="226" w:hanging="425"/>
        <w:rPr>
          <w:sz w:val="20"/>
        </w:rPr>
      </w:pPr>
      <w:r w:rsidRPr="00872C6E">
        <w:rPr>
          <w:sz w:val="20"/>
          <w:vertAlign w:val="superscript"/>
        </w:rPr>
        <w:t>12</w:t>
      </w:r>
      <w:r w:rsidRPr="00872C6E">
        <w:rPr>
          <w:sz w:val="20"/>
        </w:rPr>
        <w:t xml:space="preserve"> </w:t>
      </w:r>
      <w:r w:rsidR="00E95579">
        <w:rPr>
          <w:sz w:val="20"/>
        </w:rPr>
        <w:tab/>
      </w:r>
      <w:r w:rsidRPr="00872C6E">
        <w:rPr>
          <w:sz w:val="20"/>
        </w:rPr>
        <w:t>Rozporządzenie Kom</w:t>
      </w:r>
      <w:r w:rsidR="00872C6E">
        <w:rPr>
          <w:sz w:val="20"/>
        </w:rPr>
        <w:t xml:space="preserve">isji (UE) nr 651/2014 z dnia 17 czerwca 2014 </w:t>
      </w:r>
      <w:r w:rsidRPr="00872C6E">
        <w:rPr>
          <w:sz w:val="20"/>
        </w:rPr>
        <w:t xml:space="preserve">r. uznające niektóre rodzaje pomocy za zgodne z rynkiem </w:t>
      </w:r>
      <w:r w:rsidR="00872C6E">
        <w:rPr>
          <w:sz w:val="20"/>
        </w:rPr>
        <w:t xml:space="preserve">wewnętrznym w zastosowaniu art. 107 i 108 Traktatu (Dz.U. L 187 z 26.6.2014, s. </w:t>
      </w:r>
      <w:r w:rsidRPr="00872C6E">
        <w:rPr>
          <w:sz w:val="20"/>
        </w:rPr>
        <w:t>1) i ro</w:t>
      </w:r>
      <w:r w:rsidR="00872C6E">
        <w:rPr>
          <w:sz w:val="20"/>
        </w:rPr>
        <w:t>zporządzenie Komisji (UE) 2022/</w:t>
      </w:r>
      <w:r w:rsidRPr="00872C6E">
        <w:rPr>
          <w:sz w:val="20"/>
        </w:rPr>
        <w:t>2472.</w:t>
      </w:r>
    </w:p>
    <w:p w14:paraId="601CD3C0" w14:textId="03D5B2EB" w:rsidR="00CC6708" w:rsidRPr="00872C6E" w:rsidRDefault="00B50BBD" w:rsidP="00E95579">
      <w:pPr>
        <w:tabs>
          <w:tab w:val="left" w:pos="665"/>
        </w:tabs>
        <w:spacing w:before="115"/>
        <w:ind w:left="709" w:right="222" w:hanging="425"/>
        <w:rPr>
          <w:sz w:val="20"/>
        </w:rPr>
      </w:pPr>
      <w:r w:rsidRPr="00872C6E">
        <w:rPr>
          <w:sz w:val="20"/>
          <w:vertAlign w:val="superscript"/>
        </w:rPr>
        <w:t>13</w:t>
      </w:r>
      <w:r w:rsidRPr="00872C6E">
        <w:rPr>
          <w:sz w:val="20"/>
        </w:rPr>
        <w:t xml:space="preserve"> </w:t>
      </w:r>
      <w:r w:rsidR="00E95579">
        <w:rPr>
          <w:sz w:val="20"/>
        </w:rPr>
        <w:tab/>
      </w:r>
      <w:r w:rsidRPr="00872C6E">
        <w:rPr>
          <w:sz w:val="20"/>
        </w:rPr>
        <w:t>Komunikat Komisji - Tymczasowe ramy środków pomocy państwa w celu wsparcia gospodarki w kontekście trwającej epidemii COVID-19 (Dz.U. C 91I z 20.3.2020, s. 1), zmieniony komunikatami Komisji C(2020) 2215 (Dz.U. C 112I z 4.4.2020, s. 1), C(2020) 3156 (Dz.U. C 164 z 13.5.2020, s. 3), C(2020) 4509 (Dz.U. C 218 z 2.7.2020, s. 3) i C(2020) 4509 (Dz.U. C 218 z 2.7.2020, s. 3). 1), C(2020) 3156 (Dz.U. C 164 z 13.5.2020, s. 3), C(2020) 4509 (Dz.U. C 218 z 2.7.2020, s. 3), C(2020) 7127 (Dz.U. C 340I z 13.10.2020, s. 1), C(2021) 564 (Dz.U. C 34 z 1.2.2021, s. 6), C(2021) 8442 (Dz.U. C 473 z 24.11.2021, s. 1) i C(2022) 7902 (Dz.U. C 423 z 7.11.2022, s. 9).</w:t>
      </w:r>
    </w:p>
    <w:p w14:paraId="4CF44A7C" w14:textId="77777777" w:rsidR="00CC6708" w:rsidRDefault="00CC6708">
      <w:pPr>
        <w:jc w:val="both"/>
        <w:rPr>
          <w:sz w:val="20"/>
        </w:rPr>
        <w:sectPr w:rsidR="00CC6708" w:rsidSect="00DB514F">
          <w:pgSz w:w="11910" w:h="16840"/>
          <w:pgMar w:top="568" w:right="1480" w:bottom="142" w:left="1280" w:header="0" w:footer="1057" w:gutter="0"/>
          <w:cols w:space="708"/>
        </w:sectPr>
      </w:pPr>
    </w:p>
    <w:p w14:paraId="1C0DDF19" w14:textId="77777777" w:rsidR="00CC6708" w:rsidRPr="00E95579" w:rsidRDefault="00B50BBD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63"/>
        <w:ind w:hanging="484"/>
        <w:rPr>
          <w:b/>
        </w:rPr>
      </w:pPr>
      <w:r w:rsidRPr="00E95579">
        <w:rPr>
          <w:b/>
        </w:rPr>
        <w:lastRenderedPageBreak/>
        <w:t>OCENA</w:t>
      </w:r>
    </w:p>
    <w:p w14:paraId="5B347029" w14:textId="77777777" w:rsidR="00CC6708" w:rsidRPr="00E95579" w:rsidRDefault="00CC6708">
      <w:pPr>
        <w:pStyle w:val="Tekstpodstawowy"/>
        <w:spacing w:before="10"/>
        <w:rPr>
          <w:b/>
          <w:sz w:val="22"/>
          <w:szCs w:val="22"/>
        </w:rPr>
      </w:pPr>
    </w:p>
    <w:p w14:paraId="05BFC9F0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00"/>
          <w:tab w:val="left" w:pos="1301"/>
        </w:tabs>
        <w:ind w:left="1300" w:hanging="567"/>
        <w:rPr>
          <w:sz w:val="22"/>
          <w:szCs w:val="22"/>
        </w:rPr>
      </w:pPr>
      <w:r w:rsidRPr="00E95579">
        <w:rPr>
          <w:sz w:val="22"/>
          <w:szCs w:val="22"/>
        </w:rPr>
        <w:t>Legalność środka pomocy</w:t>
      </w:r>
    </w:p>
    <w:p w14:paraId="29B2A506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4571B0CB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0"/>
      </w:pPr>
      <w:r w:rsidRPr="00E95579">
        <w:t>Zgłaszając środek przed jego wprowadzeniem w życie, polskie władze wypełniły swoje zobowiązania wynikające z art. 108 ust. 3 TFUE (motyw 10).</w:t>
      </w:r>
    </w:p>
    <w:p w14:paraId="35983EE1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2CB0FD21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00"/>
          <w:tab w:val="left" w:pos="1301"/>
        </w:tabs>
        <w:spacing w:before="1"/>
        <w:ind w:left="1300" w:hanging="567"/>
        <w:rPr>
          <w:sz w:val="22"/>
          <w:szCs w:val="22"/>
        </w:rPr>
      </w:pPr>
      <w:r w:rsidRPr="00E95579">
        <w:rPr>
          <w:sz w:val="22"/>
          <w:szCs w:val="22"/>
        </w:rPr>
        <w:t>Stwierdzenie istnienia pomocy</w:t>
      </w:r>
    </w:p>
    <w:p w14:paraId="1CEBA818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179C50AD" w14:textId="7B97A792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19"/>
      </w:pPr>
      <w:r w:rsidRPr="00E95579">
        <w:t>Aby środek mógł zostać zakwalifikowany jako pomoc w rozumieniu art. 107 ust. 1 TFUE, muszą być spełnione wszystkie warunki określone w tym postanowieniu. Po pierwsze, środek musi być przypisany państwu i finansowany z zasobów państwa. Po drugie, mus</w:t>
      </w:r>
      <w:r w:rsidR="00DB514F" w:rsidRPr="00E95579">
        <w:t xml:space="preserve">i stawiać beneficjenta pomocy w </w:t>
      </w:r>
      <w:r w:rsidRPr="00E95579">
        <w:t>uprzywilejowanej sytuacji. Po trzecie, przewaga ta musi mieć charakter selektywny. Po czwarte, musi to być środek mogący zakłócić konkurencję</w:t>
      </w:r>
      <w:r w:rsidR="00DB514F" w:rsidRPr="00E95579">
        <w:t xml:space="preserve"> lub zagrażający konkurencyjności</w:t>
      </w:r>
      <w:r w:rsidRPr="00E95579">
        <w:t xml:space="preserve"> i wpływać na wymianę handlową między państwami członkowskimi.</w:t>
      </w:r>
    </w:p>
    <w:p w14:paraId="62CFB9EA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561C2145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spacing w:before="1"/>
        <w:ind w:right="217"/>
      </w:pPr>
      <w:r w:rsidRPr="00E95579">
        <w:t>Środek ten można przypisać państwu, ponieważ jest on zarządzany przez wójta/burmistrza lub prezydenta miasta właściwego ze względu na położenie gruntów rolnych (motyw 8) i opiera się na art. 3 projektu ustawy zmieniającej ustawę o zwrocie podatku akcyzowego zawartego w cenie oleju napędowego wykorzystywanego do produkcji rolnej (motyw 7). Jest on finansowany z zasobów państwowych, ponieważ jest finansowany ze środków publicznych (motyw 9).</w:t>
      </w:r>
    </w:p>
    <w:p w14:paraId="1035370D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48D9F2C" w14:textId="261164BD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1"/>
      </w:pPr>
      <w:r w:rsidRPr="00E95579">
        <w:t>Środek daje beneficjentom korzyść w postaci dotacji bezpośredniej (motyw 6). W ten sposób przyznaje tym beneficjentom korzyść której nie uzyskaliby w normalnych warunkach rynkowych.</w:t>
      </w:r>
    </w:p>
    <w:p w14:paraId="282056B1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7BAA99DE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0"/>
        <w:rPr>
          <w:i/>
        </w:rPr>
      </w:pPr>
      <w:r w:rsidRPr="00E95579">
        <w:t>Korzyść przyznana w ramach środka jest selektywna, ponieważ jest przyznawana tylko niektórym przedsiębiorstwom, tj. przedsiębiorstwom działającym w sektorze produkcji rolnej, z wyłączeniem sektora finansowego (motyw 14).</w:t>
      </w:r>
    </w:p>
    <w:p w14:paraId="5ADDC41F" w14:textId="77777777" w:rsidR="00CC6708" w:rsidRPr="00E95579" w:rsidRDefault="00CC6708">
      <w:pPr>
        <w:pStyle w:val="Tekstpodstawowy"/>
        <w:spacing w:before="10"/>
        <w:rPr>
          <w:i/>
          <w:sz w:val="22"/>
          <w:szCs w:val="22"/>
        </w:rPr>
      </w:pPr>
    </w:p>
    <w:p w14:paraId="08B9B773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3"/>
      </w:pPr>
      <w:r w:rsidRPr="00E95579">
        <w:t>Środek ten może zakłócać konkurencję, ponieważ wzmacnia pozycję konkurencyjną beneficjentów. Wpływa on również na handel między państwami członkowskimi, ponieważ beneficjenci działają w sektorach, w których istnieje handel wewnątrzwspólnotowy.</w:t>
      </w:r>
    </w:p>
    <w:p w14:paraId="57BF769D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7365BF2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19"/>
      </w:pPr>
      <w:r w:rsidRPr="00E95579">
        <w:t>W związku z powyższym, Komisja stwierdza, że środek jest elementem pomocy w rozumieniu art. 107 ust. 1 TFUE. Wniosek ten nie został zakwestionowany przez polskie władze.</w:t>
      </w:r>
    </w:p>
    <w:p w14:paraId="2B7236DF" w14:textId="77777777" w:rsidR="00CC6708" w:rsidRPr="00E95579" w:rsidRDefault="00CC6708">
      <w:pPr>
        <w:pStyle w:val="Tekstpodstawowy"/>
        <w:spacing w:before="4"/>
        <w:rPr>
          <w:sz w:val="22"/>
          <w:szCs w:val="22"/>
        </w:rPr>
      </w:pPr>
    </w:p>
    <w:p w14:paraId="57AFC853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Zgodność środka z rynkiem wewnętrznym</w:t>
      </w:r>
    </w:p>
    <w:p w14:paraId="0DA504A7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0EB02EBF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2"/>
      </w:pPr>
      <w:r w:rsidRPr="00E95579">
        <w:t>Ze względu na to, że środek obejmuje pomoc w rozumieniu art. 107 ust. 1 TFUE, należy rozważyć, czy jest on zgodny z rynkiem wewnętrznym.</w:t>
      </w:r>
    </w:p>
    <w:p w14:paraId="17FE1215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0908680E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228C8BF2" w14:textId="77777777" w:rsidR="00CC6708" w:rsidRDefault="00CC6708">
      <w:pPr>
        <w:pStyle w:val="Tekstpodstawowy"/>
        <w:rPr>
          <w:sz w:val="20"/>
        </w:rPr>
      </w:pPr>
    </w:p>
    <w:p w14:paraId="04E198DC" w14:textId="358294D7" w:rsidR="00CC6708" w:rsidRDefault="00505963">
      <w:pPr>
        <w:pStyle w:val="Tekstpodstawowy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CC565B" wp14:editId="1EBF8CA0">
                <wp:simplePos x="0" y="0"/>
                <wp:positionH relativeFrom="page">
                  <wp:posOffset>1007745</wp:posOffset>
                </wp:positionH>
                <wp:positionV relativeFrom="paragraph">
                  <wp:posOffset>145415</wp:posOffset>
                </wp:positionV>
                <wp:extent cx="1828800" cy="7620"/>
                <wp:effectExtent l="0" t="0" r="0" b="0"/>
                <wp:wrapTopAndBottom/>
                <wp:docPr id="3446233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AE410B" id="docshape8" o:spid="_x0000_s1026" style="position:absolute;margin-left:79.35pt;margin-top:11.4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NAem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B1F082" w14:textId="6EBC7001" w:rsidR="00CC6708" w:rsidRPr="00E95579" w:rsidRDefault="00B50BBD" w:rsidP="00E95579">
      <w:pPr>
        <w:spacing w:before="99"/>
        <w:ind w:left="709" w:hanging="425"/>
        <w:rPr>
          <w:sz w:val="18"/>
        </w:rPr>
      </w:pPr>
      <w:r w:rsidRPr="00E95579">
        <w:rPr>
          <w:sz w:val="20"/>
          <w:vertAlign w:val="superscript"/>
        </w:rPr>
        <w:t>14</w:t>
      </w:r>
      <w:r w:rsidRPr="00E95579">
        <w:rPr>
          <w:sz w:val="20"/>
        </w:rPr>
        <w:t xml:space="preserve"> </w:t>
      </w:r>
      <w:r w:rsidR="00E95579">
        <w:rPr>
          <w:sz w:val="20"/>
        </w:rPr>
        <w:tab/>
      </w:r>
      <w:r w:rsidRPr="00E95579">
        <w:rPr>
          <w:sz w:val="20"/>
        </w:rPr>
        <w:t>W odniesieniu do informacji wymaganych w załączniku III do rozporządzenia Komisji (UE) 2022/2472.</w:t>
      </w:r>
    </w:p>
    <w:p w14:paraId="0E649B19" w14:textId="77777777" w:rsidR="00CC6708" w:rsidRDefault="00CC6708">
      <w:pPr>
        <w:rPr>
          <w:sz w:val="20"/>
        </w:rPr>
        <w:sectPr w:rsidR="00CC6708">
          <w:pgSz w:w="11910" w:h="16840"/>
          <w:pgMar w:top="920" w:right="1480" w:bottom="1240" w:left="1280" w:header="0" w:footer="1057" w:gutter="0"/>
          <w:cols w:space="708"/>
        </w:sectPr>
      </w:pPr>
    </w:p>
    <w:p w14:paraId="449EC8D3" w14:textId="069C6FFF" w:rsidR="00CC6708" w:rsidRPr="00E95579" w:rsidRDefault="00DB514F">
      <w:pPr>
        <w:pStyle w:val="Akapitzlist"/>
        <w:numPr>
          <w:ilvl w:val="0"/>
          <w:numId w:val="2"/>
        </w:numPr>
        <w:tabs>
          <w:tab w:val="left" w:pos="1015"/>
        </w:tabs>
        <w:spacing w:before="76"/>
        <w:ind w:right="224"/>
      </w:pPr>
      <w:r w:rsidRPr="00E95579">
        <w:lastRenderedPageBreak/>
        <w:t xml:space="preserve">W art. 107 ust. 3 lit. </w:t>
      </w:r>
      <w:r w:rsidR="00B50BBD" w:rsidRPr="00E95579">
        <w:t>b) TFUE upoważnia się Komisję do stwierdzenia zgodności pomocy z rynkiem wewnętrznym, jeżeli ma ona na celu „</w:t>
      </w:r>
      <w:r w:rsidR="00B50BBD" w:rsidRPr="00E95579">
        <w:rPr>
          <w:i/>
          <w:iCs/>
        </w:rPr>
        <w:t>zaradzenie poważnym zaburzeniom w gospodarce państwa członkowskiego</w:t>
      </w:r>
      <w:r w:rsidR="00B50BBD" w:rsidRPr="00E95579">
        <w:t>”.</w:t>
      </w:r>
    </w:p>
    <w:p w14:paraId="1A8B3014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8C0388B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5"/>
      </w:pPr>
      <w:r w:rsidRPr="00E95579">
        <w:t>Przyjmując tymczasowe ramy na wypadek kryzysu i transformacji, Komisja przyznała (w sekcji 1), że obecny kryzys spowodował znaczną niepewność gospodarczą, zakłócił przepływy handlowe i łańcuchy dostaw oraz doprowadził do wyjątkowo dużych i nieoczekiwanych podwyżek cen, zwłaszcza gazu ziemnego i energii elektrycznej, ale także wielu innych nakładów i surowców oraz towarów podstawowych, w tym w sektorze rolnym. Skutki te łącznie spowodowały poważne zakłócenia w gospodarce we wszystkich państwach członkowskich, w tym w Polsce. Komisja stwierdziła, że pomoc państwa jest uzasadniona i może zostać uznana za zgodną z rynkiem wewnętrznym na podstawie art. 107 ust. 3 lit. b) TFUE przez ograniczony okres, jeżeli służy zaradzeniu niedoborowi płynności, z jakim borykają się przedsiębiorstwa bezpośrednio lub pośrednio dotknięte obecnym kryzysem.</w:t>
      </w:r>
    </w:p>
    <w:p w14:paraId="31461F10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A22783C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7"/>
      </w:pPr>
      <w:r w:rsidRPr="00E95579">
        <w:t>Środek ma na celu zapewnienie płynności niektórym przedsiębiorstwom prowadzącym działalność w zakresie produkcji podstawowej produktów rolnych w czasie, gdy dotkniętych jest wiele sektorów gospodarki, normalne funkcjonowanie rynków jest poważnie zakłócone, co prowadzi do poważnych zakłóceń w realnej gospodarce państw członkowskich, w tym Polski.</w:t>
      </w:r>
    </w:p>
    <w:p w14:paraId="476B8451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02BFEE32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6"/>
      </w:pPr>
      <w:r w:rsidRPr="00E95579">
        <w:t>Środek ten jest jednym z szeregu środków opracowanych na szczeblu krajowym przez polskie władze w celu zaradzenia poważnym zaburzeniom w polskiej gospodarce. Znaczenie tego środka dla zapewnienia wystarczającej płynności beneficjentom, którzy stoją w obliczu wzrostu kosztów nawozów, paliw i innych środków produkcji, jest powszechnie akceptowane przez komentatorów ekonomicznych, a środek ma skalę, która może być racjonalnie przewidywana, aby wywołać skutki w całej polskiej gospodarce. Ponadto środek ten został opracowany w celu spełnienia wymogów określonej kategorii pomocy („</w:t>
      </w:r>
      <w:r w:rsidRPr="00E95579">
        <w:rPr>
          <w:i/>
          <w:iCs/>
        </w:rPr>
        <w:t>Ograniczone kwoty pomocy</w:t>
      </w:r>
      <w:r w:rsidRPr="00E95579">
        <w:t>") opisanej w sekcji 2.1 tymczasowych ram kryzysowych i przejściowych.</w:t>
      </w:r>
    </w:p>
    <w:p w14:paraId="1821B4AE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601D39BF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8"/>
      </w:pPr>
      <w:r w:rsidRPr="00E95579">
        <w:t>W związku z tym Komisja uważa, że środek jest konieczny, odpowiedni i proporcjonalny, aby zaradzić poważnym zakłóceniom w gospodarce państwa członkowskiego i spełnia wszystkie odpowiednie warunki tymczasowych ram kryzysowych i przejściowych. W szczególności:</w:t>
      </w:r>
    </w:p>
    <w:p w14:paraId="5C3D509E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374A9D62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39"/>
          <w:tab w:val="left" w:pos="1440"/>
        </w:tabs>
        <w:ind w:hanging="426"/>
        <w:jc w:val="left"/>
      </w:pPr>
      <w:r w:rsidRPr="00E95579">
        <w:t>pomoc ma formę dotacji bezpośrednich (motyw 6);</w:t>
      </w:r>
    </w:p>
    <w:p w14:paraId="4484863A" w14:textId="4ED59F13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spacing w:before="239"/>
        <w:ind w:right="216"/>
      </w:pPr>
      <w:r w:rsidRPr="00E95579">
        <w:t>całkowita wartość nominalna dotacji nie przekracza 250 000 EUR na przedsiębiorstwo prowadzące działalność w zakresie produkcji podstawowej produktów rolnych na państwo członkowskie; wszystkie użyte liczby są wartościami brutto, tj. przed odliczeniem podatku lub innych opłat (motyw 17). W przypadku gdy beneficjent otrzyma pomoc kilkakrotnie lub ramach środka</w:t>
      </w:r>
      <w:r w:rsidR="00E64AFB" w:rsidRPr="00E95579">
        <w:t>,</w:t>
      </w:r>
      <w:r w:rsidRPr="00E95579">
        <w:t xml:space="preserve"> lub w ramach innych środków zatwierdzonych przez Komisję zgodnie z sekcją 2.1 tymczasowych ram kryzysowych i przejściowych, ogólny maksymalny pułap na przedsiębiorstwo, określony w pkt 61 lit. a) lub pkt 62 lit. a) tych ram, będzie przestrzegany. Środek ten jest zatem zgodny z pkt 62 lit. a) tymczasowych ram kryzysowych i przejściowych;</w:t>
      </w:r>
    </w:p>
    <w:p w14:paraId="2B1E3FCE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4282886B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ind w:right="219"/>
      </w:pPr>
      <w:r w:rsidRPr="00E95579">
        <w:t>pomoc jest przyznawana w ramach środka na podstawie programu (motyw 6) z szacunkowym budżetem, jak wskazano w motywie 9. Środek ten jest zatem zgodny z pkt 61 lit. b) tymczasowych ram kryzysowych i przejściowych;</w:t>
      </w:r>
    </w:p>
    <w:p w14:paraId="24B84EC2" w14:textId="77777777" w:rsidR="00CC6708" w:rsidRPr="00E95579" w:rsidRDefault="00CC6708">
      <w:pPr>
        <w:jc w:val="both"/>
        <w:sectPr w:rsidR="00CC6708" w:rsidRPr="00E95579" w:rsidSect="00E64AFB">
          <w:pgSz w:w="11910" w:h="16840"/>
          <w:pgMar w:top="426" w:right="1480" w:bottom="1240" w:left="1280" w:header="0" w:footer="1057" w:gutter="0"/>
          <w:cols w:space="708"/>
        </w:sectPr>
      </w:pPr>
    </w:p>
    <w:p w14:paraId="4DB232CE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spacing w:before="75"/>
        <w:ind w:right="219"/>
      </w:pPr>
      <w:r w:rsidRPr="00E95579">
        <w:lastRenderedPageBreak/>
        <w:t>pomoc zostanie przyznana w ramach środka nie później niż do dnia 31 grudnia 2023 r., jak wskazano w motywie 10. Środek ten jest zatem zgodny z pkt 61 lit. c) tymczasowych ram kryzysowych i przejściowych;</w:t>
      </w:r>
    </w:p>
    <w:p w14:paraId="4853E9DE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563FCC1A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ind w:right="220"/>
      </w:pPr>
      <w:r w:rsidRPr="00E95579">
        <w:t>pomoc zostanie przyznana wyłącznie przedsiębiorstwom dotkniętym obecnym kryzysem (motywy 3, 11 i 15). Środek ten jest zatem zgodny z pkt 61 lit. d) tymczasowych ram kryzysowych i przejściowych;</w:t>
      </w:r>
    </w:p>
    <w:p w14:paraId="6885F535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761CE471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ind w:right="218"/>
      </w:pPr>
      <w:r w:rsidRPr="00E95579">
        <w:t>przyznana pomoc nie jest ustalana na podstawie ceny lub ilości produktów wprowadzonych na rynek (motyw 18). Środek ten jest zatem zgodny z pkt 62 lit. b) tymczasowych ram kryzysowych i przejściowych;</w:t>
      </w:r>
    </w:p>
    <w:p w14:paraId="4D74BC5C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126AF243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spacing w:before="1"/>
        <w:ind w:right="219"/>
      </w:pPr>
      <w:r w:rsidRPr="00E95579">
        <w:t>Środki pomocy państwa, które same w sobie, poprzez związane z nimi warunki lub metodę ich finansowania pociągają za sobą nieusuwalne naruszenie prawa Unii, nie mogą zostać uznane za zgodne z rynkiem wewnętrznym</w:t>
      </w:r>
      <w:r w:rsidRPr="00E95579">
        <w:rPr>
          <w:vertAlign w:val="superscript"/>
        </w:rPr>
        <w:t>15</w:t>
      </w:r>
      <w:r w:rsidRPr="00E95579">
        <w:t>.</w:t>
      </w:r>
    </w:p>
    <w:p w14:paraId="2BDCA9D7" w14:textId="33369DDA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spacing w:before="240"/>
        <w:ind w:right="219"/>
      </w:pPr>
      <w:r w:rsidRPr="00E95579">
        <w:t>Polska potwierdza, że proponowane środki nie stanowią same w sobie, ani ze względu na związane z nimi warunki lub metodę ich finansowania, naruszenia prawa unijnego. Ponadto Komisja nie ma żadnych przesłanek wskazujących na jakiekolwiek możliwe naruszenie prawa unijnego, które uniemożliwiałoby uznanie zgłoszonego środka za zgodny z rynkiem wewnętrznym (zob. motyw 19).</w:t>
      </w:r>
    </w:p>
    <w:p w14:paraId="4B6C6B1B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1955C806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22"/>
      </w:pPr>
      <w:r w:rsidRPr="00E95579">
        <w:t>W związku z tym Komisja uważa, że środek ten nie narusza żadnych odpowiednich przepisów prawa unijnego.</w:t>
      </w:r>
    </w:p>
    <w:p w14:paraId="0AE74029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4951E4A" w14:textId="3DBBA7CE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6"/>
      </w:pPr>
      <w:r w:rsidRPr="00E95579">
        <w:t>Polska potwierdza, że zgodnie z pkt 95 tymczasowych ram kryzysowych i przejściowych łączna pomoc przyznana na podstawie sekcji 2.1 poprzednich tymczasowych ram kryzysowych oraz tymczasowych ram kryzysowych i przejściowych w żadnym momencie nie przekroczy pułapów pomocy określonych w odpowiedniej sekcji tymczasowych ram kryzysowych i przejściowych (zob. motyw 24).</w:t>
      </w:r>
    </w:p>
    <w:p w14:paraId="47B7DBF7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737E7FD3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20"/>
      </w:pPr>
      <w:r w:rsidRPr="00E95579">
        <w:t>Polskie władze potwierdzają, że zgodnie z pkt 51 tymczasowych ram kryzysowych i przejściowych pomoc w ramach środka nie jest uzależniona od przeniesienia działalności produkcyjnej lub innej działalności beneficjenta z innego kraju EOG na terytorium państwa członkowskiego przyznającego pomoc. Jest to niezależne od liczby faktycznie utraconych miejsc pracy w pierwotnym przedsiębiorstwie beneficjenta w EOG (motyw 4).</w:t>
      </w:r>
    </w:p>
    <w:p w14:paraId="56FAAD79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9DDE37B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8"/>
      </w:pPr>
      <w:r w:rsidRPr="00E95579">
        <w:t>Władze polskie potwierdzają, że zgodnie z pkt 52 tymczasowych ram kryzysowych i przejściowych pomoc w ramach środka nie będzie przyznawana przedsiębiorstwom objętym sankcjami przyjętymi przez UE, w tym między innymi: a) osobom, podmiotom lub organom wyraźnie wymienionym w aktach prawnych nakładających te sankcje; b) przedsiębiorstwom będącym własnością lub kontrolowanym przez osoby, podmioty lub organy objęte sankcjami przyjętymi przez UE; lub c) przedsiębiorstwom prowadzącym działalność w branżach objętych sankcjami przyjętymi przez UE, o ile pomoc podważyłaby cele odpowiednich sankcji (motywy 12 i 13).</w:t>
      </w:r>
    </w:p>
    <w:p w14:paraId="69384F9D" w14:textId="77777777" w:rsidR="00CC6708" w:rsidRDefault="00CC6708">
      <w:pPr>
        <w:pStyle w:val="Tekstpodstawowy"/>
        <w:rPr>
          <w:sz w:val="22"/>
          <w:szCs w:val="22"/>
        </w:rPr>
      </w:pPr>
    </w:p>
    <w:p w14:paraId="4E21D4FE" w14:textId="77777777" w:rsidR="00E95579" w:rsidRDefault="00E95579">
      <w:pPr>
        <w:pStyle w:val="Tekstpodstawowy"/>
        <w:rPr>
          <w:sz w:val="22"/>
          <w:szCs w:val="22"/>
        </w:rPr>
      </w:pPr>
    </w:p>
    <w:p w14:paraId="02F4ED38" w14:textId="77777777" w:rsidR="00E95579" w:rsidRDefault="00E95579">
      <w:pPr>
        <w:pStyle w:val="Tekstpodstawowy"/>
        <w:rPr>
          <w:sz w:val="22"/>
          <w:szCs w:val="22"/>
        </w:rPr>
      </w:pPr>
    </w:p>
    <w:p w14:paraId="093D21C3" w14:textId="77777777" w:rsidR="00E95579" w:rsidRPr="00E95579" w:rsidRDefault="00E95579">
      <w:pPr>
        <w:pStyle w:val="Tekstpodstawowy"/>
        <w:rPr>
          <w:sz w:val="22"/>
          <w:szCs w:val="22"/>
        </w:rPr>
      </w:pPr>
    </w:p>
    <w:p w14:paraId="30532B54" w14:textId="124516E0" w:rsidR="00CC6708" w:rsidRDefault="00505963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19BBCD" wp14:editId="0FE9AAAB">
                <wp:simplePos x="0" y="0"/>
                <wp:positionH relativeFrom="page">
                  <wp:posOffset>1007745</wp:posOffset>
                </wp:positionH>
                <wp:positionV relativeFrom="paragraph">
                  <wp:posOffset>173990</wp:posOffset>
                </wp:positionV>
                <wp:extent cx="1828800" cy="7620"/>
                <wp:effectExtent l="0" t="0" r="0" b="0"/>
                <wp:wrapTopAndBottom/>
                <wp:docPr id="133878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7E075B" id="docshape9" o:spid="_x0000_s1026" style="position:absolute;margin-left:79.35pt;margin-top:13.7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+KUc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B20D09" w14:textId="0944F3F6" w:rsidR="00CC6708" w:rsidRPr="00E95579" w:rsidRDefault="00B50BBD" w:rsidP="00E95579">
      <w:pPr>
        <w:spacing w:before="99"/>
        <w:ind w:left="709" w:right="221" w:hanging="447"/>
        <w:rPr>
          <w:i/>
          <w:sz w:val="18"/>
        </w:rPr>
      </w:pPr>
      <w:r w:rsidRPr="00E95579">
        <w:rPr>
          <w:sz w:val="20"/>
          <w:vertAlign w:val="superscript"/>
        </w:rPr>
        <w:t>15</w:t>
      </w:r>
      <w:r w:rsidRPr="00E95579">
        <w:rPr>
          <w:sz w:val="20"/>
        </w:rPr>
        <w:t xml:space="preserve"> </w:t>
      </w:r>
      <w:r w:rsidR="00E95579">
        <w:rPr>
          <w:sz w:val="20"/>
        </w:rPr>
        <w:tab/>
      </w:r>
      <w:r w:rsidRPr="00E95579">
        <w:rPr>
          <w:sz w:val="20"/>
        </w:rPr>
        <w:t xml:space="preserve">Wyrok z dnia 31 stycznia 2023 r., </w:t>
      </w:r>
      <w:r w:rsidRPr="00E95579">
        <w:rPr>
          <w:i/>
          <w:iCs/>
          <w:sz w:val="20"/>
        </w:rPr>
        <w:t xml:space="preserve">Komisja vs </w:t>
      </w:r>
      <w:proofErr w:type="spellStart"/>
      <w:r w:rsidRPr="00E95579">
        <w:rPr>
          <w:i/>
          <w:iCs/>
          <w:sz w:val="20"/>
        </w:rPr>
        <w:t>Braesch</w:t>
      </w:r>
      <w:proofErr w:type="spellEnd"/>
      <w:r w:rsidRPr="00E95579">
        <w:rPr>
          <w:i/>
          <w:iCs/>
          <w:sz w:val="20"/>
        </w:rPr>
        <w:t xml:space="preserve"> i in.</w:t>
      </w:r>
      <w:r w:rsidRPr="00E95579">
        <w:rPr>
          <w:sz w:val="20"/>
        </w:rPr>
        <w:t>, C-284/21 P, EU:C:2023:58, pkt 96 i nast.</w:t>
      </w:r>
    </w:p>
    <w:p w14:paraId="26AACBBE" w14:textId="77777777" w:rsidR="00CC6708" w:rsidRDefault="00CC6708">
      <w:pPr>
        <w:rPr>
          <w:sz w:val="20"/>
        </w:rPr>
        <w:sectPr w:rsidR="00CC6708">
          <w:pgSz w:w="11910" w:h="16840"/>
          <w:pgMar w:top="920" w:right="1480" w:bottom="1240" w:left="1280" w:header="0" w:footer="1057" w:gutter="0"/>
          <w:cols w:space="708"/>
        </w:sectPr>
      </w:pPr>
    </w:p>
    <w:p w14:paraId="0156F7B8" w14:textId="3A2C6551" w:rsidR="00CC6708" w:rsidRPr="00E95579" w:rsidRDefault="00B50BBD">
      <w:pPr>
        <w:pStyle w:val="Akapitzlist"/>
        <w:numPr>
          <w:ilvl w:val="0"/>
          <w:numId w:val="1"/>
        </w:numPr>
        <w:tabs>
          <w:tab w:val="left" w:pos="1015"/>
        </w:tabs>
        <w:spacing w:before="76"/>
        <w:ind w:right="217"/>
      </w:pPr>
      <w:r w:rsidRPr="00E95579">
        <w:lastRenderedPageBreak/>
        <w:t xml:space="preserve">Polskie władze potwierdzają, że zasady monitorowania i sprawozdawczości określone w sekcji 3 tymczasowych ram kryzysowych i przejściowych będą przestrzegane (motyw 26). Władze polskie </w:t>
      </w:r>
      <w:r w:rsidR="00F37288" w:rsidRPr="00E95579">
        <w:t>ponadto potwierdzają</w:t>
      </w:r>
      <w:r w:rsidRPr="00E95579">
        <w:t>, że pomoc w ramach środka może być kumulowana z inną pomocą, pod warunkiem że przestrzegane są szczegółowe przepisy zawarte w sekcjach tymczasowych ram kryzysowych i przejściowych oraz zasady kumulacji określone w odpowiednich rozporządzeniach (motywy 20-23).</w:t>
      </w:r>
    </w:p>
    <w:p w14:paraId="006A0119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7DB8D8D9" w14:textId="77777777" w:rsidR="00CC6708" w:rsidRPr="00E95579" w:rsidRDefault="00B50BBD">
      <w:pPr>
        <w:pStyle w:val="Akapitzlist"/>
        <w:numPr>
          <w:ilvl w:val="0"/>
          <w:numId w:val="1"/>
        </w:numPr>
        <w:tabs>
          <w:tab w:val="left" w:pos="1015"/>
        </w:tabs>
        <w:ind w:right="221"/>
      </w:pPr>
      <w:r w:rsidRPr="00E95579">
        <w:t>W związku z tym Komisja uważa, że środek jest konieczny, odpowiedni i proporcjonalny, aby zaradzić poważnym zakłóceniom w gospodarce państwa członkowskiego i spełnia wszystkie odpowiednie warunki tymczasowych ram kryzysowych i przejściowych.</w:t>
      </w:r>
    </w:p>
    <w:p w14:paraId="3763EE16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0FB189B4" w14:textId="77777777" w:rsidR="00CC6708" w:rsidRPr="00E95579" w:rsidRDefault="00B50BBD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86"/>
        <w:ind w:hanging="484"/>
        <w:rPr>
          <w:b/>
        </w:rPr>
      </w:pPr>
      <w:r w:rsidRPr="00E95579">
        <w:rPr>
          <w:b/>
        </w:rPr>
        <w:t>PODSUMOWANIE</w:t>
      </w:r>
    </w:p>
    <w:p w14:paraId="28FC6B59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76AF0E92" w14:textId="77777777" w:rsidR="00CC6708" w:rsidRPr="00E95579" w:rsidRDefault="00B50BBD">
      <w:pPr>
        <w:pStyle w:val="Tekstpodstawowy"/>
        <w:ind w:left="306" w:right="221"/>
        <w:jc w:val="both"/>
        <w:rPr>
          <w:sz w:val="22"/>
          <w:szCs w:val="22"/>
        </w:rPr>
      </w:pPr>
      <w:r w:rsidRPr="00E95579">
        <w:rPr>
          <w:sz w:val="22"/>
          <w:szCs w:val="22"/>
        </w:rPr>
        <w:t>W związku z tym Komisja podjęła decyzję o niewnoszeniu zastrzeżeń do pomocy na tej podstawie, że jest ona zgodna z rynkiem wewnętrznym zgodnie z art. 107 ust. 3 lit. b) Traktatu o funkcjonowaniu Unii Europejskiej.</w:t>
      </w:r>
    </w:p>
    <w:p w14:paraId="34CEDDB1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7F1BA371" w14:textId="6880A98E" w:rsidR="00CC6708" w:rsidRPr="00E95579" w:rsidRDefault="00B50BBD">
      <w:pPr>
        <w:pStyle w:val="Tekstpodstawowy"/>
        <w:ind w:left="306" w:right="222"/>
        <w:jc w:val="both"/>
        <w:rPr>
          <w:sz w:val="22"/>
          <w:szCs w:val="22"/>
        </w:rPr>
      </w:pPr>
      <w:r w:rsidRPr="00E95579">
        <w:rPr>
          <w:sz w:val="22"/>
          <w:szCs w:val="22"/>
        </w:rPr>
        <w:t xml:space="preserve">Decyzja opiera się na informacjach jawnych i dlatego została opublikowana w całości na stronie internetowej: </w:t>
      </w:r>
      <w:hyperlink>
        <w:r w:rsidRPr="00E95579">
          <w:rPr>
            <w:sz w:val="22"/>
            <w:szCs w:val="22"/>
            <w:u w:val="single"/>
          </w:rPr>
          <w:t>http://ec.europa.eu/competition/elojade/isef/index.cfm</w:t>
        </w:r>
      </w:hyperlink>
      <w:r w:rsidRPr="00E95579">
        <w:rPr>
          <w:sz w:val="22"/>
          <w:szCs w:val="22"/>
        </w:rPr>
        <w:t>.</w:t>
      </w:r>
    </w:p>
    <w:p w14:paraId="625A2594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37607E9A" w14:textId="77777777" w:rsidR="00CC6708" w:rsidRPr="00E95579" w:rsidRDefault="00CC6708">
      <w:pPr>
        <w:sectPr w:rsidR="00CC6708" w:rsidRPr="00E95579">
          <w:pgSz w:w="11910" w:h="16840"/>
          <w:pgMar w:top="920" w:right="1480" w:bottom="1240" w:left="1280" w:header="0" w:footer="1057" w:gutter="0"/>
          <w:cols w:space="708"/>
        </w:sectPr>
      </w:pPr>
    </w:p>
    <w:p w14:paraId="0BE599A3" w14:textId="77777777" w:rsidR="00CC6708" w:rsidRPr="00E95579" w:rsidRDefault="00CC6708">
      <w:pPr>
        <w:pStyle w:val="Tekstpodstawowy"/>
        <w:spacing w:before="8"/>
        <w:rPr>
          <w:sz w:val="22"/>
          <w:szCs w:val="22"/>
        </w:rPr>
      </w:pPr>
    </w:p>
    <w:p w14:paraId="0243C4D5" w14:textId="77777777" w:rsidR="00CC6708" w:rsidRPr="00E95579" w:rsidRDefault="00B50BBD">
      <w:pPr>
        <w:pStyle w:val="Tekstpodstawowy"/>
        <w:spacing w:before="1"/>
        <w:ind w:left="306"/>
        <w:rPr>
          <w:sz w:val="22"/>
          <w:szCs w:val="22"/>
        </w:rPr>
      </w:pPr>
      <w:r w:rsidRPr="00E95579">
        <w:rPr>
          <w:sz w:val="22"/>
          <w:szCs w:val="22"/>
        </w:rPr>
        <w:t>Z poważaniem,</w:t>
      </w:r>
    </w:p>
    <w:p w14:paraId="7CE2BED8" w14:textId="77777777" w:rsidR="00CC6708" w:rsidRPr="00E95579" w:rsidRDefault="00B50BBD">
      <w:r w:rsidRPr="00E95579">
        <w:br w:type="column"/>
      </w:r>
    </w:p>
    <w:p w14:paraId="21C06FC4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6E8C7004" w14:textId="77777777" w:rsidR="00CC6708" w:rsidRPr="00E95579" w:rsidRDefault="00B50BBD">
      <w:pPr>
        <w:pStyle w:val="Tekstpodstawowy"/>
        <w:spacing w:before="168"/>
        <w:ind w:left="306"/>
        <w:rPr>
          <w:sz w:val="22"/>
          <w:szCs w:val="22"/>
        </w:rPr>
      </w:pPr>
      <w:r w:rsidRPr="00E95579">
        <w:rPr>
          <w:sz w:val="22"/>
          <w:szCs w:val="22"/>
        </w:rPr>
        <w:t>W imieniu Komisji</w:t>
      </w:r>
    </w:p>
    <w:p w14:paraId="1CB2440A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7DE8ED66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6BE863FA" w14:textId="77777777" w:rsidR="00CC6708" w:rsidRPr="00E95579" w:rsidRDefault="00B50BBD">
      <w:pPr>
        <w:pStyle w:val="Tekstpodstawowy"/>
        <w:spacing w:before="158"/>
        <w:ind w:left="306" w:right="2073"/>
        <w:rPr>
          <w:sz w:val="22"/>
          <w:szCs w:val="22"/>
        </w:rPr>
      </w:pPr>
      <w:proofErr w:type="spellStart"/>
      <w:r w:rsidRPr="00E95579">
        <w:rPr>
          <w:sz w:val="22"/>
          <w:szCs w:val="22"/>
        </w:rPr>
        <w:t>Margrethe</w:t>
      </w:r>
      <w:proofErr w:type="spellEnd"/>
      <w:r w:rsidRPr="00E95579">
        <w:rPr>
          <w:sz w:val="22"/>
          <w:szCs w:val="22"/>
        </w:rPr>
        <w:t xml:space="preserve"> VESTAGER Wiceprzewodniczący wykonawczy</w:t>
      </w:r>
    </w:p>
    <w:sectPr w:rsidR="00CC6708" w:rsidRPr="00E95579">
      <w:type w:val="continuous"/>
      <w:pgSz w:w="11910" w:h="16840"/>
      <w:pgMar w:top="1000" w:right="1480" w:bottom="280" w:left="1280" w:header="0" w:footer="1057" w:gutter="0"/>
      <w:cols w:num="2" w:space="708" w:equalWidth="0">
        <w:col w:w="1945" w:space="2375"/>
        <w:col w:w="48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87CF" w14:textId="77777777" w:rsidR="00A9730B" w:rsidRDefault="00A9730B">
      <w:r>
        <w:separator/>
      </w:r>
    </w:p>
  </w:endnote>
  <w:endnote w:type="continuationSeparator" w:id="0">
    <w:p w14:paraId="1C059076" w14:textId="77777777" w:rsidR="00A9730B" w:rsidRDefault="00A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33D9" w14:textId="77777777" w:rsidR="008B2768" w:rsidRDefault="008B27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3B13" w14:textId="77777777" w:rsidR="008B2768" w:rsidRDefault="008B27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035A" w14:textId="77777777" w:rsidR="008B2768" w:rsidRDefault="008B276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C218" w14:textId="45FB104F" w:rsidR="00CC6708" w:rsidRDefault="005059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23DFB7" wp14:editId="5C51B78A">
              <wp:simplePos x="0" y="0"/>
              <wp:positionH relativeFrom="page">
                <wp:posOffset>3681095</wp:posOffset>
              </wp:positionH>
              <wp:positionV relativeFrom="page">
                <wp:posOffset>9881235</wp:posOffset>
              </wp:positionV>
              <wp:extent cx="140335" cy="139065"/>
              <wp:effectExtent l="0" t="0" r="0" b="0"/>
              <wp:wrapNone/>
              <wp:docPr id="98580864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C7E4" w14:textId="77777777" w:rsidR="00CC6708" w:rsidRDefault="00B50BB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14E0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DFB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89.85pt;margin-top:778.05pt;width:11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" filled="f" stroked="f">
              <v:textbox inset="0,0,0,0">
                <w:txbxContent>
                  <w:p w14:paraId="3E1CC7E4" w14:textId="77777777" w:rsidR="00CC6708" w:rsidRDefault="00B50BB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14E0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A1AF" w14:textId="77777777" w:rsidR="00A9730B" w:rsidRDefault="00A9730B">
      <w:r>
        <w:separator/>
      </w:r>
    </w:p>
  </w:footnote>
  <w:footnote w:type="continuationSeparator" w:id="0">
    <w:p w14:paraId="5381BDB6" w14:textId="77777777" w:rsidR="00A9730B" w:rsidRDefault="00A9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14E7" w14:textId="77777777" w:rsidR="008B2768" w:rsidRDefault="008B27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D201" w14:textId="77777777" w:rsidR="008B2768" w:rsidRDefault="008B27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9B1" w14:textId="77777777" w:rsidR="008B2768" w:rsidRDefault="008B2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D13"/>
    <w:multiLevelType w:val="hybridMultilevel"/>
    <w:tmpl w:val="CD1C5386"/>
    <w:lvl w:ilvl="0" w:tplc="D6DA1CA0">
      <w:start w:val="10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0E39D8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6082D8F4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C366CF40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728CCA42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B978CAE4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2B78ED2C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37F03E9E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C27CA276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AF13F74"/>
    <w:multiLevelType w:val="hybridMultilevel"/>
    <w:tmpl w:val="0324F526"/>
    <w:lvl w:ilvl="0" w:tplc="6D56144E">
      <w:start w:val="2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2B81344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5D96B820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3F08A966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29A2AED0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CFDA74B8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36A0058E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58C4BE30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D56C2B12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B0425E3"/>
    <w:multiLevelType w:val="hybridMultilevel"/>
    <w:tmpl w:val="5C467190"/>
    <w:lvl w:ilvl="0" w:tplc="312CB938">
      <w:start w:val="14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36FE13E8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FA7037DE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BAF26DC6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B658D2A2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2DAECDE2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01D490C2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0654FEAC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A5183AF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1BB82AF8"/>
    <w:multiLevelType w:val="hybridMultilevel"/>
    <w:tmpl w:val="5FE41A32"/>
    <w:lvl w:ilvl="0" w:tplc="6CC2DB44">
      <w:start w:val="2"/>
      <w:numFmt w:val="decimal"/>
      <w:lvlText w:val="%1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B1178C6"/>
    <w:multiLevelType w:val="hybridMultilevel"/>
    <w:tmpl w:val="3558C4D0"/>
    <w:lvl w:ilvl="0" w:tplc="E31C52D8">
      <w:start w:val="27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79260C34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807EE5A0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CFC66CEA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D3D67AE2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BCBAE41C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A816E7A8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CC88135E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42E24B7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2D733F97"/>
    <w:multiLevelType w:val="hybridMultilevel"/>
    <w:tmpl w:val="6B7E18F2"/>
    <w:lvl w:ilvl="0" w:tplc="717061C0">
      <w:start w:val="46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6C9058BC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95B24DE4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94AE70DC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189C819A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68AE3C56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2CF29838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302425D8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544A1F3C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6" w15:restartNumberingAfterBreak="0">
    <w:nsid w:val="30B00071"/>
    <w:multiLevelType w:val="hybridMultilevel"/>
    <w:tmpl w:val="36C6A02A"/>
    <w:lvl w:ilvl="0" w:tplc="D9CCDFE8">
      <w:start w:val="21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47004E90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5F128EE8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008C400E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DE78343E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A2E479FA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02BAF82A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2AA6AF88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7FEAD4E0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7" w15:restartNumberingAfterBreak="0">
    <w:nsid w:val="3A3D639C"/>
    <w:multiLevelType w:val="hybridMultilevel"/>
    <w:tmpl w:val="4BBCBE12"/>
    <w:lvl w:ilvl="0" w:tplc="6C28A174">
      <w:start w:val="7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8C0E86E2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21340EC6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1EF29D58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C93E0D7E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1D18608A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22B28B8E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5936BF00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F07A3810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8" w15:restartNumberingAfterBreak="0">
    <w:nsid w:val="3CB076C3"/>
    <w:multiLevelType w:val="multilevel"/>
    <w:tmpl w:val="7FC2D250"/>
    <w:lvl w:ilvl="0">
      <w:start w:val="1"/>
      <w:numFmt w:val="decimal"/>
      <w:lvlText w:val="%1."/>
      <w:lvlJc w:val="left"/>
      <w:pPr>
        <w:ind w:left="789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84" w:hanging="596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80" w:hanging="5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50" w:hanging="5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1" w:hanging="5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92" w:hanging="5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3" w:hanging="5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4" w:hanging="5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4" w:hanging="596"/>
      </w:pPr>
      <w:rPr>
        <w:rFonts w:hint="default"/>
        <w:lang w:val="en-US" w:eastAsia="en-US" w:bidi="ar-SA"/>
      </w:rPr>
    </w:lvl>
  </w:abstractNum>
  <w:abstractNum w:abstractNumId="9" w15:restartNumberingAfterBreak="0">
    <w:nsid w:val="3D564DCC"/>
    <w:multiLevelType w:val="hybridMultilevel"/>
    <w:tmpl w:val="AF4EBC94"/>
    <w:lvl w:ilvl="0" w:tplc="6CC2DB44">
      <w:start w:val="2"/>
      <w:numFmt w:val="decimal"/>
      <w:lvlText w:val="%1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3282E"/>
    <w:multiLevelType w:val="hybridMultilevel"/>
    <w:tmpl w:val="1B028918"/>
    <w:lvl w:ilvl="0" w:tplc="0500424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D30F6D"/>
    <w:multiLevelType w:val="hybridMultilevel"/>
    <w:tmpl w:val="D0B66296"/>
    <w:lvl w:ilvl="0" w:tplc="950C87EE">
      <w:start w:val="35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5E0C610C">
      <w:numFmt w:val="bullet"/>
      <w:lvlText w:val=""/>
      <w:lvlJc w:val="left"/>
      <w:pPr>
        <w:ind w:left="1439" w:hanging="425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2" w:tplc="9DC87980">
      <w:numFmt w:val="bullet"/>
      <w:lvlText w:val="•"/>
      <w:lvlJc w:val="left"/>
      <w:pPr>
        <w:ind w:left="2296" w:hanging="425"/>
      </w:pPr>
      <w:rPr>
        <w:rFonts w:hint="default"/>
        <w:lang w:val="en-US" w:eastAsia="en-US" w:bidi="ar-SA"/>
      </w:rPr>
    </w:lvl>
    <w:lvl w:ilvl="3" w:tplc="8522E330">
      <w:numFmt w:val="bullet"/>
      <w:lvlText w:val="•"/>
      <w:lvlJc w:val="left"/>
      <w:pPr>
        <w:ind w:left="3152" w:hanging="425"/>
      </w:pPr>
      <w:rPr>
        <w:rFonts w:hint="default"/>
        <w:lang w:val="en-US" w:eastAsia="en-US" w:bidi="ar-SA"/>
      </w:rPr>
    </w:lvl>
    <w:lvl w:ilvl="4" w:tplc="28D02800">
      <w:numFmt w:val="bullet"/>
      <w:lvlText w:val="•"/>
      <w:lvlJc w:val="left"/>
      <w:pPr>
        <w:ind w:left="4008" w:hanging="425"/>
      </w:pPr>
      <w:rPr>
        <w:rFonts w:hint="default"/>
        <w:lang w:val="en-US" w:eastAsia="en-US" w:bidi="ar-SA"/>
      </w:rPr>
    </w:lvl>
    <w:lvl w:ilvl="5" w:tplc="0E82CE08">
      <w:numFmt w:val="bullet"/>
      <w:lvlText w:val="•"/>
      <w:lvlJc w:val="left"/>
      <w:pPr>
        <w:ind w:left="4865" w:hanging="425"/>
      </w:pPr>
      <w:rPr>
        <w:rFonts w:hint="default"/>
        <w:lang w:val="en-US" w:eastAsia="en-US" w:bidi="ar-SA"/>
      </w:rPr>
    </w:lvl>
    <w:lvl w:ilvl="6" w:tplc="96B41F80">
      <w:numFmt w:val="bullet"/>
      <w:lvlText w:val="•"/>
      <w:lvlJc w:val="left"/>
      <w:pPr>
        <w:ind w:left="5721" w:hanging="425"/>
      </w:pPr>
      <w:rPr>
        <w:rFonts w:hint="default"/>
        <w:lang w:val="en-US" w:eastAsia="en-US" w:bidi="ar-SA"/>
      </w:rPr>
    </w:lvl>
    <w:lvl w:ilvl="7" w:tplc="B13E3C94">
      <w:numFmt w:val="bullet"/>
      <w:lvlText w:val="•"/>
      <w:lvlJc w:val="left"/>
      <w:pPr>
        <w:ind w:left="6577" w:hanging="425"/>
      </w:pPr>
      <w:rPr>
        <w:rFonts w:hint="default"/>
        <w:lang w:val="en-US" w:eastAsia="en-US" w:bidi="ar-SA"/>
      </w:rPr>
    </w:lvl>
    <w:lvl w:ilvl="8" w:tplc="4BC40626">
      <w:numFmt w:val="bullet"/>
      <w:lvlText w:val="•"/>
      <w:lvlJc w:val="left"/>
      <w:pPr>
        <w:ind w:left="7433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4B9D0DCC"/>
    <w:multiLevelType w:val="hybridMultilevel"/>
    <w:tmpl w:val="E0246876"/>
    <w:lvl w:ilvl="0" w:tplc="F44233FC">
      <w:start w:val="5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740BD40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BCEE80C0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BB5080E2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CB983146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C77EE87A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3134FB3C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D17875E4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0968553C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51020E3D"/>
    <w:multiLevelType w:val="hybridMultilevel"/>
    <w:tmpl w:val="DFAC4E20"/>
    <w:lvl w:ilvl="0" w:tplc="AB1CD850">
      <w:start w:val="12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9C2C5A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C00AB8AA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D18A4C3E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5E823DB4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87C62EBE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A16A01C6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7C4E453C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764CE6CA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537B61D3"/>
    <w:multiLevelType w:val="hybridMultilevel"/>
    <w:tmpl w:val="41F49D7C"/>
    <w:lvl w:ilvl="0" w:tplc="3B244A96">
      <w:start w:val="1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D528ECB4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58BC98BC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C9D46616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D728C854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CA7A68F8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8FF42990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CE5E9E90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9D92594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15" w15:restartNumberingAfterBreak="0">
    <w:nsid w:val="586B4540"/>
    <w:multiLevelType w:val="hybridMultilevel"/>
    <w:tmpl w:val="D974FAAA"/>
    <w:lvl w:ilvl="0" w:tplc="F50217E8">
      <w:start w:val="3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959876CE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2618C06A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5E742536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0EDEA908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3416A350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D4181C20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7616C758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2D7898E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num w:numId="1" w16cid:durableId="1265531402">
    <w:abstractNumId w:val="5"/>
  </w:num>
  <w:num w:numId="2" w16cid:durableId="2060130263">
    <w:abstractNumId w:val="11"/>
  </w:num>
  <w:num w:numId="3" w16cid:durableId="1755275875">
    <w:abstractNumId w:val="4"/>
  </w:num>
  <w:num w:numId="4" w16cid:durableId="1102841862">
    <w:abstractNumId w:val="13"/>
  </w:num>
  <w:num w:numId="5" w16cid:durableId="1148984765">
    <w:abstractNumId w:val="6"/>
  </w:num>
  <w:num w:numId="6" w16cid:durableId="1648589387">
    <w:abstractNumId w:val="0"/>
  </w:num>
  <w:num w:numId="7" w16cid:durableId="615871830">
    <w:abstractNumId w:val="2"/>
  </w:num>
  <w:num w:numId="8" w16cid:durableId="1727678425">
    <w:abstractNumId w:val="12"/>
  </w:num>
  <w:num w:numId="9" w16cid:durableId="1587575270">
    <w:abstractNumId w:val="7"/>
  </w:num>
  <w:num w:numId="10" w16cid:durableId="1164272744">
    <w:abstractNumId w:val="1"/>
  </w:num>
  <w:num w:numId="11" w16cid:durableId="1106268196">
    <w:abstractNumId w:val="15"/>
  </w:num>
  <w:num w:numId="12" w16cid:durableId="923418452">
    <w:abstractNumId w:val="14"/>
  </w:num>
  <w:num w:numId="13" w16cid:durableId="1120343255">
    <w:abstractNumId w:val="8"/>
  </w:num>
  <w:num w:numId="14" w16cid:durableId="708800702">
    <w:abstractNumId w:val="3"/>
  </w:num>
  <w:num w:numId="15" w16cid:durableId="1496259808">
    <w:abstractNumId w:val="9"/>
  </w:num>
  <w:num w:numId="16" w16cid:durableId="176846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8"/>
    <w:rsid w:val="00235D7F"/>
    <w:rsid w:val="002C3112"/>
    <w:rsid w:val="003E6858"/>
    <w:rsid w:val="00505963"/>
    <w:rsid w:val="007D3D12"/>
    <w:rsid w:val="00872C6E"/>
    <w:rsid w:val="008B2768"/>
    <w:rsid w:val="008F6D4F"/>
    <w:rsid w:val="00A9730B"/>
    <w:rsid w:val="00B16305"/>
    <w:rsid w:val="00B50BBD"/>
    <w:rsid w:val="00BA0EE5"/>
    <w:rsid w:val="00CC6708"/>
    <w:rsid w:val="00CF2F74"/>
    <w:rsid w:val="00D33188"/>
    <w:rsid w:val="00D3666A"/>
    <w:rsid w:val="00DB514F"/>
    <w:rsid w:val="00E211F2"/>
    <w:rsid w:val="00E64AFB"/>
    <w:rsid w:val="00E95579"/>
    <w:rsid w:val="00EE14E0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1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384" w:hanging="5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14" w:hanging="70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20"/>
    </w:p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85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76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B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7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3311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2023-07-06T18:23:00Z</dcterms:created>
  <dcterms:modified xsi:type="dcterms:W3CDTF">2023-07-06T18:23:00Z</dcterms:modified>
</cp:coreProperties>
</file>