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48676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A22865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22</w:t>
      </w:r>
      <w:r w:rsidR="00D15A10">
        <w:rPr>
          <w:rFonts w:asciiTheme="minorHAnsi" w:hAnsiTheme="minorHAnsi" w:cstheme="minorHAnsi"/>
          <w:bCs/>
          <w:sz w:val="24"/>
          <w:szCs w:val="24"/>
        </w:rPr>
        <w:t xml:space="preserve"> sierpnia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22865" w:rsidRDefault="00A22865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22865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DOOŚ-WDŚZOO.420.30.2022.mko.6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22865" w:rsidRPr="00A22865" w:rsidRDefault="00A22865" w:rsidP="00A2286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2865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 Katowicach z 30 czerwca 2016 r., znak: WOOŚ.4200.1.2015.AM.48, o środowiskowych uwarunkowaniach dla przedsięwzięcia pod nazwą: Bu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dowa drogi ekspresowej S1 od węzła „Kosztowy II” w Mysłowicach do węzł</w:t>
      </w:r>
      <w:r w:rsidRPr="00A22865">
        <w:rPr>
          <w:rFonts w:asciiTheme="minorHAnsi" w:hAnsiTheme="minorHAnsi" w:cstheme="minorHAnsi"/>
          <w:bCs/>
          <w:color w:val="000000"/>
          <w:sz w:val="24"/>
          <w:szCs w:val="24"/>
        </w:rPr>
        <w:t>a „Suchy Potok” w Bielsku-Białej, zgromadzony został cały materiał dowodowy, w tym uzupełnienie raportu o oddziaływaniu przedsięwzięcia na środowisko przesłane przy piśmie Generalnego Dyrektora Dróg Krajowych i Autostrad z 11 sierpnia 2022 r.</w:t>
      </w:r>
    </w:p>
    <w:p w:rsidR="00D15A10" w:rsidRDefault="00A22865" w:rsidP="00A2286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22865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7 dni od dnia doręczenia niniejszego zawiadomienia.</w:t>
      </w:r>
    </w:p>
    <w:p w:rsidR="00A22865" w:rsidRDefault="00A22865" w:rsidP="00A2286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22865" w:rsidRPr="00A22865" w:rsidRDefault="00A22865" w:rsidP="00A228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22865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</w:t>
      </w:r>
      <w:r>
        <w:rPr>
          <w:rFonts w:asciiTheme="minorHAnsi" w:hAnsiTheme="minorHAnsi" w:cstheme="minorHAnsi"/>
          <w:bCs/>
        </w:rPr>
        <w:t>li</w:t>
      </w:r>
      <w:r w:rsidRPr="00A22865">
        <w:rPr>
          <w:rFonts w:asciiTheme="minorHAnsi" w:hAnsiTheme="minorHAnsi" w:cstheme="minorHAnsi"/>
          <w:bCs/>
        </w:rPr>
        <w:t>wić im wypowiedzenie się co do zebranych dowodów i materiałów oraz zgłoszonych żądań.</w:t>
      </w:r>
    </w:p>
    <w:p w:rsidR="00A22865" w:rsidRPr="00A22865" w:rsidRDefault="00A22865" w:rsidP="00A228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22865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</w:t>
      </w:r>
      <w:r>
        <w:rPr>
          <w:rFonts w:asciiTheme="minorHAnsi" w:hAnsiTheme="minorHAnsi" w:cstheme="minorHAnsi"/>
          <w:bCs/>
        </w:rPr>
        <w:t>ejscowości sposób publi</w:t>
      </w:r>
      <w:r w:rsidRPr="00A22865">
        <w:rPr>
          <w:rFonts w:asciiTheme="minorHAnsi" w:hAnsiTheme="minorHAnsi" w:cstheme="minorHAnsi"/>
          <w:bCs/>
        </w:rPr>
        <w:t>cznego ogłaszania, jeżeli przepis szczególny tak stanowi; w tych przypadkach zawiadomienie bądź doręczenie uważa się za dokonane po upł</w:t>
      </w:r>
      <w:r>
        <w:rPr>
          <w:rFonts w:asciiTheme="minorHAnsi" w:hAnsiTheme="minorHAnsi" w:cstheme="minorHAnsi"/>
          <w:bCs/>
        </w:rPr>
        <w:t>ywie czternastu dni od dnia publi</w:t>
      </w:r>
      <w:r w:rsidRPr="00A22865">
        <w:rPr>
          <w:rFonts w:asciiTheme="minorHAnsi" w:hAnsiTheme="minorHAnsi" w:cstheme="minorHAnsi"/>
          <w:bCs/>
        </w:rPr>
        <w:t>cznego ogłoszenia.</w:t>
      </w:r>
    </w:p>
    <w:p w:rsidR="00A22865" w:rsidRPr="00A22865" w:rsidRDefault="00A22865" w:rsidP="00A228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22865">
        <w:rPr>
          <w:rFonts w:asciiTheme="minorHAnsi" w:hAnsiTheme="minorHAnsi" w:cstheme="minorHAnsi"/>
          <w:bCs/>
        </w:rPr>
        <w:t>Art. 16 ustawy z dnia 7 kwietnia 2017 r. o zmianie ustawy - Kodeks postępowania ad</w:t>
      </w:r>
      <w:r>
        <w:rPr>
          <w:rFonts w:asciiTheme="minorHAnsi" w:hAnsiTheme="minorHAnsi" w:cstheme="minorHAnsi"/>
          <w:bCs/>
        </w:rPr>
        <w:t xml:space="preserve">ministracyjnego oraz niektórych </w:t>
      </w:r>
      <w:r w:rsidRPr="00A22865">
        <w:rPr>
          <w:rFonts w:asciiTheme="minorHAnsi" w:hAnsiTheme="minorHAnsi" w:cstheme="minorHAnsi"/>
          <w:bCs/>
        </w:rPr>
        <w:t>innych ustaw (Dz. U. poz. 935) Do postępowań ad</w:t>
      </w:r>
      <w:r>
        <w:rPr>
          <w:rFonts w:asciiTheme="minorHAnsi" w:hAnsiTheme="minorHAnsi" w:cstheme="minorHAnsi"/>
          <w:bCs/>
        </w:rPr>
        <w:t>ministracyjnych wszczętych i nie</w:t>
      </w:r>
      <w:r w:rsidRPr="00A22865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A22865" w:rsidRPr="00A22865" w:rsidRDefault="00A22865" w:rsidP="00A228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22865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A22865" w:rsidRPr="00A22865" w:rsidRDefault="00A22865" w:rsidP="00A228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22865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</w:t>
      </w:r>
      <w:r>
        <w:rPr>
          <w:rFonts w:asciiTheme="minorHAnsi" w:hAnsiTheme="minorHAnsi" w:cstheme="minorHAnsi"/>
          <w:bCs/>
        </w:rPr>
        <w:t xml:space="preserve">a na środowisko oraz niektórych </w:t>
      </w:r>
      <w:r w:rsidRPr="00A22865">
        <w:rPr>
          <w:rFonts w:asciiTheme="minorHAnsi" w:hAnsiTheme="minorHAnsi" w:cstheme="minorHAnsi"/>
          <w:bCs/>
        </w:rPr>
        <w:t>innych ustaw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A22865" w:rsidP="00A2286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22865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</w:t>
      </w:r>
      <w:r>
        <w:rPr>
          <w:rFonts w:asciiTheme="minorHAnsi" w:hAnsiTheme="minorHAnsi" w:cstheme="minorHAnsi"/>
          <w:bCs/>
        </w:rPr>
        <w:t xml:space="preserve">odowisko oraz niektórych innych </w:t>
      </w:r>
      <w:r w:rsidRPr="00A22865">
        <w:rPr>
          <w:rFonts w:asciiTheme="minorHAnsi" w:hAnsiTheme="minorHAnsi" w:cstheme="minorHAnsi"/>
          <w:bCs/>
        </w:rPr>
        <w:t>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A22865">
        <w:rPr>
          <w:rFonts w:asciiTheme="minorHAnsi" w:hAnsiTheme="minorHAnsi" w:cstheme="minorHAnsi"/>
          <w:bCs/>
        </w:rPr>
        <w:t>zakończonych przed dniem wejśc</w:t>
      </w:r>
      <w:r w:rsidR="00E87EF6">
        <w:rPr>
          <w:rFonts w:asciiTheme="minorHAnsi" w:hAnsiTheme="minorHAnsi" w:cstheme="minorHAnsi"/>
          <w:bCs/>
        </w:rPr>
        <w:t>ia w życie</w:t>
      </w:r>
      <w:r w:rsidRPr="00A22865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CF" w:rsidRDefault="00300ECF">
      <w:pPr>
        <w:spacing w:after="0" w:line="240" w:lineRule="auto"/>
      </w:pPr>
      <w:r>
        <w:separator/>
      </w:r>
    </w:p>
  </w:endnote>
  <w:endnote w:type="continuationSeparator" w:id="0">
    <w:p w:rsidR="00300ECF" w:rsidRDefault="0030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87EF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300EC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CF" w:rsidRDefault="00300ECF">
      <w:pPr>
        <w:spacing w:after="0" w:line="240" w:lineRule="auto"/>
      </w:pPr>
      <w:r>
        <w:separator/>
      </w:r>
    </w:p>
  </w:footnote>
  <w:footnote w:type="continuationSeparator" w:id="0">
    <w:p w:rsidR="00300ECF" w:rsidRDefault="0030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300EC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300EC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300EC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00ECF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22865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E87EF6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632D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38BB-8059-4E85-887A-7D5F61BF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2023-07-10T07:33:00Z</dcterms:created>
  <dcterms:modified xsi:type="dcterms:W3CDTF">2023-07-10T07:33:00Z</dcterms:modified>
</cp:coreProperties>
</file>