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48238457" r:id="rId7"/>
        </w:pict>
      </w:r>
      <w:r w:rsidRPr="00E96BF7" w:rsidR="008448B2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14 czerwca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PN.I.431.2.14.2023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NL</w:t>
      </w:r>
      <w:bookmarkEnd w:id="2"/>
    </w:p>
    <w:p w:rsidR="00437061" w:rsidRPr="00437061" w:rsidP="00437061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Pani</w:t>
      </w:r>
    </w:p>
    <w:p w:rsidR="00437061" w:rsidRPr="00437061" w:rsidP="00437061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 xml:space="preserve">Beata </w:t>
      </w: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Giblak</w:t>
      </w:r>
    </w:p>
    <w:p w:rsidR="00437061" w:rsidRPr="00437061" w:rsidP="00437061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tłumacz przysięgły</w:t>
      </w:r>
    </w:p>
    <w:p w:rsidR="00437061" w:rsidRPr="00437061" w:rsidP="00437061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języka niemieckiego</w:t>
      </w:r>
    </w:p>
    <w:p w:rsidR="00437061" w:rsidRPr="00437061" w:rsidP="00437061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ul. Reymonta 54</w:t>
      </w:r>
    </w:p>
    <w:p w:rsidR="00437061" w:rsidRPr="00437061" w:rsidP="00437061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437061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48-303 Nysa</w:t>
      </w:r>
    </w:p>
    <w:p w:rsidR="00437061" w:rsidP="00437061">
      <w:pPr>
        <w:autoSpaceDE w:val="0"/>
        <w:autoSpaceDN w:val="0"/>
        <w:adjustRightInd w:val="0"/>
        <w:ind w:left="5103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Email: beatagiblak@poczta.onet.pl</w:t>
      </w:r>
    </w:p>
    <w:p w:rsidR="00437061" w:rsidRPr="00516F3D" w:rsidP="00437061">
      <w:pPr>
        <w:spacing w:before="720" w:after="1080"/>
        <w:jc w:val="center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SPRAWOZDANIE Z KONTROLI</w:t>
      </w:r>
    </w:p>
    <w:p w:rsidR="00437061" w:rsidRPr="00516F3D" w:rsidP="00437061">
      <w:pPr>
        <w:spacing w:after="120" w:line="360" w:lineRule="auto"/>
        <w:rPr>
          <w:rFonts w:ascii="Arial" w:hAnsi="Arial" w:eastAsiaTheme="minorEastAsia" w:cs="Arial"/>
          <w:b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I. Dane identyfikacyjne kontroli</w:t>
      </w:r>
      <w:r w:rsidR="001E6D0E">
        <w:rPr>
          <w:rFonts w:ascii="Arial" w:hAnsi="Arial" w:eastAsiaTheme="minorEastAsia" w:cs="Arial"/>
          <w:b/>
          <w:sz w:val="24"/>
          <w:szCs w:val="24"/>
        </w:rPr>
        <w:t>.</w:t>
      </w:r>
    </w:p>
    <w:p w:rsidR="00437061" w:rsidP="00437061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Nazwa i adres podmiotu kontrolowanego:</w:t>
      </w:r>
      <w:r w:rsidRPr="0051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Beata </w:t>
      </w:r>
      <w:r>
        <w:rPr>
          <w:rFonts w:ascii="Arial" w:hAnsi="Arial" w:cs="Arial"/>
          <w:sz w:val="24"/>
          <w:szCs w:val="24"/>
        </w:rPr>
        <w:t>Giblak</w:t>
      </w:r>
      <w:r w:rsidRPr="00516F3D">
        <w:rPr>
          <w:rFonts w:ascii="Arial" w:hAnsi="Arial" w:cs="Arial"/>
          <w:sz w:val="24"/>
          <w:szCs w:val="24"/>
        </w:rPr>
        <w:t xml:space="preserve"> – tłumacz przysięgły języka </w:t>
      </w:r>
      <w:r>
        <w:rPr>
          <w:rFonts w:ascii="Arial" w:hAnsi="Arial" w:cs="Arial"/>
          <w:sz w:val="24"/>
          <w:szCs w:val="24"/>
        </w:rPr>
        <w:t>niemiecki</w:t>
      </w:r>
      <w:r w:rsidRPr="00516F3D">
        <w:rPr>
          <w:rFonts w:ascii="Arial" w:hAnsi="Arial" w:cs="Arial"/>
          <w:sz w:val="24"/>
          <w:szCs w:val="24"/>
        </w:rPr>
        <w:t xml:space="preserve">ego, ul. </w:t>
      </w:r>
      <w:r>
        <w:rPr>
          <w:rFonts w:ascii="Arial" w:hAnsi="Arial" w:cs="Arial"/>
          <w:sz w:val="24"/>
          <w:szCs w:val="24"/>
        </w:rPr>
        <w:t>Reymonta 54, 48-303 Nysa</w:t>
      </w:r>
      <w:r w:rsidRPr="00516F3D">
        <w:rPr>
          <w:rFonts w:ascii="Arial" w:hAnsi="Arial" w:eastAsiaTheme="minorEastAsia" w:cs="Arial"/>
          <w:sz w:val="24"/>
          <w:szCs w:val="24"/>
        </w:rPr>
        <w:t>.</w:t>
      </w:r>
    </w:p>
    <w:p w:rsidR="00437061" w:rsidRPr="004C50D5" w:rsidP="00437061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w w:val="90"/>
          <w:sz w:val="24"/>
          <w:szCs w:val="24"/>
        </w:rPr>
      </w:pPr>
      <w:r w:rsidRPr="004C50D5">
        <w:rPr>
          <w:rFonts w:ascii="Arial" w:hAnsi="Arial" w:eastAsiaTheme="minorEastAsia" w:cs="Arial"/>
          <w:b/>
          <w:sz w:val="24"/>
          <w:szCs w:val="24"/>
        </w:rPr>
        <w:t xml:space="preserve">Podstawa prawna podjęcia kontroli: </w:t>
      </w:r>
      <w:r w:rsidRPr="004C50D5">
        <w:rPr>
          <w:rFonts w:ascii="Arial" w:hAnsi="Arial" w:eastAsiaTheme="minorEastAsia" w:cs="Arial"/>
          <w:sz w:val="24"/>
          <w:szCs w:val="24"/>
        </w:rPr>
        <w:t>art. 20 ust. 1 ustawy z dnia 25 listopada 2004 r. o zawodzie tłumacza przysięgłego</w:t>
      </w:r>
      <w:r>
        <w:rPr>
          <w:rFonts w:ascii="Arial" w:hAnsi="Arial" w:eastAsiaTheme="minorHAnsi" w:cs="Arial"/>
          <w:sz w:val="24"/>
          <w:szCs w:val="24"/>
          <w:vertAlign w:val="superscript"/>
          <w:lang w:eastAsia="en-US"/>
        </w:rPr>
        <w:footnoteReference w:id="2"/>
      </w:r>
      <w:r w:rsidRPr="004C50D5">
        <w:rPr>
          <w:rFonts w:ascii="Arial" w:hAnsi="Arial" w:eastAsiaTheme="minorEastAsia" w:cs="Arial"/>
          <w:sz w:val="24"/>
          <w:szCs w:val="24"/>
        </w:rPr>
        <w:t>;</w:t>
      </w:r>
    </w:p>
    <w:p w:rsidR="00437061" w:rsidRPr="00516F3D" w:rsidP="0043706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Zakres kontroli:</w:t>
      </w:r>
    </w:p>
    <w:p w:rsidR="00437061" w:rsidRPr="00516F3D" w:rsidP="00437061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Przedmiot kontroli: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Prawidłowość i rzetelność prowadzenia repertorium </w:t>
      </w:r>
      <w:r w:rsidRPr="00516F3D">
        <w:rPr>
          <w:rFonts w:ascii="Arial" w:hAnsi="Arial" w:eastAsiaTheme="minorEastAsia" w:cs="Arial"/>
          <w:sz w:val="24"/>
          <w:szCs w:val="24"/>
        </w:rPr>
        <w:br/>
        <w:t>oraz pobierania wynagrodzenia za czynności tłumacza przysięgłego, wykonane na rzecz sądów, prokuratora, Policji oraz organów administracji publicznej.</w:t>
      </w:r>
    </w:p>
    <w:p w:rsidR="00437061" w:rsidRPr="00516F3D" w:rsidP="00437061">
      <w:pPr>
        <w:numPr>
          <w:ilvl w:val="0"/>
          <w:numId w:val="2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Okres objęty kontrolą: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>od dnia 1 stycznia 2022 r. do dnia 31 grudnia 2022 r.</w:t>
      </w:r>
    </w:p>
    <w:p w:rsidR="00437061" w:rsidRPr="00516F3D" w:rsidP="0043706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>Rodzaj kontroli: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problemowa</w:t>
      </w:r>
    </w:p>
    <w:p w:rsidR="00437061" w:rsidRPr="00516F3D" w:rsidP="0043706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>Tryb kontroli: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uproszczony</w:t>
      </w:r>
    </w:p>
    <w:p w:rsidR="00437061" w:rsidRPr="00516F3D" w:rsidP="00437061">
      <w:pPr>
        <w:numPr>
          <w:ilvl w:val="0"/>
          <w:numId w:val="1"/>
        </w:numPr>
        <w:spacing w:before="120" w:after="120" w:line="360" w:lineRule="auto"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Termin kontroli: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 w:rsidRPr="00516F3D">
        <w:rPr>
          <w:rFonts w:ascii="Arial" w:hAnsi="Arial" w:cs="Arial"/>
          <w:sz w:val="24"/>
          <w:szCs w:val="24"/>
        </w:rPr>
        <w:t xml:space="preserve">od dnia </w:t>
      </w:r>
      <w:r w:rsidR="00944B5C">
        <w:rPr>
          <w:rFonts w:ascii="Arial" w:hAnsi="Arial" w:cs="Arial"/>
          <w:sz w:val="24"/>
          <w:szCs w:val="24"/>
        </w:rPr>
        <w:t>29</w:t>
      </w:r>
      <w:r w:rsidRPr="00516F3D">
        <w:rPr>
          <w:rFonts w:ascii="Arial" w:hAnsi="Arial" w:cs="Arial"/>
          <w:sz w:val="24"/>
          <w:szCs w:val="24"/>
        </w:rPr>
        <w:t xml:space="preserve"> </w:t>
      </w:r>
      <w:r w:rsidR="00944B5C">
        <w:rPr>
          <w:rFonts w:ascii="Arial" w:hAnsi="Arial" w:cs="Arial"/>
          <w:sz w:val="24"/>
          <w:szCs w:val="24"/>
        </w:rPr>
        <w:t>maj</w:t>
      </w:r>
      <w:r w:rsidRPr="00516F3D">
        <w:rPr>
          <w:rFonts w:ascii="Arial" w:hAnsi="Arial" w:cs="Arial"/>
          <w:sz w:val="24"/>
          <w:szCs w:val="24"/>
        </w:rPr>
        <w:t xml:space="preserve">a do dnia </w:t>
      </w:r>
      <w:r w:rsidR="00944B5C">
        <w:rPr>
          <w:rFonts w:ascii="Arial" w:hAnsi="Arial" w:cs="Arial"/>
          <w:sz w:val="24"/>
          <w:szCs w:val="24"/>
        </w:rPr>
        <w:t>9</w:t>
      </w:r>
      <w:r w:rsidRPr="00516F3D">
        <w:rPr>
          <w:rFonts w:ascii="Arial" w:hAnsi="Arial" w:cs="Arial"/>
          <w:sz w:val="24"/>
          <w:szCs w:val="24"/>
        </w:rPr>
        <w:t xml:space="preserve"> </w:t>
      </w:r>
      <w:r w:rsidR="00944B5C">
        <w:rPr>
          <w:rFonts w:ascii="Arial" w:hAnsi="Arial" w:cs="Arial"/>
          <w:sz w:val="24"/>
          <w:szCs w:val="24"/>
        </w:rPr>
        <w:t>czerwc</w:t>
      </w:r>
      <w:r w:rsidRPr="00516F3D">
        <w:rPr>
          <w:rFonts w:ascii="Arial" w:hAnsi="Arial" w:cs="Arial"/>
          <w:sz w:val="24"/>
          <w:szCs w:val="24"/>
        </w:rPr>
        <w:t>a 2023 r.</w:t>
      </w:r>
    </w:p>
    <w:p w:rsidR="00437061" w:rsidRPr="00516F3D" w:rsidP="00DB261D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eastAsiaTheme="minorEastAsia" w:cs="Arial"/>
          <w:b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z w:val="24"/>
          <w:szCs w:val="24"/>
        </w:rPr>
        <w:t>Skład zespołu kontrolnego:</w:t>
      </w:r>
    </w:p>
    <w:p w:rsidR="00437061" w:rsidRPr="00516F3D" w:rsidP="00437061">
      <w:pPr>
        <w:numPr>
          <w:ilvl w:val="0"/>
          <w:numId w:val="3"/>
        </w:numPr>
        <w:spacing w:before="120" w:after="120" w:line="360" w:lineRule="auto"/>
        <w:ind w:left="567" w:hanging="283"/>
        <w:contextualSpacing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Cs/>
          <w:sz w:val="24"/>
          <w:szCs w:val="24"/>
        </w:rPr>
        <w:t>Danuta Rajkowska</w:t>
      </w:r>
      <w:r w:rsidRPr="00516F3D">
        <w:rPr>
          <w:rFonts w:ascii="Arial" w:hAnsi="Arial" w:eastAsiaTheme="minorEastAsia" w:cs="Arial"/>
          <w:bCs/>
          <w:i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– </w:t>
      </w:r>
      <w:r w:rsidRPr="00516F3D">
        <w:rPr>
          <w:rFonts w:ascii="Arial" w:hAnsi="Arial" w:eastAsiaTheme="minorEastAsia" w:cs="Arial"/>
          <w:sz w:val="24"/>
          <w:szCs w:val="24"/>
        </w:rPr>
        <w:t>Starszy Inspektor Wojewódzki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>w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Oddziale Organizacji, Kontroli i Skarg </w:t>
      </w:r>
      <w:r w:rsidRPr="00516F3D">
        <w:rPr>
          <w:rFonts w:ascii="Arial" w:hAnsi="Arial" w:eastAsiaTheme="minorEastAsia" w:cs="Arial"/>
          <w:sz w:val="24"/>
          <w:szCs w:val="24"/>
        </w:rPr>
        <w:t>Wydziału Prawnego i Nadzoru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sz w:val="24"/>
          <w:szCs w:val="24"/>
        </w:rPr>
        <w:t>– Kierownik zespołu kontrolnego;</w:t>
      </w:r>
    </w:p>
    <w:p w:rsidR="00437061" w:rsidRPr="00516F3D" w:rsidP="0043706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eastAsiaTheme="minorEastAsia" w:cs="Arial"/>
          <w:sz w:val="24"/>
          <w:szCs w:val="24"/>
        </w:rPr>
      </w:pPr>
      <w:r w:rsidRPr="00516F3D">
        <w:rPr>
          <w:rFonts w:ascii="Arial" w:hAnsi="Arial" w:eastAsiaTheme="minorEastAsia" w:cs="Arial"/>
          <w:bCs/>
          <w:sz w:val="24"/>
          <w:szCs w:val="24"/>
        </w:rPr>
        <w:t>Natalia Lenart – Starszy Inspektor w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>Oddziale</w:t>
      </w: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 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Organizacji, Kontroli </w:t>
      </w:r>
      <w:r w:rsidRPr="00516F3D">
        <w:rPr>
          <w:rFonts w:ascii="Arial" w:hAnsi="Arial" w:eastAsiaTheme="minorEastAsia" w:cs="Arial"/>
          <w:bCs/>
          <w:sz w:val="24"/>
          <w:szCs w:val="24"/>
        </w:rPr>
        <w:br/>
        <w:t xml:space="preserve">i Skarg </w:t>
      </w:r>
      <w:r w:rsidRPr="00516F3D">
        <w:rPr>
          <w:rFonts w:ascii="Arial" w:hAnsi="Arial" w:eastAsiaTheme="minorEastAsia" w:cs="Arial"/>
          <w:sz w:val="24"/>
          <w:szCs w:val="24"/>
        </w:rPr>
        <w:t>Wydziału Prawnego i Nadzoru –</w:t>
      </w:r>
      <w:r w:rsidRPr="00516F3D">
        <w:rPr>
          <w:rFonts w:ascii="Arial" w:hAnsi="Arial" w:eastAsiaTheme="minorEastAsia" w:cs="Arial"/>
          <w:bCs/>
          <w:sz w:val="24"/>
          <w:szCs w:val="24"/>
        </w:rPr>
        <w:t xml:space="preserve"> Członek zespołu kontrolnego</w:t>
      </w:r>
      <w:r w:rsidRPr="00516F3D">
        <w:rPr>
          <w:rFonts w:ascii="Arial" w:hAnsi="Arial" w:eastAsiaTheme="minorEastAsia" w:cs="Arial"/>
          <w:sz w:val="24"/>
          <w:szCs w:val="24"/>
        </w:rPr>
        <w:t>.</w:t>
      </w:r>
    </w:p>
    <w:p w:rsidR="00437061" w:rsidRPr="00516F3D" w:rsidP="00437061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sz w:val="24"/>
          <w:szCs w:val="24"/>
        </w:rPr>
        <w:t xml:space="preserve">Kierownik </w:t>
      </w:r>
      <w:r w:rsidRPr="00516F3D">
        <w:rPr>
          <w:rFonts w:ascii="Arial" w:hAnsi="Arial" w:eastAsiaTheme="minorEastAsia" w:cs="Arial"/>
          <w:b/>
          <w:sz w:val="24"/>
          <w:szCs w:val="24"/>
        </w:rPr>
        <w:t>podmiotu kontrolowanego:</w:t>
      </w:r>
      <w:r w:rsidRPr="00516F3D">
        <w:rPr>
          <w:rFonts w:ascii="Arial" w:hAnsi="Arial" w:eastAsiaTheme="minorEastAsia" w:cs="Arial"/>
          <w:sz w:val="24"/>
          <w:szCs w:val="24"/>
        </w:rPr>
        <w:t xml:space="preserve"> </w:t>
      </w:r>
      <w:r w:rsidR="00944B5C">
        <w:rPr>
          <w:rFonts w:ascii="Arial" w:hAnsi="Arial" w:eastAsiaTheme="minorEastAsia" w:cs="Arial"/>
          <w:sz w:val="24"/>
          <w:szCs w:val="24"/>
        </w:rPr>
        <w:t xml:space="preserve">Beata </w:t>
      </w:r>
      <w:r w:rsidR="00944B5C">
        <w:rPr>
          <w:rFonts w:ascii="Arial" w:hAnsi="Arial" w:eastAsiaTheme="minorEastAsia" w:cs="Arial"/>
          <w:sz w:val="24"/>
          <w:szCs w:val="24"/>
        </w:rPr>
        <w:t>Giblak</w:t>
      </w:r>
      <w:r w:rsidRPr="00516F3D">
        <w:rPr>
          <w:rFonts w:ascii="Arial" w:hAnsi="Arial" w:cs="Arial"/>
          <w:sz w:val="24"/>
          <w:szCs w:val="24"/>
        </w:rPr>
        <w:t xml:space="preserve"> – tłumacz przysięgły </w:t>
      </w:r>
      <w:r w:rsidRPr="00516F3D">
        <w:rPr>
          <w:rFonts w:ascii="Arial" w:hAnsi="Arial" w:cs="Arial"/>
          <w:sz w:val="24"/>
          <w:szCs w:val="24"/>
        </w:rPr>
        <w:br/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języka </w:t>
      </w:r>
      <w:r w:rsidRPr="00944B5C" w:rsidR="00944B5C">
        <w:rPr>
          <w:rFonts w:ascii="Arial" w:hAnsi="Arial" w:cs="Arial"/>
          <w:color w:val="000000" w:themeColor="text1"/>
          <w:sz w:val="24"/>
          <w:szCs w:val="24"/>
        </w:rPr>
        <w:t>niemiec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kiego. Uprawnienia do wykonywania czynności tłumacza przysięgłego języka </w:t>
      </w:r>
      <w:r w:rsidRPr="00944B5C" w:rsidR="00944B5C">
        <w:rPr>
          <w:rFonts w:ascii="Arial" w:hAnsi="Arial" w:cs="Arial"/>
          <w:color w:val="000000" w:themeColor="text1"/>
          <w:sz w:val="24"/>
          <w:szCs w:val="24"/>
        </w:rPr>
        <w:t>niemieckiego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nabył</w:t>
      </w:r>
      <w:r w:rsidR="00944B5C">
        <w:rPr>
          <w:rFonts w:ascii="Arial" w:hAnsi="Arial" w:cs="Arial"/>
          <w:color w:val="000000" w:themeColor="text1"/>
          <w:sz w:val="24"/>
          <w:szCs w:val="24"/>
        </w:rPr>
        <w:t>a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z dniem 1</w:t>
      </w:r>
      <w:r w:rsidRPr="00944B5C" w:rsidR="00944B5C">
        <w:rPr>
          <w:rFonts w:ascii="Arial" w:hAnsi="Arial" w:cs="Arial"/>
          <w:color w:val="000000" w:themeColor="text1"/>
          <w:sz w:val="24"/>
          <w:szCs w:val="24"/>
        </w:rPr>
        <w:t>9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4B5C" w:rsidR="00944B5C">
        <w:rPr>
          <w:rFonts w:ascii="Arial" w:hAnsi="Arial" w:cs="Arial"/>
          <w:color w:val="000000" w:themeColor="text1"/>
          <w:sz w:val="24"/>
          <w:szCs w:val="24"/>
        </w:rPr>
        <w:t>lutego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2004 r. Na listę tłumaczy przysięgłych, prowadzoną przez Ministra Sprawiedliwości, został</w:t>
      </w:r>
      <w:r w:rsidR="00944B5C">
        <w:rPr>
          <w:rFonts w:ascii="Arial" w:hAnsi="Arial" w:cs="Arial"/>
          <w:color w:val="000000" w:themeColor="text1"/>
          <w:sz w:val="24"/>
          <w:szCs w:val="24"/>
        </w:rPr>
        <w:t>a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wpisan</w:t>
      </w:r>
      <w:r w:rsidR="00944B5C">
        <w:rPr>
          <w:rFonts w:ascii="Arial" w:hAnsi="Arial" w:cs="Arial"/>
          <w:color w:val="000000" w:themeColor="text1"/>
          <w:sz w:val="24"/>
          <w:szCs w:val="24"/>
        </w:rPr>
        <w:t>a</w:t>
      </w:r>
      <w:r w:rsidRPr="00944B5C">
        <w:rPr>
          <w:rFonts w:ascii="Arial" w:hAnsi="Arial" w:cs="Arial"/>
          <w:color w:val="000000" w:themeColor="text1"/>
          <w:sz w:val="24"/>
          <w:szCs w:val="24"/>
        </w:rPr>
        <w:t xml:space="preserve"> pod Nr TP/</w:t>
      </w:r>
      <w:r w:rsidRPr="00944B5C" w:rsidR="00944B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1093/05</w:t>
      </w:r>
      <w:r w:rsidRPr="00944B5C" w:rsidR="00944B5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00944B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37061" w:rsidRPr="00516F3D" w:rsidP="00437061">
      <w:pPr>
        <w:numPr>
          <w:ilvl w:val="0"/>
          <w:numId w:val="1"/>
        </w:numPr>
        <w:spacing w:before="120" w:after="120" w:line="360" w:lineRule="auto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b/>
          <w:spacing w:val="8"/>
          <w:sz w:val="24"/>
          <w:szCs w:val="24"/>
        </w:rPr>
        <w:t>Kontrolę wpisano do książki kontroli prowadzonej w jednostce kontrolowanej, pod poz. nr.</w:t>
      </w:r>
      <w:r w:rsidRPr="00516F3D">
        <w:rPr>
          <w:rFonts w:ascii="Arial" w:hAnsi="Arial" w:eastAsiaTheme="minorEastAsia" w:cs="Arial"/>
          <w:spacing w:val="8"/>
          <w:sz w:val="24"/>
          <w:szCs w:val="24"/>
        </w:rPr>
        <w:t xml:space="preserve"> </w:t>
      </w:r>
    </w:p>
    <w:p w:rsidR="00437061" w:rsidRPr="00516F3D" w:rsidP="00437061">
      <w:pPr>
        <w:spacing w:before="120" w:after="120" w:line="360" w:lineRule="auto"/>
        <w:ind w:left="113"/>
        <w:contextualSpacing/>
        <w:rPr>
          <w:rFonts w:ascii="Arial" w:hAnsi="Arial" w:eastAsiaTheme="minorEastAsia" w:cs="Arial"/>
          <w:bCs/>
          <w:sz w:val="24"/>
          <w:szCs w:val="24"/>
        </w:rPr>
      </w:pPr>
      <w:r w:rsidRPr="00516F3D">
        <w:rPr>
          <w:rFonts w:ascii="Arial" w:hAnsi="Arial" w:eastAsiaTheme="minorEastAsia" w:cs="Arial"/>
          <w:spacing w:val="8"/>
          <w:sz w:val="24"/>
          <w:szCs w:val="24"/>
        </w:rPr>
        <w:t>nie dotyczy</w:t>
      </w:r>
    </w:p>
    <w:p w:rsidR="00437061" w:rsidRPr="00516F3D" w:rsidP="00437061">
      <w:pPr>
        <w:numPr>
          <w:ilvl w:val="0"/>
          <w:numId w:val="4"/>
        </w:numPr>
        <w:spacing w:before="240" w:after="24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Ocena działalności podmiotu kontrolowanego i opis ustalonego stanu faktycznego.</w:t>
      </w:r>
    </w:p>
    <w:p w:rsidR="00437061" w:rsidRPr="00516F3D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sz w:val="24"/>
          <w:szCs w:val="24"/>
        </w:rPr>
        <w:t xml:space="preserve">Prawidłowość i rzetelność prowadzenia repertorium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oceniono pozytywnie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br/>
        <w:t xml:space="preserve">z </w:t>
      </w:r>
      <w:r w:rsidR="00AB68B9">
        <w:rPr>
          <w:rFonts w:ascii="Arial" w:hAnsi="Arial" w:eastAsiaTheme="minorEastAsia" w:cs="Arial"/>
          <w:color w:val="000000" w:themeColor="text1"/>
          <w:sz w:val="24"/>
          <w:szCs w:val="24"/>
        </w:rPr>
        <w:t>uchybieni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ami. 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>Nie dokonano oceny pobierania wynagrodzenia za czynności tłumacza przysięgłego, wykonane na rzecz podmiotów, o których mowa w art. 15 ustawy o zawodzie tłumacza przysięgłego, tj. sądu, prokuratora, Policji oraz organów administracji publicznej.</w:t>
      </w:r>
    </w:p>
    <w:p w:rsidR="00437061" w:rsidRPr="00516F3D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cs="Arial"/>
          <w:sz w:val="24"/>
          <w:szCs w:val="24"/>
        </w:rPr>
        <w:t>Szczegóły w dalszej części sprawozdania z kontroli.</w:t>
      </w:r>
    </w:p>
    <w:p w:rsidR="00437061" w:rsidRPr="00516F3D" w:rsidP="00437061">
      <w:pPr>
        <w:spacing w:before="120" w:after="120" w:line="360" w:lineRule="auto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color w:val="000000" w:themeColor="text1"/>
          <w:sz w:val="24"/>
          <w:szCs w:val="24"/>
        </w:rPr>
        <w:t>Ustalenia kontroli:</w:t>
      </w:r>
    </w:p>
    <w:p w:rsidR="00437061" w:rsidRPr="00AB28A9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okresie objętym kontrolą repertorium prowadzone było w formie papierowej 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br/>
        <w:t xml:space="preserve">i obejmowało </w:t>
      </w:r>
      <w:r w:rsidR="00EE756C">
        <w:rPr>
          <w:rFonts w:ascii="Arial" w:hAnsi="Arial" w:eastAsiaTheme="minorEastAsia" w:cs="Arial"/>
          <w:color w:val="000000" w:themeColor="text1"/>
          <w:sz w:val="24"/>
          <w:szCs w:val="24"/>
        </w:rPr>
        <w:t>660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wpis</w:t>
      </w:r>
      <w:r w:rsidR="00EE02F1">
        <w:rPr>
          <w:rFonts w:ascii="Arial" w:hAnsi="Arial" w:eastAsiaTheme="minorEastAsia" w:cs="Arial"/>
          <w:color w:val="000000" w:themeColor="text1"/>
          <w:sz w:val="24"/>
          <w:szCs w:val="24"/>
        </w:rPr>
        <w:t>ów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. Zgodnie z założeniami do kontroli z dnia </w:t>
      </w:r>
      <w:r w:rsidR="00EE756C">
        <w:rPr>
          <w:rFonts w:ascii="Arial" w:hAnsi="Arial" w:eastAsiaTheme="minorEastAsia" w:cs="Arial"/>
          <w:color w:val="000000" w:themeColor="text1"/>
          <w:sz w:val="24"/>
          <w:szCs w:val="24"/>
        </w:rPr>
        <w:t>16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ma</w:t>
      </w:r>
      <w:r w:rsidR="00EE756C">
        <w:rPr>
          <w:rFonts w:ascii="Arial" w:hAnsi="Arial" w:eastAsiaTheme="minorEastAsia" w:cs="Arial"/>
          <w:color w:val="000000" w:themeColor="text1"/>
          <w:sz w:val="24"/>
          <w:szCs w:val="24"/>
        </w:rPr>
        <w:t>j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>a 2023 r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analizie prawidłowości i rzetelności prowadzenia 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repertorium poddano ostatnie 50 wpisów repertorium – tj.: wpisy za rok 2022 rok od lp. </w:t>
      </w:r>
      <w:r w:rsidRPr="00AB28A9" w:rsidR="00EE756C">
        <w:rPr>
          <w:rFonts w:ascii="Arial" w:hAnsi="Arial" w:eastAsiaTheme="minorEastAsia" w:cs="Arial"/>
          <w:color w:val="000000" w:themeColor="text1"/>
          <w:sz w:val="24"/>
          <w:szCs w:val="24"/>
        </w:rPr>
        <w:t>611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do lp. </w:t>
      </w:r>
      <w:r w:rsidRPr="00AB28A9" w:rsidR="00EE756C">
        <w:rPr>
          <w:rFonts w:ascii="Arial" w:hAnsi="Arial" w:eastAsiaTheme="minorEastAsia" w:cs="Arial"/>
          <w:color w:val="000000" w:themeColor="text1"/>
          <w:sz w:val="24"/>
          <w:szCs w:val="24"/>
        </w:rPr>
        <w:t>660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</w:p>
    <w:p w:rsidR="00437061" w:rsidRPr="00AB28A9" w:rsidP="00437061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2-</w:t>
      </w:r>
      <w:r w:rsidRPr="00AB28A9" w:rsidR="00AB28A9">
        <w:rPr>
          <w:rFonts w:ascii="Arial" w:hAnsi="Arial" w:eastAsiaTheme="minorEastAsia" w:cs="Arial"/>
          <w:color w:val="000000" w:themeColor="text1"/>
          <w:sz w:val="24"/>
          <w:szCs w:val="24"/>
        </w:rPr>
        <w:t>9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437061" w:rsidRPr="00AB28A9" w:rsidP="001E6D0E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Zgodnie z </w:t>
      </w:r>
      <w:r w:rsidRPr="00AB28A9" w:rsidR="00EE756C">
        <w:rPr>
          <w:rFonts w:ascii="Arial" w:hAnsi="Arial" w:cs="Arial"/>
          <w:color w:val="000000" w:themeColor="text1"/>
          <w:sz w:val="24"/>
          <w:szCs w:val="24"/>
        </w:rPr>
        <w:t>informacją od kontrolowanego tłumacza przysięgłego przesłaną drogą elektroniczną dnia 26 maja 2023 r.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, w okresie objętym kontrolą nie miały miejsca przypadki pisemnej odmowy wykonania tłumaczenia na żądanie sądu, prokuratora, Policji oraz organów administracji publicznej, o których mowa w art. 15 ustawy o zawodzie tłumacza przysięgłego.</w:t>
      </w:r>
    </w:p>
    <w:p w:rsidR="00437061" w:rsidRPr="00AB28A9" w:rsidP="00437061">
      <w:pPr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[Dowód: akta kontroli, str. </w:t>
      </w:r>
      <w:r w:rsidRPr="00AB28A9" w:rsidR="00AB28A9">
        <w:rPr>
          <w:rFonts w:ascii="Arial" w:hAnsi="Arial" w:eastAsiaTheme="minorEastAsia" w:cs="Arial"/>
          <w:color w:val="000000" w:themeColor="text1"/>
          <w:sz w:val="24"/>
          <w:szCs w:val="24"/>
        </w:rPr>
        <w:t>11 pkt 3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]</w:t>
      </w:r>
    </w:p>
    <w:p w:rsidR="00437061" w:rsidRPr="00AB28A9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Od dnia ostatniego wpisu tłumacz 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przysięgły nie przerywał wykonywania czynności na okres dłuższy niż 3 lata</w:t>
      </w:r>
      <w:r>
        <w:rPr>
          <w:rFonts w:ascii="Arial" w:hAnsi="Arial" w:eastAsiaTheme="minorEastAsia" w:cs="Arial"/>
          <w:color w:val="000000" w:themeColor="text1"/>
          <w:sz w:val="24"/>
          <w:szCs w:val="24"/>
          <w:vertAlign w:val="superscript"/>
        </w:rPr>
        <w:footnoteReference w:id="4"/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. </w:t>
      </w:r>
    </w:p>
    <w:p w:rsidR="00437061" w:rsidRPr="00AB28A9" w:rsidP="0043706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1</w:t>
      </w:r>
      <w:r w:rsidRPr="00AB28A9" w:rsidR="00AB28A9">
        <w:rPr>
          <w:rFonts w:ascii="Arial" w:hAnsi="Arial" w:eastAsiaTheme="minorEastAsia" w:cs="Arial"/>
          <w:color w:val="000000" w:themeColor="text1"/>
          <w:sz w:val="24"/>
          <w:szCs w:val="24"/>
        </w:rPr>
        <w:t>1 i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pkt 4]</w:t>
      </w:r>
    </w:p>
    <w:p w:rsidR="00437061" w:rsidRPr="00AB28A9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Tłumacz przysięgły spełnił ustawow</w:t>
      </w:r>
      <w:r w:rsidRPr="00AB28A9" w:rsidR="00EE756C">
        <w:rPr>
          <w:rFonts w:ascii="Arial" w:hAnsi="Arial" w:eastAsiaTheme="minorEastAsia" w:cs="Arial"/>
          <w:color w:val="000000" w:themeColor="text1"/>
          <w:sz w:val="24"/>
          <w:szCs w:val="24"/>
        </w:rPr>
        <w:t>y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obowiąz</w:t>
      </w:r>
      <w:r w:rsidRPr="00AB28A9" w:rsidR="00261219">
        <w:rPr>
          <w:rFonts w:ascii="Arial" w:hAnsi="Arial" w:eastAsiaTheme="minorEastAsia" w:cs="Arial"/>
          <w:color w:val="000000" w:themeColor="text1"/>
          <w:sz w:val="24"/>
          <w:szCs w:val="24"/>
        </w:rPr>
        <w:t>e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k złożenia Wojewodzie Opolskiemu wzoru podpisu i odcisku pieczęci, o którym mowa w art. 19 ustawy 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br/>
        <w:t>o zawodzie tłumacza przysięgłego.</w:t>
      </w:r>
      <w:r w:rsidR="001E6D0E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Dodatkowo podczas kontroli w tutejszym Urzędzie ponowie złożył wzór podpisu oraz odcisk pieczęci.</w:t>
      </w:r>
    </w:p>
    <w:p w:rsidR="00437061" w:rsidRPr="00AB28A9" w:rsidP="0043706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>[Dowód: akta kontroli, str. 1</w:t>
      </w:r>
      <w:r w:rsidRPr="00AB28A9" w:rsidR="00AB28A9">
        <w:rPr>
          <w:rFonts w:ascii="Arial" w:hAnsi="Arial" w:eastAsiaTheme="minorEastAsia" w:cs="Arial"/>
          <w:color w:val="000000" w:themeColor="text1"/>
          <w:sz w:val="24"/>
          <w:szCs w:val="24"/>
        </w:rPr>
        <w:t>0 i 11</w:t>
      </w:r>
      <w:r w:rsidRP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pkt 5]</w:t>
      </w:r>
    </w:p>
    <w:p w:rsidR="00D57299" w:rsidRPr="00D57299" w:rsidP="00BE0CE3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261219">
        <w:rPr>
          <w:rFonts w:ascii="Arial" w:hAnsi="Arial" w:cs="Arial"/>
          <w:sz w:val="24"/>
          <w:szCs w:val="24"/>
        </w:rPr>
        <w:t xml:space="preserve">W toku kontroli stwierdzono, że </w:t>
      </w:r>
      <w:r w:rsidR="00BE0CE3">
        <w:rPr>
          <w:rFonts w:ascii="Arial" w:hAnsi="Arial" w:cs="Arial"/>
          <w:sz w:val="24"/>
          <w:szCs w:val="24"/>
        </w:rPr>
        <w:t xml:space="preserve">w </w:t>
      </w:r>
      <w:r w:rsidRPr="00261219">
        <w:rPr>
          <w:rFonts w:ascii="Arial" w:hAnsi="Arial" w:cs="Arial"/>
          <w:sz w:val="24"/>
          <w:szCs w:val="24"/>
        </w:rPr>
        <w:t xml:space="preserve">repertorium </w:t>
      </w:r>
      <w:r w:rsidR="00BE0CE3">
        <w:rPr>
          <w:rFonts w:ascii="Arial" w:hAnsi="Arial" w:cs="Arial"/>
          <w:sz w:val="24"/>
          <w:szCs w:val="24"/>
        </w:rPr>
        <w:t>występują powtarzające się uchybienia, które zostały przedstawione poniżej:</w:t>
      </w:r>
    </w:p>
    <w:p w:rsidR="00EE02F1" w:rsidP="00BE0CE3">
      <w:pPr>
        <w:pStyle w:val="ListParagraph"/>
        <w:numPr>
          <w:ilvl w:val="3"/>
          <w:numId w:val="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57299">
        <w:rPr>
          <w:rFonts w:ascii="Arial" w:hAnsi="Arial" w:cs="Arial"/>
          <w:sz w:val="24"/>
          <w:szCs w:val="24"/>
        </w:rPr>
        <w:t>Odnotowywanie dwóch lub więcej różnych tłumaczeń dla jednego zleceniodawcy/zamawiającego w jednej rubryce repertorium.</w:t>
      </w:r>
      <w:r w:rsidR="00F013E2">
        <w:rPr>
          <w:rFonts w:ascii="Arial" w:hAnsi="Arial" w:cs="Arial"/>
          <w:sz w:val="24"/>
          <w:szCs w:val="24"/>
        </w:rPr>
        <w:t xml:space="preserve"> </w:t>
      </w:r>
    </w:p>
    <w:p w:rsidR="00261219" w:rsidRPr="001876F8" w:rsidP="00EE02F1">
      <w:pPr>
        <w:pStyle w:val="ListParagraph"/>
        <w:spacing w:before="120" w:after="120" w:line="360" w:lineRule="auto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Odpowiedzialności Zawodowej </w:t>
      </w:r>
      <w:r w:rsidRPr="001876F8">
        <w:rPr>
          <w:rFonts w:ascii="Arial" w:hAnsi="Arial" w:cs="Arial"/>
          <w:sz w:val="24"/>
          <w:szCs w:val="24"/>
        </w:rPr>
        <w:t>Tłumaczy Przysięgłych (</w:t>
      </w:r>
      <w:r w:rsidR="00EE02F1">
        <w:rPr>
          <w:rFonts w:ascii="Arial" w:hAnsi="Arial" w:cs="Arial"/>
          <w:sz w:val="24"/>
          <w:szCs w:val="24"/>
        </w:rPr>
        <w:t xml:space="preserve">dalej: </w:t>
      </w:r>
      <w:r w:rsidRPr="001876F8">
        <w:rPr>
          <w:rFonts w:ascii="Arial" w:hAnsi="Arial" w:cs="Arial"/>
          <w:sz w:val="24"/>
          <w:szCs w:val="24"/>
        </w:rPr>
        <w:t xml:space="preserve">KOZ) </w:t>
      </w:r>
      <w:r w:rsidR="00EE02F1">
        <w:rPr>
          <w:rFonts w:ascii="Arial" w:hAnsi="Arial" w:cs="Arial"/>
          <w:sz w:val="24"/>
          <w:szCs w:val="24"/>
        </w:rPr>
        <w:t>rekomenduje:</w:t>
      </w:r>
      <w:r w:rsidRPr="001876F8">
        <w:rPr>
          <w:rFonts w:ascii="Arial" w:hAnsi="Arial" w:cs="Arial"/>
          <w:sz w:val="24"/>
          <w:szCs w:val="24"/>
        </w:rPr>
        <w:t xml:space="preserve"> </w:t>
      </w:r>
      <w:r w:rsidR="00BE0CE3">
        <w:rPr>
          <w:rFonts w:ascii="Arial" w:hAnsi="Arial" w:cs="Arial"/>
          <w:sz w:val="24"/>
          <w:szCs w:val="24"/>
        </w:rPr>
        <w:t>„</w:t>
      </w:r>
      <w:r w:rsidR="001876F8">
        <w:rPr>
          <w:rFonts w:ascii="Arial" w:hAnsi="Arial" w:cs="Arial"/>
          <w:sz w:val="24"/>
          <w:szCs w:val="24"/>
        </w:rPr>
        <w:t xml:space="preserve">(…) </w:t>
      </w:r>
      <w:r w:rsidRPr="001876F8">
        <w:rPr>
          <w:rFonts w:ascii="Arial" w:hAnsi="Arial" w:cs="Arial"/>
          <w:color w:val="000000"/>
          <w:sz w:val="24"/>
          <w:szCs w:val="24"/>
          <w:shd w:val="clear" w:color="auto" w:fill="FFFFFF"/>
        </w:rPr>
        <w:t>liczba porządkowa wpisu dotyczy zawsze jednego dokumentu, wpisywanie kilku dokumentów pod jednym numerem nie jest praktyką właściwą.”</w:t>
      </w:r>
    </w:p>
    <w:p w:rsidR="00EE02F1" w:rsidP="00BE0CE3">
      <w:pPr>
        <w:pStyle w:val="ListParagraph"/>
        <w:numPr>
          <w:ilvl w:val="3"/>
          <w:numId w:val="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</w:rPr>
      </w:pPr>
      <w:r w:rsidRPr="001876F8">
        <w:rPr>
          <w:rFonts w:ascii="Arial" w:hAnsi="Arial" w:eastAsiaTheme="minorHAnsi" w:cs="Arial"/>
          <w:sz w:val="24"/>
          <w:szCs w:val="24"/>
        </w:rPr>
        <w:t>Brak imienia zleceniodawcy w rubryce</w:t>
      </w:r>
      <w:r>
        <w:rPr>
          <w:rFonts w:ascii="Arial" w:hAnsi="Arial" w:eastAsiaTheme="minorHAnsi" w:cs="Arial"/>
          <w:sz w:val="24"/>
          <w:szCs w:val="24"/>
        </w:rPr>
        <w:t xml:space="preserve"> „ Oznaczenie zleceniodawcy albo zamawiającego wykonanie oznaczonego tłumaczenia”</w:t>
      </w:r>
      <w:r w:rsidR="001876F8">
        <w:rPr>
          <w:rFonts w:ascii="Arial" w:hAnsi="Arial" w:eastAsiaTheme="minorHAnsi" w:cs="Arial"/>
          <w:sz w:val="24"/>
          <w:szCs w:val="24"/>
        </w:rPr>
        <w:t xml:space="preserve">. </w:t>
      </w:r>
    </w:p>
    <w:p w:rsidR="00D57299" w:rsidRPr="00D57299" w:rsidP="00EE02F1">
      <w:pPr>
        <w:pStyle w:val="ListParagraph"/>
        <w:spacing w:before="120" w:after="120" w:line="360" w:lineRule="auto"/>
        <w:ind w:left="502"/>
        <w:rPr>
          <w:rFonts w:ascii="Arial" w:hAnsi="Arial" w:eastAsiaTheme="minorHAnsi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</w:rPr>
        <w:t xml:space="preserve">KOZ </w:t>
      </w:r>
      <w:r w:rsidR="00EE02F1">
        <w:rPr>
          <w:rFonts w:ascii="Arial" w:hAnsi="Arial" w:eastAsiaTheme="minorHAnsi" w:cs="Arial"/>
          <w:sz w:val="24"/>
          <w:szCs w:val="24"/>
        </w:rPr>
        <w:t>wskazuje</w:t>
      </w:r>
      <w:r>
        <w:rPr>
          <w:rFonts w:ascii="Arial" w:hAnsi="Arial" w:eastAsiaTheme="minorHAnsi" w:cs="Arial"/>
          <w:sz w:val="24"/>
          <w:szCs w:val="24"/>
        </w:rPr>
        <w:t xml:space="preserve">, że </w:t>
      </w:r>
      <w:r w:rsidR="00BE0CE3">
        <w:rPr>
          <w:rFonts w:ascii="Arial" w:hAnsi="Arial" w:eastAsiaTheme="minorHAnsi" w:cs="Arial"/>
          <w:sz w:val="24"/>
          <w:szCs w:val="24"/>
        </w:rPr>
        <w:t>„</w:t>
      </w:r>
      <w:r>
        <w:rPr>
          <w:rFonts w:ascii="Arial" w:hAnsi="Arial" w:cs="Arial"/>
          <w:color w:val="000000"/>
          <w:shd w:val="clear" w:color="auto" w:fill="FFFFFF"/>
        </w:rPr>
        <w:t xml:space="preserve">(…) termin </w:t>
      </w:r>
      <w:r w:rsidR="00BE0CE3">
        <w:rPr>
          <w:rFonts w:ascii="Arial" w:hAnsi="Arial" w:cs="Arial"/>
          <w:color w:val="000000"/>
          <w:shd w:val="clear" w:color="auto" w:fill="FFFFFF"/>
        </w:rPr>
        <w:t>‘</w:t>
      </w:r>
      <w:r>
        <w:rPr>
          <w:rFonts w:ascii="Arial" w:hAnsi="Arial" w:cs="Arial"/>
          <w:color w:val="000000"/>
          <w:shd w:val="clear" w:color="auto" w:fill="FFFFFF"/>
        </w:rPr>
        <w:t>oznaczenie</w:t>
      </w:r>
      <w:r w:rsidR="00BE0CE3">
        <w:rPr>
          <w:rFonts w:ascii="Arial" w:hAnsi="Arial" w:cs="Arial"/>
          <w:color w:val="000000"/>
          <w:shd w:val="clear" w:color="auto" w:fill="FFFFFF"/>
        </w:rPr>
        <w:t>’</w:t>
      </w:r>
      <w:r>
        <w:rPr>
          <w:rFonts w:ascii="Arial" w:hAnsi="Arial" w:cs="Arial"/>
          <w:color w:val="000000"/>
          <w:shd w:val="clear" w:color="auto" w:fill="FFFFFF"/>
        </w:rPr>
        <w:t xml:space="preserve"> należy rozumieć wyłącznie jako imię </w:t>
      </w:r>
      <w:r w:rsidR="00EE02F1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i nazwisko osoby fizycznej lub nazwę osoby prawnej lub podmiotu nieposiadającego osobowości prawnej (…)</w:t>
      </w:r>
      <w:r w:rsidR="00BE0CE3"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37061" w:rsidRPr="001876F8" w:rsidP="00437061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1876F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Reasumując, w materiale zbadanym przez</w:t>
      </w:r>
      <w:r w:rsidRPr="001876F8" w:rsidR="001876F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zespół kontrolerów stwierdzono </w:t>
      </w:r>
      <w:r w:rsidRPr="001876F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uchybienia, które miały charakter powtarzalny, ale nie miały </w:t>
      </w:r>
      <w:r w:rsidRPr="001876F8">
        <w:rPr>
          <w:rFonts w:ascii="Arial" w:hAnsi="Arial" w:cs="Arial"/>
          <w:color w:val="000000" w:themeColor="text1"/>
          <w:sz w:val="24"/>
          <w:szCs w:val="24"/>
        </w:rPr>
        <w:t>zasadniczego wpływu na kontrolowaną działalność</w:t>
      </w:r>
      <w:r w:rsidRPr="001876F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</w:p>
    <w:p w:rsidR="00437061" w:rsidRPr="00516F3D" w:rsidP="00437061">
      <w:pPr>
        <w:numPr>
          <w:ilvl w:val="0"/>
          <w:numId w:val="4"/>
        </w:numPr>
        <w:spacing w:before="240" w:after="120" w:line="360" w:lineRule="auto"/>
        <w:ind w:left="0" w:firstLine="0"/>
        <w:rPr>
          <w:rFonts w:ascii="Arial" w:hAnsi="Arial" w:eastAsiaTheme="minorEastAsia" w:cs="Arial"/>
          <w:b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b/>
          <w:bCs/>
          <w:color w:val="000000" w:themeColor="text1"/>
          <w:sz w:val="24"/>
          <w:szCs w:val="24"/>
        </w:rPr>
        <w:t>Zakres, przyczyny i skutki stwierdzonych nieprawidłowości oraz osoby odpowiedzialne za nieprawidłowości.</w:t>
      </w:r>
    </w:p>
    <w:p w:rsidR="00437061" w:rsidRPr="00BE0CE3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BE0CE3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wyniku kontroli ujawniono </w:t>
      </w:r>
      <w:r w:rsidRPr="00BE0CE3" w:rsidR="00BE0CE3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opisane powyżej </w:t>
      </w:r>
      <w:r w:rsidRPr="00BE0CE3">
        <w:rPr>
          <w:rFonts w:ascii="Arial" w:hAnsi="Arial" w:eastAsiaTheme="minorEastAsia" w:cs="Arial"/>
          <w:color w:val="000000" w:themeColor="text1"/>
          <w:sz w:val="24"/>
          <w:szCs w:val="24"/>
        </w:rPr>
        <w:t>uchybienia w prowadzeniu repertoriu</w:t>
      </w:r>
      <w:r w:rsidRPr="00BE0CE3" w:rsidR="00BE0CE3">
        <w:rPr>
          <w:rFonts w:ascii="Arial" w:hAnsi="Arial" w:eastAsiaTheme="minorEastAsia" w:cs="Arial"/>
          <w:color w:val="000000" w:themeColor="text1"/>
          <w:sz w:val="24"/>
          <w:szCs w:val="24"/>
        </w:rPr>
        <w:t>m.</w:t>
      </w:r>
      <w:bookmarkStart w:id="3" w:name="_GoBack"/>
      <w:bookmarkEnd w:id="3"/>
    </w:p>
    <w:p w:rsidR="00437061" w:rsidRPr="00516F3D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Za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ich 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przyczynę uznano niezachowanie należytej staranności przy odnotowywaniu wymaganych danych w prowadzonym repertorium. </w:t>
      </w:r>
    </w:p>
    <w:p w:rsidR="00437061" w:rsidRPr="00516F3D" w:rsidP="00437061">
      <w:pPr>
        <w:spacing w:before="120" w:after="120" w:line="360" w:lineRule="auto"/>
        <w:ind w:firstLine="567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Skutkiem </w:t>
      </w:r>
      <w:r>
        <w:rPr>
          <w:rFonts w:ascii="Arial" w:hAnsi="Arial" w:eastAsiaTheme="minorEastAsia" w:cs="Arial"/>
          <w:color w:val="000000" w:themeColor="text1"/>
          <w:sz w:val="24"/>
          <w:szCs w:val="24"/>
        </w:rPr>
        <w:t>natomiast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jest odstępstwo od stanu pożądanego w postaci </w:t>
      </w:r>
      <w:r w:rsidRPr="00DF50B8">
        <w:rPr>
          <w:rFonts w:ascii="Arial" w:hAnsi="Arial" w:eastAsiaTheme="minorEastAsia" w:cs="Arial"/>
          <w:sz w:val="24"/>
          <w:szCs w:val="24"/>
        </w:rPr>
        <w:t xml:space="preserve">nierzetelnego dokonywania wpisów 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repertorium poprzez </w:t>
      </w:r>
      <w:r w:rsidR="0026121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wpisywanie kilku </w:t>
      </w:r>
      <w:r w:rsidR="00261219">
        <w:rPr>
          <w:rFonts w:ascii="Arial" w:hAnsi="Arial" w:eastAsiaTheme="minorEastAsia" w:cs="Arial"/>
          <w:color w:val="000000" w:themeColor="text1"/>
          <w:sz w:val="24"/>
          <w:szCs w:val="24"/>
        </w:rPr>
        <w:t>numerów liczb porządkowych w</w:t>
      </w:r>
      <w:r w:rsid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tę samą </w:t>
      </w:r>
      <w:r w:rsidR="00261219">
        <w:rPr>
          <w:rFonts w:ascii="Arial" w:hAnsi="Arial" w:eastAsiaTheme="minorEastAsia" w:cs="Arial"/>
          <w:color w:val="000000" w:themeColor="text1"/>
          <w:sz w:val="24"/>
          <w:szCs w:val="24"/>
        </w:rPr>
        <w:t>rubrykę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, a także </w:t>
      </w:r>
      <w:r w:rsidR="00261219">
        <w:rPr>
          <w:rFonts w:ascii="Arial" w:hAnsi="Arial" w:eastAsiaTheme="minorEastAsia" w:cs="Arial"/>
          <w:color w:val="000000" w:themeColor="text1"/>
          <w:sz w:val="24"/>
          <w:szCs w:val="24"/>
        </w:rPr>
        <w:t>brak zapisu imion osób zamawiających wykonanie oznaczonego tłumaczenia</w:t>
      </w: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>.</w:t>
      </w:r>
    </w:p>
    <w:p w:rsidR="00437061" w:rsidRPr="00516F3D" w:rsidP="00437061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516F3D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437061" w:rsidRPr="00516F3D" w:rsidP="00437061">
      <w:pPr>
        <w:spacing w:before="120" w:after="120" w:line="360" w:lineRule="auto"/>
        <w:ind w:firstLine="210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W związku z ustaleniami kontroli zalecam: </w:t>
      </w:r>
    </w:p>
    <w:p w:rsidR="00437061" w:rsidP="00437061">
      <w:pPr>
        <w:numPr>
          <w:ilvl w:val="0"/>
          <w:numId w:val="6"/>
        </w:numPr>
        <w:spacing w:before="120" w:after="120" w:line="360" w:lineRule="auto"/>
        <w:rPr>
          <w:rFonts w:ascii="Arial" w:hAnsi="Arial" w:eastAsiaTheme="minorEastAsia" w:cs="Arial"/>
          <w:color w:val="000000" w:themeColor="text1"/>
          <w:sz w:val="24"/>
          <w:szCs w:val="24"/>
        </w:rPr>
      </w:pPr>
      <w:r w:rsidRPr="00516F3D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Rzetelne prowadzenie repertorium dla każdej wykonanej czynności tłumaczenia poprzez </w:t>
      </w:r>
      <w:r w:rsidR="0026121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zapisywanie każdego zlecenia w </w:t>
      </w:r>
      <w:r w:rsidR="00922A86">
        <w:rPr>
          <w:rFonts w:ascii="Arial" w:hAnsi="Arial" w:eastAsiaTheme="minorEastAsia" w:cs="Arial"/>
          <w:color w:val="000000" w:themeColor="text1"/>
          <w:sz w:val="24"/>
          <w:szCs w:val="24"/>
        </w:rPr>
        <w:t>oddzielnej rubryce</w:t>
      </w:r>
      <w:r w:rsidR="00AB28A9">
        <w:rPr>
          <w:rFonts w:ascii="Arial" w:hAnsi="Arial" w:eastAsiaTheme="minorEastAsia" w:cs="Arial"/>
          <w:color w:val="000000" w:themeColor="text1"/>
          <w:sz w:val="24"/>
          <w:szCs w:val="24"/>
        </w:rPr>
        <w:t xml:space="preserve"> oraz </w:t>
      </w:r>
      <w:r w:rsidR="00C62355">
        <w:rPr>
          <w:rFonts w:ascii="Arial" w:hAnsi="Arial" w:eastAsiaTheme="minorEastAsia" w:cs="Arial"/>
          <w:color w:val="000000" w:themeColor="text1"/>
          <w:sz w:val="24"/>
          <w:szCs w:val="24"/>
        </w:rPr>
        <w:t>odnotowywanie imion osób zlecających tłumaczenie.</w:t>
      </w:r>
    </w:p>
    <w:p w:rsidR="00437061" w:rsidRPr="00357E33" w:rsidP="00437061">
      <w:pPr>
        <w:numPr>
          <w:ilvl w:val="0"/>
          <w:numId w:val="5"/>
        </w:numPr>
        <w:spacing w:before="240" w:after="240" w:line="360" w:lineRule="auto"/>
        <w:ind w:left="709" w:hanging="709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357E33">
        <w:rPr>
          <w:rFonts w:ascii="Arial" w:hAnsi="Arial" w:eastAsiaTheme="minorHAnsi" w:cs="Arial"/>
          <w:b/>
          <w:sz w:val="24"/>
          <w:szCs w:val="24"/>
          <w:lang w:eastAsia="en-US"/>
        </w:rPr>
        <w:t>Na podstawie art. 49 oraz art. 52 ust. 1 ustawy z dnia 15 lipca 2011 r. o kontroli</w:t>
      </w:r>
    </w:p>
    <w:p w:rsidR="00437061" w:rsidRPr="00357E33" w:rsidP="00437061">
      <w:pPr>
        <w:spacing w:before="240" w:after="240" w:line="360" w:lineRule="auto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357E33">
        <w:rPr>
          <w:rFonts w:ascii="Arial" w:hAnsi="Arial" w:eastAsiaTheme="minorHAnsi" w:cs="Arial"/>
          <w:b/>
          <w:sz w:val="24"/>
          <w:szCs w:val="24"/>
          <w:lang w:eastAsia="en-US"/>
        </w:rPr>
        <w:t>w administracji rządowej (tj. Dz.U. z 2020 r., poz. 224), proszę 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A936F9" w:rsidRPr="00BE0CE3" w:rsidP="00BE0CE3">
      <w:pPr>
        <w:numPr>
          <w:ilvl w:val="0"/>
          <w:numId w:val="5"/>
        </w:numPr>
        <w:spacing w:before="240" w:after="240" w:line="360" w:lineRule="auto"/>
        <w:ind w:left="0" w:firstLine="0"/>
        <w:contextualSpacing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357E33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357E33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357E33">
        <w:rPr>
          <w:rFonts w:ascii="Arial" w:hAnsi="Arial" w:eastAsiaTheme="minorEastAsia" w:cs="Arial"/>
          <w:b/>
          <w:bCs/>
          <w:spacing w:val="-2"/>
          <w:sz w:val="24"/>
          <w:szCs w:val="24"/>
        </w:rPr>
        <w:t xml:space="preserve">52 ust. 5 </w:t>
      </w:r>
      <w:r w:rsidRPr="00357E33">
        <w:rPr>
          <w:rFonts w:ascii="Arial" w:hAnsi="Arial" w:eastAsiaTheme="minorEastAsia" w:cs="Arial"/>
          <w:b/>
          <w:iCs/>
          <w:spacing w:val="-2"/>
          <w:sz w:val="24"/>
          <w:szCs w:val="24"/>
        </w:rPr>
        <w:t xml:space="preserve">ustawy </w:t>
      </w:r>
      <w:r w:rsidRPr="00357E33">
        <w:rPr>
          <w:rFonts w:ascii="Arial" w:hAnsi="Arial" w:eastAsiaTheme="minorEastAsia" w:cs="Arial"/>
          <w:b/>
          <w:spacing w:val="-2"/>
          <w:sz w:val="24"/>
          <w:szCs w:val="24"/>
        </w:rPr>
        <w:t>o kontroli w administracji rządowej,</w:t>
      </w:r>
      <w:r w:rsidRPr="00357E33">
        <w:rPr>
          <w:rFonts w:ascii="Arial" w:hAnsi="Arial" w:eastAsiaTheme="minorEastAsia" w:cs="Arial"/>
          <w:sz w:val="24"/>
          <w:szCs w:val="24"/>
        </w:rPr>
        <w:t xml:space="preserve"> </w:t>
      </w:r>
      <w:r w:rsidRPr="00357E33">
        <w:rPr>
          <w:rFonts w:ascii="Arial" w:hAnsi="Arial" w:eastAsiaTheme="minorEastAsia" w:cs="Arial"/>
          <w:b/>
          <w:spacing w:val="-2"/>
          <w:sz w:val="24"/>
          <w:szCs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Katarzyna Piasecka</w:t>
      </w:r>
      <w:bookmarkEnd w:id="4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Zastępca Dyrektora</w:t>
      </w:r>
      <w:bookmarkEnd w:id="5"/>
    </w:p>
    <w:p w:rsidR="00C65DE0" w:rsidRPr="00922A86" w:rsidP="00922A86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6"/>
    </w:p>
    <w:sectPr w:rsidSect="00437061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679AA" w:rsidP="00437061">
      <w:r>
        <w:separator/>
      </w:r>
    </w:p>
  </w:footnote>
  <w:footnote w:type="continuationSeparator" w:id="1">
    <w:p w:rsidR="000679AA" w:rsidP="00437061">
      <w:r>
        <w:continuationSeparator/>
      </w:r>
    </w:p>
  </w:footnote>
  <w:footnote w:id="2">
    <w:p w:rsidR="00437061" w:rsidRPr="00C61DFB" w:rsidP="00437061">
      <w:pPr>
        <w:pStyle w:val="FootnoteText"/>
        <w:rPr>
          <w:rFonts w:ascii="Arial" w:hAnsi="Arial" w:cs="Arial"/>
        </w:rPr>
      </w:pPr>
      <w:r w:rsidRPr="00C61DFB">
        <w:rPr>
          <w:rStyle w:val="FootnoteReference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9405D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, dalej: ustawa o zawodzie tłumacza przysięgłego. </w:t>
      </w:r>
    </w:p>
  </w:footnote>
  <w:footnote w:id="3">
    <w:p w:rsidR="00437061" w:rsidRPr="005E2399" w:rsidP="00437061">
      <w:pPr>
        <w:pStyle w:val="FootnoteText"/>
        <w:rPr>
          <w:rStyle w:val="Hyperlink"/>
        </w:rPr>
      </w:pPr>
      <w:r w:rsidRPr="005E2399">
        <w:rPr>
          <w:rStyle w:val="FootnoteReference"/>
        </w:rPr>
        <w:footnoteRef/>
      </w:r>
      <w:r w:rsidRPr="005E2399">
        <w:rPr>
          <w:rFonts w:ascii="Arial" w:hAnsi="Arial" w:cs="Arial"/>
        </w:rPr>
        <w:t xml:space="preserve"> Zgodnie z informacją podaną na stronie: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2399">
        <w:rPr>
          <w:rStyle w:val="Hyperlink"/>
        </w:rPr>
        <w:t>https://www.gov.pl/web/sprawiedliwosc/tlumacze-przysiegli</w:t>
      </w:r>
      <w:r>
        <w:fldChar w:fldCharType="end"/>
      </w:r>
      <w:r w:rsidRPr="005E2399">
        <w:rPr>
          <w:rStyle w:val="Hyperlink"/>
        </w:rPr>
        <w:t>,</w:t>
      </w:r>
    </w:p>
    <w:p w:rsidR="00437061" w:rsidRPr="005E2399" w:rsidP="00437061">
      <w:pPr>
        <w:pStyle w:val="FootnoteText"/>
        <w:rPr>
          <w:rFonts w:ascii="Arial" w:hAnsi="Arial" w:cs="Arial"/>
        </w:rPr>
      </w:pPr>
      <w:r w:rsidRPr="005E2399">
        <w:rPr>
          <w:rFonts w:ascii="Arial" w:hAnsi="Arial" w:cs="Arial"/>
        </w:rPr>
        <w:t>w zakładce: Znajdź tłumacza przysięgłego.</w:t>
      </w:r>
    </w:p>
  </w:footnote>
  <w:footnote w:id="4">
    <w:p w:rsidR="00437061" w:rsidRPr="0005007B" w:rsidP="00437061">
      <w:pPr>
        <w:pStyle w:val="FootnoteText"/>
        <w:rPr>
          <w:rFonts w:ascii="Arial" w:hAnsi="Arial" w:cs="Arial"/>
        </w:rPr>
      </w:pPr>
      <w:r w:rsidRPr="0005007B">
        <w:rPr>
          <w:rStyle w:val="FootnoteReference"/>
        </w:rPr>
        <w:footnoteRef/>
      </w:r>
      <w:r w:rsidRPr="0005007B">
        <w:rPr>
          <w:rFonts w:ascii="Arial" w:hAnsi="Arial" w:cs="Arial"/>
        </w:rPr>
        <w:t xml:space="preserve"> </w:t>
      </w:r>
      <w:r w:rsidRPr="00A81205">
        <w:rPr>
          <w:rFonts w:ascii="Arial" w:hAnsi="Arial" w:cs="Arial"/>
        </w:rPr>
        <w:t xml:space="preserve">Zgodnie z art. 20 ust. 3 ustawy o zawodzie tłumacza przysięgłego </w:t>
      </w:r>
      <w:r w:rsidRPr="00A81205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</w:t>
      </w:r>
      <w:r>
        <w:rPr>
          <w:rFonts w:ascii="Arial" w:hAnsi="Arial" w:cs="Arial"/>
          <w:shd w:val="clear" w:color="auto" w:fill="FFFFFF"/>
        </w:rPr>
        <w:t xml:space="preserve"> się</w:t>
      </w:r>
      <w:r w:rsidRPr="00A81205">
        <w:rPr>
          <w:rFonts w:ascii="Arial" w:hAnsi="Arial" w:cs="Arial"/>
          <w:shd w:val="clear" w:color="auto" w:fill="FFFFFF"/>
        </w:rPr>
        <w:t xml:space="preserve"> o tym Ministra Sprawiedliwości.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4777F"/>
    <w:multiLevelType w:val="hybridMultilevel"/>
    <w:tmpl w:val="05527E40"/>
    <w:lvl w:ilvl="0">
      <w:start w:val="1"/>
      <w:numFmt w:val="decimal"/>
      <w:lvlText w:val="%1."/>
      <w:lvlJc w:val="left"/>
      <w:pPr>
        <w:ind w:left="-3138" w:hanging="360"/>
      </w:pPr>
    </w:lvl>
    <w:lvl w:ilvl="1">
      <w:start w:val="1"/>
      <w:numFmt w:val="lowerLetter"/>
      <w:lvlText w:val="%2."/>
      <w:lvlJc w:val="left"/>
      <w:pPr>
        <w:ind w:left="-2418" w:hanging="360"/>
      </w:pPr>
    </w:lvl>
    <w:lvl w:ilvl="2">
      <w:start w:val="1"/>
      <w:numFmt w:val="lowerRoman"/>
      <w:lvlText w:val="%3."/>
      <w:lvlJc w:val="right"/>
      <w:pPr>
        <w:ind w:left="-1698" w:hanging="180"/>
      </w:pPr>
    </w:lvl>
    <w:lvl w:ilvl="3">
      <w:start w:val="1"/>
      <w:numFmt w:val="decimal"/>
      <w:lvlText w:val="%4."/>
      <w:lvlJc w:val="left"/>
      <w:pPr>
        <w:ind w:left="-978" w:hanging="360"/>
      </w:pPr>
    </w:lvl>
    <w:lvl w:ilvl="4" w:tentative="1">
      <w:start w:val="1"/>
      <w:numFmt w:val="lowerLetter"/>
      <w:lvlText w:val="%5."/>
      <w:lvlJc w:val="left"/>
      <w:pPr>
        <w:ind w:left="-258" w:hanging="360"/>
      </w:pPr>
    </w:lvl>
    <w:lvl w:ilvl="5" w:tentative="1">
      <w:start w:val="1"/>
      <w:numFmt w:val="lowerRoman"/>
      <w:lvlText w:val="%6."/>
      <w:lvlJc w:val="right"/>
      <w:pPr>
        <w:ind w:left="462" w:hanging="180"/>
      </w:pPr>
    </w:lvl>
    <w:lvl w:ilvl="6" w:tentative="1">
      <w:start w:val="1"/>
      <w:numFmt w:val="decimal"/>
      <w:lvlText w:val="%7."/>
      <w:lvlJc w:val="left"/>
      <w:pPr>
        <w:ind w:left="1182" w:hanging="360"/>
      </w:pPr>
    </w:lvl>
    <w:lvl w:ilvl="7" w:tentative="1">
      <w:start w:val="1"/>
      <w:numFmt w:val="lowerLetter"/>
      <w:lvlText w:val="%8."/>
      <w:lvlJc w:val="left"/>
      <w:pPr>
        <w:ind w:left="1902" w:hanging="360"/>
      </w:pPr>
    </w:lvl>
    <w:lvl w:ilvl="8" w:tentative="1">
      <w:start w:val="1"/>
      <w:numFmt w:val="lowerRoman"/>
      <w:lvlText w:val="%9."/>
      <w:lvlJc w:val="right"/>
      <w:pPr>
        <w:ind w:left="2622" w:hanging="180"/>
      </w:p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958"/>
    <w:multiLevelType w:val="hybridMultilevel"/>
    <w:tmpl w:val="F574EFDA"/>
    <w:lvl w:ilvl="0">
      <w:start w:val="1"/>
      <w:numFmt w:val="lowerLetter"/>
      <w:lvlText w:val="%1)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63502D26"/>
    <w:multiLevelType w:val="multilevel"/>
    <w:tmpl w:val="2BF23218"/>
    <w:lvl w:ilvl="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C11040"/>
    <w:multiLevelType w:val="multilevel"/>
    <w:tmpl w:val="17D6EBD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TekstprzypisudolnegoZnak">
    <w:name w:val="Tekst przypisu dolnego Znak"/>
    <w:basedOn w:val="DefaultParagraphFont"/>
    <w:link w:val="FootnoteText"/>
    <w:qFormat/>
    <w:rsid w:val="00437061"/>
  </w:style>
  <w:style w:type="paragraph" w:styleId="FootnoteText">
    <w:name w:val="footnote text"/>
    <w:basedOn w:val="Normal"/>
    <w:link w:val="TekstprzypisudolnegoZnak"/>
    <w:unhideWhenUsed/>
    <w:rsid w:val="00437061"/>
  </w:style>
  <w:style w:type="character" w:customStyle="1" w:styleId="TekstprzypisudolnegoZnak1">
    <w:name w:val="Tekst przypisu dolnego Znak1"/>
    <w:basedOn w:val="DefaultParagraphFont"/>
    <w:semiHidden/>
    <w:rsid w:val="00437061"/>
  </w:style>
  <w:style w:type="character" w:styleId="FootnoteReference">
    <w:name w:val="footnote reference"/>
    <w:basedOn w:val="DefaultParagraphFont"/>
    <w:uiPriority w:val="99"/>
    <w:semiHidden/>
    <w:unhideWhenUsed/>
    <w:rsid w:val="0043706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3706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DFE7-DDFF-4E38-AE80-DD005E5A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Katarzyna Piasecka</cp:lastModifiedBy>
  <cp:revision>23</cp:revision>
  <dcterms:created xsi:type="dcterms:W3CDTF">2021-12-27T12:34:00Z</dcterms:created>
  <dcterms:modified xsi:type="dcterms:W3CDTF">2023-06-14T07:01:00Z</dcterms:modified>
</cp:coreProperties>
</file>