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1559"/>
        <w:gridCol w:w="4253"/>
        <w:gridCol w:w="1359"/>
        <w:gridCol w:w="113"/>
      </w:tblGrid>
      <w:tr w:rsidR="00A06425" w:rsidRPr="00A06425" w:rsidTr="0095213A">
        <w:trPr>
          <w:gridAfter w:val="1"/>
          <w:wAfter w:w="113" w:type="dxa"/>
        </w:trPr>
        <w:tc>
          <w:tcPr>
            <w:tcW w:w="15388" w:type="dxa"/>
            <w:gridSpan w:val="7"/>
            <w:shd w:val="clear" w:color="auto" w:fill="auto"/>
            <w:vAlign w:val="center"/>
          </w:tcPr>
          <w:p w:rsidR="00A06425" w:rsidRPr="00A06425" w:rsidRDefault="00A06425" w:rsidP="0095213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521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5213A" w:rsidRPr="009521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</w:t>
            </w:r>
            <w:r w:rsidR="009521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95213A" w:rsidRPr="009521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 zmianie niektórych ustaw w zwi</w:t>
            </w:r>
            <w:r w:rsidR="009521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ązku z rozwojem e-administracji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95213A">
        <w:trPr>
          <w:gridAfter w:val="1"/>
          <w:wAfter w:w="113" w:type="dxa"/>
        </w:trPr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95213A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5213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5213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art. 31 pkt 9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Na mocy art. 31 pkt 9 projektu ustawy dodaje się w ustawie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zmienianej m.in. rozdział 3a zatytułowany „Zintegrowana Platforma Analityczna”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(nowoprojektowane art. 21a - art. 21c ustawy zmienianej).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Zgodnie z art. 21a ust. 7 pkt 8 ustawy zmienianej na potrzeby prowadzenia analiz,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 xml:space="preserve">o których mowa w ust. 1 (analiz polityk publicznych) </w:t>
            </w:r>
            <w:proofErr w:type="spellStart"/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pseudonimizowane</w:t>
            </w:r>
            <w:proofErr w:type="spellEnd"/>
            <w:r w:rsidRPr="0095213A">
              <w:rPr>
                <w:rFonts w:asciiTheme="minorHAnsi" w:hAnsiTheme="minorHAnsi" w:cstheme="minorHAnsi"/>
                <w:sz w:val="22"/>
                <w:szCs w:val="22"/>
              </w:rPr>
              <w:t xml:space="preserve"> dane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udostępniane są przez ministra właściwego do spraw energii, gospodarki wodnej,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klimatu i środowiska, który przekazuje dane dotyczące beneficjentów programów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finansowanych z Narodowego Funduszu Ochrony Środowiska i Gospodarki Wodnej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działającego na podstawie ustawy z dnia 27 kwietnia 2001 r. - Prawo ochrony środowiska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 xml:space="preserve">(Dz. U. z 2022 r. poz. 2556, z </w:t>
            </w:r>
            <w:proofErr w:type="spellStart"/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. zm.).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Natomiast art. 21a ust. 4 ustawy zmienianej określa dane, które mogą być przetwarzane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w ramach zintegrowanej platformy analitycznej. Zgodnie z pkt 82 omawianego przepisu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mogą to być informacje o partycypacji w programach, których celem jest ochrona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środowiska naturalnego, poprawa efektywności energetycznej oraz poprawa sposobu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gospodarowania zasobami wodnymi, w tym informacje o: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a) nazwie programu, w którym został złożony wniosek,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b) miejscu złożenia wniosku o dofinansowanie,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c) rodzaju osoby składającej wniosek (osoba fizyczna/firma),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d) całkowitej wartości inwestycji,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e) przyznanej wartości dofinansowania,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f) celu na jaki ma być przyznane dofinansowanie,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g) przedmiocie dofinansowania – źródle ciepła, rodzaju samochodu, rodzaju instalacji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wytwarzającej/magazynującej prąd, mocy instalacji, liczbie instalacji i inne.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 do zasady, tymi danymi dysponuje podmiot udzielający wsparcia finansowego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z danego programu, a nie minister odpowiedzialny za dział administracji rządowej.</w:t>
            </w:r>
          </w:p>
          <w:p w:rsidR="0095213A" w:rsidRPr="0095213A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Zgodnie z art. 13a ust. 2 ustawy z dnia 4 września 1997 r. o działach administracji rządowej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(Dz. U. z 2022 r. poz. 2512) oraz z art. 400r ust. 1 ustawy z dnia 27 kwietnia 2001 r. Prawo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ochrony środowiska nadzór nad działalnością Narodowego Funduszu Ochrony Środowiska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i Gospodarki Wodnej (NFOŚiGW) oraz wojewódzkimi funduszami ochrony środowiska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i gospodarki wodnej sprawuje tylko minister właściwy do spraw klimatu.</w:t>
            </w:r>
          </w:p>
          <w:p w:rsidR="00A06425" w:rsidRPr="00A06425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Należy wskazać, że minister właściwy do spraw gospodarki wodnej nie dysponuje danymi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dotyczącymi dofinansowania ze środków NFOŚiGW przedsięwzięć, w tym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gospodarki wodnej</w:t>
            </w:r>
          </w:p>
        </w:tc>
        <w:tc>
          <w:tcPr>
            <w:tcW w:w="4253" w:type="dxa"/>
            <w:shd w:val="clear" w:color="auto" w:fill="auto"/>
          </w:tcPr>
          <w:p w:rsidR="00A06425" w:rsidRPr="00A06425" w:rsidRDefault="0095213A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roponuje się skreślenie wyrazów „gospodarki wodnej”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w art. 21a ust. 7 pkt 8 ustawy zmienianej (art. 31 pkt 9 projektu ustawy o zmianie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13A">
              <w:rPr>
                <w:rFonts w:asciiTheme="minorHAnsi" w:hAnsiTheme="minorHAnsi" w:cstheme="minorHAnsi"/>
                <w:sz w:val="22"/>
                <w:szCs w:val="22"/>
              </w:rPr>
              <w:t>niektórych ustaw w związku z rozwojem e-administracji)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2" w:type="dxa"/>
            <w:gridSpan w:val="2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5213A">
        <w:trPr>
          <w:gridAfter w:val="1"/>
          <w:wAfter w:w="113" w:type="dxa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5213A">
        <w:trPr>
          <w:gridAfter w:val="1"/>
          <w:wAfter w:w="113" w:type="dxa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5213A">
        <w:trPr>
          <w:gridAfter w:val="1"/>
          <w:wAfter w:w="113" w:type="dxa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5213A">
        <w:trPr>
          <w:gridAfter w:val="1"/>
          <w:wAfter w:w="113" w:type="dxa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9521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15AB3"/>
    <w:rsid w:val="003B4105"/>
    <w:rsid w:val="004D086F"/>
    <w:rsid w:val="005F6527"/>
    <w:rsid w:val="006705EC"/>
    <w:rsid w:val="006E16E9"/>
    <w:rsid w:val="00710A8A"/>
    <w:rsid w:val="00807385"/>
    <w:rsid w:val="00944932"/>
    <w:rsid w:val="0095213A"/>
    <w:rsid w:val="009E5FDB"/>
    <w:rsid w:val="00A06425"/>
    <w:rsid w:val="00AC7796"/>
    <w:rsid w:val="00B871B6"/>
    <w:rsid w:val="00C64B1B"/>
    <w:rsid w:val="00CD5EB0"/>
    <w:rsid w:val="00E14C33"/>
    <w:rsid w:val="00EC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Plesiewicz-Zieminska Liliana</cp:lastModifiedBy>
  <cp:revision>2</cp:revision>
  <dcterms:created xsi:type="dcterms:W3CDTF">2023-03-30T09:48:00Z</dcterms:created>
  <dcterms:modified xsi:type="dcterms:W3CDTF">2023-03-30T09:48:00Z</dcterms:modified>
</cp:coreProperties>
</file>