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5D43F" w14:textId="03CE4FB6" w:rsidR="00790AC9" w:rsidRPr="008C7259" w:rsidRDefault="00790AC9" w:rsidP="00790AC9">
      <w:pPr>
        <w:pStyle w:val="Nagwek1"/>
        <w:rPr>
          <w:rFonts w:ascii="Aptos" w:hAnsi="Aptos"/>
          <w:sz w:val="32"/>
          <w:szCs w:val="32"/>
        </w:rPr>
      </w:pPr>
      <w:r w:rsidRPr="008C7259">
        <w:rPr>
          <w:rFonts w:ascii="Aptos" w:hAnsi="Aptos"/>
          <w:sz w:val="32"/>
          <w:szCs w:val="32"/>
        </w:rPr>
        <w:t>Szczegółowy opis przedmiotu zamówienia</w:t>
      </w:r>
    </w:p>
    <w:p w14:paraId="76B2A106" w14:textId="77777777" w:rsidR="00790AC9" w:rsidRPr="008C7259" w:rsidRDefault="00790AC9" w:rsidP="00790AC9">
      <w:pPr>
        <w:pStyle w:val="Nagwek2"/>
        <w:spacing w:before="40" w:after="0"/>
        <w:jc w:val="both"/>
        <w:rPr>
          <w:rFonts w:ascii="Aptos" w:hAnsi="Aptos"/>
          <w:sz w:val="24"/>
          <w:szCs w:val="32"/>
        </w:rPr>
      </w:pPr>
      <w:bookmarkStart w:id="0" w:name="_Toc51327125"/>
      <w:r w:rsidRPr="008C7259">
        <w:rPr>
          <w:rFonts w:ascii="Aptos" w:hAnsi="Aptos"/>
          <w:sz w:val="24"/>
          <w:szCs w:val="32"/>
        </w:rPr>
        <w:t>Przedmiot zamówienia</w:t>
      </w:r>
      <w:bookmarkEnd w:id="0"/>
    </w:p>
    <w:p w14:paraId="3DD855F8" w14:textId="47CC6E05" w:rsidR="00790AC9" w:rsidRPr="008C7259" w:rsidRDefault="00790AC9" w:rsidP="00790AC9">
      <w:pPr>
        <w:contextualSpacing/>
        <w:jc w:val="both"/>
        <w:rPr>
          <w:rFonts w:ascii="Aptos" w:hAnsi="Aptos" w:cs="Tahoma"/>
        </w:rPr>
      </w:pPr>
      <w:r w:rsidRPr="008C7259">
        <w:rPr>
          <w:rFonts w:ascii="Aptos" w:hAnsi="Aptos" w:cs="Tahoma"/>
        </w:rPr>
        <w:t xml:space="preserve">Przedmiotem zamówienia jest dostawa telefonów stacjonarnych </w:t>
      </w:r>
      <w:r w:rsidR="00950119" w:rsidRPr="008C7259">
        <w:rPr>
          <w:rFonts w:ascii="Aptos" w:hAnsi="Aptos" w:cs="Tahoma"/>
        </w:rPr>
        <w:t xml:space="preserve">SIP wraz z licencją na podłączenie do centrali telefonicznej PBX Panasonic NS1000 </w:t>
      </w:r>
      <w:r w:rsidRPr="008C7259">
        <w:rPr>
          <w:rFonts w:ascii="Aptos" w:hAnsi="Aptos" w:cs="Tahoma"/>
        </w:rPr>
        <w:t>zgodnych ze specyfikacją zamieszczoną w pkt. 1.2</w:t>
      </w:r>
      <w:r w:rsidR="008C0DBC">
        <w:rPr>
          <w:rFonts w:ascii="Aptos" w:hAnsi="Aptos" w:cs="Tahoma"/>
        </w:rPr>
        <w:t>, 1.3</w:t>
      </w:r>
    </w:p>
    <w:p w14:paraId="2F66EF6D" w14:textId="77777777" w:rsidR="00790AC9" w:rsidRPr="008C7259" w:rsidRDefault="00790AC9" w:rsidP="00790AC9">
      <w:pPr>
        <w:pStyle w:val="Nagwek2"/>
        <w:spacing w:before="40" w:after="0"/>
        <w:jc w:val="both"/>
        <w:rPr>
          <w:rFonts w:ascii="Aptos" w:hAnsi="Aptos"/>
          <w:sz w:val="24"/>
          <w:szCs w:val="32"/>
        </w:rPr>
      </w:pPr>
      <w:bookmarkStart w:id="1" w:name="_Toc473798546"/>
      <w:bookmarkStart w:id="2" w:name="_Ref50448109"/>
      <w:bookmarkStart w:id="3" w:name="_Toc51327126"/>
      <w:r w:rsidRPr="008C7259">
        <w:rPr>
          <w:rFonts w:ascii="Aptos" w:hAnsi="Aptos"/>
          <w:sz w:val="24"/>
          <w:szCs w:val="32"/>
        </w:rPr>
        <w:t xml:space="preserve">Wymagania </w:t>
      </w:r>
      <w:r w:rsidRPr="008C7259">
        <w:rPr>
          <w:rFonts w:ascii="Aptos" w:hAnsi="Aptos"/>
          <w:sz w:val="24"/>
          <w:szCs w:val="32"/>
          <w:u w:val="single"/>
        </w:rPr>
        <w:t>minimalne</w:t>
      </w:r>
      <w:r w:rsidRPr="008C7259">
        <w:rPr>
          <w:rFonts w:ascii="Aptos" w:hAnsi="Aptos"/>
          <w:sz w:val="24"/>
          <w:szCs w:val="32"/>
        </w:rPr>
        <w:t xml:space="preserve"> jakie muszą zostać spełnione przez Urządzenie.</w:t>
      </w:r>
      <w:bookmarkEnd w:id="1"/>
      <w:bookmarkEnd w:id="2"/>
      <w:bookmarkEnd w:id="3"/>
    </w:p>
    <w:p w14:paraId="1AFBE465" w14:textId="3D844D45" w:rsidR="00790AC9" w:rsidRPr="008C7259" w:rsidRDefault="00790AC9" w:rsidP="008C7259">
      <w:pPr>
        <w:pStyle w:val="Nagwek2"/>
        <w:numPr>
          <w:ilvl w:val="2"/>
          <w:numId w:val="1"/>
        </w:numPr>
        <w:spacing w:before="40" w:after="0"/>
        <w:jc w:val="both"/>
        <w:rPr>
          <w:rFonts w:ascii="Aptos" w:hAnsi="Aptos"/>
          <w:b w:val="0"/>
          <w:sz w:val="22"/>
          <w:szCs w:val="28"/>
        </w:rPr>
      </w:pPr>
      <w:r w:rsidRPr="008C7259">
        <w:rPr>
          <w:rFonts w:ascii="Aptos" w:hAnsi="Aptos"/>
          <w:b w:val="0"/>
          <w:sz w:val="22"/>
          <w:szCs w:val="28"/>
        </w:rPr>
        <w:t xml:space="preserve">Telefon Stacjonarny – zamawiana ilość </w:t>
      </w:r>
      <w:r w:rsidR="00B5688C" w:rsidRPr="008C7259">
        <w:rPr>
          <w:rFonts w:ascii="Aptos" w:hAnsi="Aptos"/>
          <w:b w:val="0"/>
          <w:sz w:val="22"/>
          <w:szCs w:val="28"/>
        </w:rPr>
        <w:t>20</w:t>
      </w:r>
      <w:r w:rsidRPr="008C7259">
        <w:rPr>
          <w:rFonts w:ascii="Aptos" w:hAnsi="Aptos"/>
          <w:b w:val="0"/>
          <w:sz w:val="22"/>
          <w:szCs w:val="28"/>
        </w:rPr>
        <w:t xml:space="preserve"> szt.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434"/>
        <w:gridCol w:w="4864"/>
      </w:tblGrid>
      <w:tr w:rsidR="00950119" w:rsidRPr="008C7259" w14:paraId="51564F1D" w14:textId="77777777" w:rsidTr="00A80983"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9CEB" w14:textId="77777777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479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72F8E42C" w14:textId="57321A04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Aparat telefoniczny</w:t>
            </w:r>
          </w:p>
        </w:tc>
      </w:tr>
      <w:tr w:rsidR="00950119" w:rsidRPr="008C7259" w14:paraId="4B8FB3E8" w14:textId="77777777" w:rsidTr="00A80983">
        <w:tc>
          <w:tcPr>
            <w:tcW w:w="4505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7725F15C" w14:textId="1E35BBC8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Funkcja</w:t>
            </w:r>
          </w:p>
        </w:tc>
        <w:tc>
          <w:tcPr>
            <w:tcW w:w="4793" w:type="dxa"/>
            <w:shd w:val="clear" w:color="auto" w:fill="A8D08D" w:themeFill="accent6" w:themeFillTint="99"/>
            <w:vAlign w:val="center"/>
          </w:tcPr>
          <w:p w14:paraId="05A950DC" w14:textId="2CC6F65A" w:rsidR="00950119" w:rsidRPr="008C7259" w:rsidRDefault="00A80983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Parametr</w:t>
            </w:r>
          </w:p>
        </w:tc>
      </w:tr>
      <w:tr w:rsidR="00950119" w:rsidRPr="008C7259" w14:paraId="0DA64052" w14:textId="77777777" w:rsidTr="00330B79">
        <w:tc>
          <w:tcPr>
            <w:tcW w:w="4505" w:type="dxa"/>
            <w:vAlign w:val="center"/>
          </w:tcPr>
          <w:p w14:paraId="62F596A8" w14:textId="67DDB20C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Zgodność z centralą telefoniczną</w:t>
            </w:r>
          </w:p>
        </w:tc>
        <w:tc>
          <w:tcPr>
            <w:tcW w:w="4793" w:type="dxa"/>
            <w:vAlign w:val="center"/>
          </w:tcPr>
          <w:p w14:paraId="02A1A0E6" w14:textId="4AEFD587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Zgodny z centralą PBX Panasonic NS1000</w:t>
            </w:r>
          </w:p>
        </w:tc>
      </w:tr>
      <w:tr w:rsidR="00950119" w:rsidRPr="008C7259" w14:paraId="68749E0E" w14:textId="77777777" w:rsidTr="00330B79">
        <w:tc>
          <w:tcPr>
            <w:tcW w:w="4505" w:type="dxa"/>
            <w:vAlign w:val="center"/>
          </w:tcPr>
          <w:p w14:paraId="3DFE3613" w14:textId="3A195A02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Wyświetlacz LCD</w:t>
            </w:r>
          </w:p>
        </w:tc>
        <w:tc>
          <w:tcPr>
            <w:tcW w:w="4793" w:type="dxa"/>
            <w:vAlign w:val="center"/>
          </w:tcPr>
          <w:p w14:paraId="5C6D4ECB" w14:textId="284186B2" w:rsidR="00950119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2.4 cala kolorowy</w:t>
            </w:r>
          </w:p>
        </w:tc>
      </w:tr>
      <w:tr w:rsidR="00950119" w:rsidRPr="008C7259" w14:paraId="2B79CC39" w14:textId="77777777" w:rsidTr="00330B79">
        <w:tc>
          <w:tcPr>
            <w:tcW w:w="4505" w:type="dxa"/>
            <w:vAlign w:val="center"/>
          </w:tcPr>
          <w:p w14:paraId="5CE076E5" w14:textId="1CDBE693" w:rsidR="00950119" w:rsidRPr="008C7259" w:rsidRDefault="0095011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Rozmiar ekranu</w:t>
            </w:r>
            <w:r w:rsidR="00B5688C" w:rsidRPr="008C7259">
              <w:rPr>
                <w:rFonts w:ascii="Aptos" w:hAnsi="Aptos"/>
                <w:b/>
              </w:rPr>
              <w:t xml:space="preserve"> (piksele)</w:t>
            </w:r>
          </w:p>
        </w:tc>
        <w:tc>
          <w:tcPr>
            <w:tcW w:w="4793" w:type="dxa"/>
            <w:vAlign w:val="center"/>
          </w:tcPr>
          <w:p w14:paraId="2A3E1A0A" w14:textId="5D7D5A12" w:rsidR="00950119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320 x 240</w:t>
            </w:r>
          </w:p>
        </w:tc>
      </w:tr>
      <w:tr w:rsidR="00330B79" w:rsidRPr="008C7259" w14:paraId="7E335E31" w14:textId="77777777" w:rsidTr="00330B79">
        <w:tc>
          <w:tcPr>
            <w:tcW w:w="4505" w:type="dxa"/>
            <w:vAlign w:val="center"/>
          </w:tcPr>
          <w:p w14:paraId="3B555176" w14:textId="3920AB46" w:rsidR="00330B79" w:rsidRPr="008C7259" w:rsidRDefault="00330B7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Dźwięk HD</w:t>
            </w:r>
          </w:p>
        </w:tc>
        <w:tc>
          <w:tcPr>
            <w:tcW w:w="4793" w:type="dxa"/>
            <w:vAlign w:val="center"/>
          </w:tcPr>
          <w:p w14:paraId="5322EEE3" w14:textId="5D287B00" w:rsidR="00330B79" w:rsidRPr="008C7259" w:rsidRDefault="00330B79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Głośnik i słuchawka</w:t>
            </w:r>
          </w:p>
        </w:tc>
      </w:tr>
      <w:tr w:rsidR="00950119" w:rsidRPr="008C7259" w14:paraId="583ADF11" w14:textId="77777777" w:rsidTr="00330B79">
        <w:tc>
          <w:tcPr>
            <w:tcW w:w="4505" w:type="dxa"/>
            <w:vAlign w:val="center"/>
          </w:tcPr>
          <w:p w14:paraId="7A9C7155" w14:textId="49BE128E" w:rsidR="00950119" w:rsidRPr="008C7259" w:rsidRDefault="00B5688C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Montaż na ścianie</w:t>
            </w:r>
          </w:p>
        </w:tc>
        <w:tc>
          <w:tcPr>
            <w:tcW w:w="4793" w:type="dxa"/>
            <w:vAlign w:val="center"/>
          </w:tcPr>
          <w:p w14:paraId="5EB4C6C8" w14:textId="344ECE4A" w:rsidR="00950119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Opcjonalnie</w:t>
            </w:r>
          </w:p>
        </w:tc>
      </w:tr>
      <w:tr w:rsidR="00950119" w:rsidRPr="008C7259" w14:paraId="540308CF" w14:textId="77777777" w:rsidTr="00330B79">
        <w:tc>
          <w:tcPr>
            <w:tcW w:w="4505" w:type="dxa"/>
            <w:vAlign w:val="center"/>
          </w:tcPr>
          <w:p w14:paraId="658C650B" w14:textId="55E0465C" w:rsidR="00950119" w:rsidRPr="008C7259" w:rsidRDefault="00B5688C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Zasilacz </w:t>
            </w:r>
          </w:p>
        </w:tc>
        <w:tc>
          <w:tcPr>
            <w:tcW w:w="4793" w:type="dxa"/>
            <w:vAlign w:val="center"/>
          </w:tcPr>
          <w:p w14:paraId="560D36FA" w14:textId="08016814" w:rsidR="00950119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Opcjonalnie</w:t>
            </w:r>
          </w:p>
        </w:tc>
      </w:tr>
      <w:tr w:rsidR="00950119" w:rsidRPr="008C7259" w14:paraId="650443AA" w14:textId="77777777" w:rsidTr="00330B79">
        <w:tc>
          <w:tcPr>
            <w:tcW w:w="4505" w:type="dxa"/>
            <w:vAlign w:val="center"/>
          </w:tcPr>
          <w:p w14:paraId="1375CDEF" w14:textId="752A778D" w:rsidR="00950119" w:rsidRPr="008C7259" w:rsidRDefault="00B5688C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Regulacja głośności</w:t>
            </w:r>
          </w:p>
        </w:tc>
        <w:tc>
          <w:tcPr>
            <w:tcW w:w="4793" w:type="dxa"/>
            <w:vAlign w:val="center"/>
          </w:tcPr>
          <w:p w14:paraId="296A1069" w14:textId="12D7A148" w:rsidR="00950119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B5688C" w:rsidRPr="008C7259" w14:paraId="43E00A2F" w14:textId="77777777" w:rsidTr="00330B79">
        <w:tc>
          <w:tcPr>
            <w:tcW w:w="4505" w:type="dxa"/>
            <w:vAlign w:val="center"/>
          </w:tcPr>
          <w:p w14:paraId="283F2C10" w14:textId="2CEBC445" w:rsidR="00B5688C" w:rsidRPr="008C7259" w:rsidRDefault="00B5688C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Kolor</w:t>
            </w:r>
          </w:p>
        </w:tc>
        <w:tc>
          <w:tcPr>
            <w:tcW w:w="4793" w:type="dxa"/>
            <w:vAlign w:val="center"/>
          </w:tcPr>
          <w:p w14:paraId="1A8A3A01" w14:textId="18583F3F" w:rsidR="00B5688C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Czarny/szary</w:t>
            </w:r>
          </w:p>
        </w:tc>
      </w:tr>
      <w:tr w:rsidR="00B5688C" w:rsidRPr="008C7259" w14:paraId="6FAD485D" w14:textId="77777777" w:rsidTr="00330B79">
        <w:tc>
          <w:tcPr>
            <w:tcW w:w="4505" w:type="dxa"/>
            <w:vAlign w:val="center"/>
          </w:tcPr>
          <w:p w14:paraId="54B1DD54" w14:textId="03551114" w:rsidR="00B5688C" w:rsidRPr="008C7259" w:rsidRDefault="00B5688C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System głośnomówiący</w:t>
            </w:r>
          </w:p>
        </w:tc>
        <w:tc>
          <w:tcPr>
            <w:tcW w:w="4793" w:type="dxa"/>
            <w:vAlign w:val="center"/>
          </w:tcPr>
          <w:p w14:paraId="4684CCB0" w14:textId="4B433ED8" w:rsidR="00B5688C" w:rsidRPr="008C7259" w:rsidRDefault="00B5688C" w:rsidP="0095011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 (tryb pełnego dupleksu)</w:t>
            </w:r>
          </w:p>
        </w:tc>
      </w:tr>
      <w:tr w:rsidR="00B5688C" w:rsidRPr="008C7259" w14:paraId="69250513" w14:textId="77777777" w:rsidTr="00330B79">
        <w:tc>
          <w:tcPr>
            <w:tcW w:w="4505" w:type="dxa"/>
            <w:vAlign w:val="center"/>
          </w:tcPr>
          <w:p w14:paraId="2DAF1F7C" w14:textId="4F25C15B" w:rsidR="00B5688C" w:rsidRPr="008C7259" w:rsidRDefault="00330B7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Szerokopasmowe k</w:t>
            </w:r>
            <w:r w:rsidR="00B5688C" w:rsidRPr="008C7259">
              <w:rPr>
                <w:rFonts w:ascii="Aptos" w:hAnsi="Aptos"/>
                <w:b/>
              </w:rPr>
              <w:t>odek</w:t>
            </w:r>
            <w:r w:rsidRPr="008C7259">
              <w:rPr>
                <w:rFonts w:ascii="Aptos" w:hAnsi="Aptos"/>
                <w:b/>
              </w:rPr>
              <w:t>i</w:t>
            </w:r>
            <w:r w:rsidR="00B5688C" w:rsidRPr="008C7259">
              <w:rPr>
                <w:rFonts w:ascii="Aptos" w:hAnsi="Aptos"/>
                <w:b/>
              </w:rPr>
              <w:t xml:space="preserve"> audio</w:t>
            </w:r>
          </w:p>
        </w:tc>
        <w:tc>
          <w:tcPr>
            <w:tcW w:w="4793" w:type="dxa"/>
            <w:vAlign w:val="center"/>
          </w:tcPr>
          <w:p w14:paraId="3257B0C3" w14:textId="401D9927" w:rsidR="00B5688C" w:rsidRPr="008C7259" w:rsidRDefault="00330B79" w:rsidP="00B5688C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Opus, G.722</w:t>
            </w:r>
          </w:p>
        </w:tc>
      </w:tr>
      <w:tr w:rsidR="00330B79" w:rsidRPr="008C7259" w14:paraId="039E4970" w14:textId="77777777" w:rsidTr="00330B79">
        <w:tc>
          <w:tcPr>
            <w:tcW w:w="4505" w:type="dxa"/>
            <w:vAlign w:val="center"/>
          </w:tcPr>
          <w:p w14:paraId="76EBAB8F" w14:textId="113ABB9C" w:rsidR="00330B79" w:rsidRPr="008C7259" w:rsidRDefault="00330B7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Wąskopasmowe kodeki audio</w:t>
            </w:r>
          </w:p>
        </w:tc>
        <w:tc>
          <w:tcPr>
            <w:tcW w:w="4793" w:type="dxa"/>
            <w:vAlign w:val="center"/>
          </w:tcPr>
          <w:p w14:paraId="4A218954" w14:textId="73A07AD0" w:rsidR="00330B79" w:rsidRPr="008C7259" w:rsidRDefault="00330B79" w:rsidP="00330B7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 xml:space="preserve">G.711(A/µ), G.729AB, G.726, </w:t>
            </w:r>
            <w:proofErr w:type="spellStart"/>
            <w:r w:rsidRPr="008C7259">
              <w:rPr>
                <w:rFonts w:ascii="Aptos" w:hAnsi="Aptos"/>
                <w:bCs/>
              </w:rPr>
              <w:t>iLBC</w:t>
            </w:r>
            <w:proofErr w:type="spellEnd"/>
          </w:p>
        </w:tc>
      </w:tr>
      <w:tr w:rsidR="00330B79" w:rsidRPr="008C7259" w14:paraId="2EAAFE41" w14:textId="77777777" w:rsidTr="00330B79">
        <w:tc>
          <w:tcPr>
            <w:tcW w:w="4505" w:type="dxa"/>
            <w:vAlign w:val="center"/>
          </w:tcPr>
          <w:p w14:paraId="6165DB22" w14:textId="2943B325" w:rsidR="00330B79" w:rsidRPr="008C7259" w:rsidRDefault="00330B79" w:rsidP="00950119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DTMF</w:t>
            </w:r>
          </w:p>
        </w:tc>
        <w:tc>
          <w:tcPr>
            <w:tcW w:w="4793" w:type="dxa"/>
            <w:vAlign w:val="center"/>
          </w:tcPr>
          <w:p w14:paraId="1B94987F" w14:textId="576FB2D0" w:rsidR="00330B79" w:rsidRPr="008C7259" w:rsidRDefault="00330B79" w:rsidP="00330B79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In-band, Out-of-band (RFC 2833), SIP INFO</w:t>
            </w:r>
          </w:p>
        </w:tc>
      </w:tr>
      <w:tr w:rsidR="005D385B" w:rsidRPr="008C7259" w14:paraId="36F7D4CD" w14:textId="77777777" w:rsidTr="00330B79">
        <w:tc>
          <w:tcPr>
            <w:tcW w:w="4505" w:type="dxa"/>
            <w:vAlign w:val="center"/>
          </w:tcPr>
          <w:p w14:paraId="43625E4C" w14:textId="3AF98E89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Książka telefoniczna</w:t>
            </w:r>
          </w:p>
        </w:tc>
        <w:tc>
          <w:tcPr>
            <w:tcW w:w="4793" w:type="dxa"/>
            <w:vAlign w:val="center"/>
          </w:tcPr>
          <w:p w14:paraId="2FC86C84" w14:textId="12DDF54A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2A47C13A" w14:textId="77777777" w:rsidTr="00330B79">
        <w:tc>
          <w:tcPr>
            <w:tcW w:w="4505" w:type="dxa"/>
            <w:vAlign w:val="center"/>
          </w:tcPr>
          <w:p w14:paraId="665A86A2" w14:textId="598895DE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Wsparcie dla książki adresowej XML</w:t>
            </w:r>
          </w:p>
        </w:tc>
        <w:tc>
          <w:tcPr>
            <w:tcW w:w="4793" w:type="dxa"/>
            <w:vAlign w:val="center"/>
          </w:tcPr>
          <w:p w14:paraId="39EBE89E" w14:textId="1B14B595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1000 wpisów</w:t>
            </w:r>
          </w:p>
        </w:tc>
      </w:tr>
      <w:tr w:rsidR="005D385B" w:rsidRPr="008C7259" w14:paraId="3D77CDAA" w14:textId="77777777" w:rsidTr="00330B79">
        <w:tc>
          <w:tcPr>
            <w:tcW w:w="4505" w:type="dxa"/>
            <w:vAlign w:val="center"/>
          </w:tcPr>
          <w:p w14:paraId="222F1B76" w14:textId="54E97585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 Przekazywanie połączeń</w:t>
            </w:r>
          </w:p>
        </w:tc>
        <w:tc>
          <w:tcPr>
            <w:tcW w:w="4793" w:type="dxa"/>
            <w:vAlign w:val="center"/>
          </w:tcPr>
          <w:p w14:paraId="043D4474" w14:textId="5941CFB9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4291D626" w14:textId="77777777" w:rsidTr="00330B79">
        <w:tc>
          <w:tcPr>
            <w:tcW w:w="4505" w:type="dxa"/>
            <w:vAlign w:val="center"/>
          </w:tcPr>
          <w:p w14:paraId="544A208C" w14:textId="7DB3299F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Historia połączeń:</w:t>
            </w:r>
          </w:p>
        </w:tc>
        <w:tc>
          <w:tcPr>
            <w:tcW w:w="4793" w:type="dxa"/>
            <w:vAlign w:val="center"/>
          </w:tcPr>
          <w:p w14:paraId="3ACF6CE8" w14:textId="2F0C5D7F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Wybrane/odebrane/nieodebrane/przekierowane</w:t>
            </w:r>
          </w:p>
        </w:tc>
      </w:tr>
      <w:tr w:rsidR="005D385B" w:rsidRPr="008C7259" w14:paraId="4E976D5A" w14:textId="77777777" w:rsidTr="00330B79">
        <w:tc>
          <w:tcPr>
            <w:tcW w:w="4505" w:type="dxa"/>
            <w:vAlign w:val="center"/>
          </w:tcPr>
          <w:p w14:paraId="1BD39643" w14:textId="1B290D30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Diody na przyciskach linii</w:t>
            </w:r>
          </w:p>
        </w:tc>
        <w:tc>
          <w:tcPr>
            <w:tcW w:w="4793" w:type="dxa"/>
            <w:vAlign w:val="center"/>
          </w:tcPr>
          <w:p w14:paraId="1F385166" w14:textId="0A0BDD74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Tak, dwukolorowe</w:t>
            </w:r>
          </w:p>
        </w:tc>
      </w:tr>
      <w:tr w:rsidR="005D385B" w:rsidRPr="008C7259" w14:paraId="2A8B0898" w14:textId="77777777" w:rsidTr="00330B79">
        <w:tc>
          <w:tcPr>
            <w:tcW w:w="4505" w:type="dxa"/>
            <w:vAlign w:val="center"/>
          </w:tcPr>
          <w:p w14:paraId="7C9B5F54" w14:textId="5E4E3E17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Wyświetlanie połączeń</w:t>
            </w:r>
          </w:p>
        </w:tc>
        <w:tc>
          <w:tcPr>
            <w:tcW w:w="4793" w:type="dxa"/>
            <w:vAlign w:val="center"/>
          </w:tcPr>
          <w:p w14:paraId="6FA51106" w14:textId="32F41B71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ID dzwoniącego z nazwą i numerem</w:t>
            </w:r>
          </w:p>
        </w:tc>
      </w:tr>
      <w:tr w:rsidR="005D385B" w:rsidRPr="008C7259" w14:paraId="34B05A13" w14:textId="77777777" w:rsidTr="00330B79">
        <w:tc>
          <w:tcPr>
            <w:tcW w:w="4505" w:type="dxa"/>
            <w:vAlign w:val="center"/>
          </w:tcPr>
          <w:p w14:paraId="2B3C939D" w14:textId="1D227110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Klawisze nawigacyjne</w:t>
            </w:r>
          </w:p>
        </w:tc>
        <w:tc>
          <w:tcPr>
            <w:tcW w:w="4793" w:type="dxa"/>
            <w:vAlign w:val="center"/>
          </w:tcPr>
          <w:p w14:paraId="4DF7C0E8" w14:textId="4D582BFB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6</w:t>
            </w:r>
          </w:p>
        </w:tc>
      </w:tr>
      <w:tr w:rsidR="005D385B" w:rsidRPr="008C7259" w14:paraId="04CCFA6C" w14:textId="77777777" w:rsidTr="00330B79">
        <w:tc>
          <w:tcPr>
            <w:tcW w:w="4505" w:type="dxa"/>
            <w:vAlign w:val="center"/>
          </w:tcPr>
          <w:p w14:paraId="16CCD5B9" w14:textId="1276A3C1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Klawisze liniowe z diodą LED</w:t>
            </w:r>
          </w:p>
        </w:tc>
        <w:tc>
          <w:tcPr>
            <w:tcW w:w="4793" w:type="dxa"/>
            <w:vAlign w:val="center"/>
          </w:tcPr>
          <w:p w14:paraId="4B2FD361" w14:textId="3D5676B1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4</w:t>
            </w:r>
          </w:p>
        </w:tc>
      </w:tr>
      <w:tr w:rsidR="005D385B" w:rsidRPr="008C7259" w14:paraId="38FD4B80" w14:textId="77777777" w:rsidTr="00330B79">
        <w:tc>
          <w:tcPr>
            <w:tcW w:w="4505" w:type="dxa"/>
            <w:vAlign w:val="center"/>
          </w:tcPr>
          <w:p w14:paraId="6DDB15BB" w14:textId="45007332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Klawisze funkcyjne</w:t>
            </w:r>
          </w:p>
        </w:tc>
        <w:tc>
          <w:tcPr>
            <w:tcW w:w="4793" w:type="dxa"/>
            <w:vAlign w:val="center"/>
          </w:tcPr>
          <w:p w14:paraId="08DD9DD9" w14:textId="7E6632CD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Wiadomość, zestaw słuchawkowy, ponowne wybieranie, wyciszenie, zestaw głośnomówiący</w:t>
            </w:r>
          </w:p>
        </w:tc>
      </w:tr>
      <w:tr w:rsidR="005D385B" w:rsidRPr="008C7259" w14:paraId="2975CCF1" w14:textId="77777777" w:rsidTr="00330B79">
        <w:tc>
          <w:tcPr>
            <w:tcW w:w="4505" w:type="dxa"/>
            <w:vAlign w:val="center"/>
          </w:tcPr>
          <w:p w14:paraId="3D9CEB65" w14:textId="56A80EEF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Porty Ethernet</w:t>
            </w:r>
          </w:p>
        </w:tc>
        <w:tc>
          <w:tcPr>
            <w:tcW w:w="4793" w:type="dxa"/>
            <w:vAlign w:val="center"/>
          </w:tcPr>
          <w:p w14:paraId="47FF553C" w14:textId="268BE0FA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 xml:space="preserve">2 x 10/100/1000 </w:t>
            </w:r>
            <w:proofErr w:type="spellStart"/>
            <w:r w:rsidRPr="008C7259">
              <w:rPr>
                <w:rFonts w:ascii="Aptos" w:hAnsi="Aptos"/>
                <w:bCs/>
              </w:rPr>
              <w:t>Mb</w:t>
            </w:r>
            <w:proofErr w:type="spellEnd"/>
            <w:r w:rsidRPr="008C7259">
              <w:rPr>
                <w:rFonts w:ascii="Aptos" w:hAnsi="Aptos"/>
                <w:bCs/>
              </w:rPr>
              <w:t>/s</w:t>
            </w:r>
          </w:p>
        </w:tc>
      </w:tr>
      <w:tr w:rsidR="005D385B" w:rsidRPr="008C7259" w14:paraId="73259C99" w14:textId="77777777" w:rsidTr="00330B79">
        <w:tc>
          <w:tcPr>
            <w:tcW w:w="4505" w:type="dxa"/>
            <w:vAlign w:val="center"/>
          </w:tcPr>
          <w:p w14:paraId="2B50B942" w14:textId="53212625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Obsługa </w:t>
            </w:r>
            <w:proofErr w:type="spellStart"/>
            <w:r w:rsidRPr="008C7259">
              <w:rPr>
                <w:rFonts w:ascii="Aptos" w:hAnsi="Aptos"/>
                <w:b/>
              </w:rPr>
              <w:t>PoE</w:t>
            </w:r>
            <w:proofErr w:type="spellEnd"/>
          </w:p>
        </w:tc>
        <w:tc>
          <w:tcPr>
            <w:tcW w:w="4793" w:type="dxa"/>
            <w:vAlign w:val="center"/>
          </w:tcPr>
          <w:p w14:paraId="52DFEA20" w14:textId="642F41AD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10653D71" w14:textId="77777777" w:rsidTr="00330B79">
        <w:tc>
          <w:tcPr>
            <w:tcW w:w="4505" w:type="dxa"/>
            <w:vAlign w:val="center"/>
          </w:tcPr>
          <w:p w14:paraId="271D5BC6" w14:textId="6F1EC2CF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Obsługa VLAN </w:t>
            </w:r>
          </w:p>
        </w:tc>
        <w:tc>
          <w:tcPr>
            <w:tcW w:w="4793" w:type="dxa"/>
            <w:vAlign w:val="center"/>
          </w:tcPr>
          <w:p w14:paraId="2C56937F" w14:textId="72DAABD5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42276A76" w14:textId="77777777" w:rsidTr="00330B79">
        <w:tc>
          <w:tcPr>
            <w:tcW w:w="4505" w:type="dxa"/>
            <w:vAlign w:val="center"/>
          </w:tcPr>
          <w:p w14:paraId="59818087" w14:textId="44B46A98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Połączenie </w:t>
            </w:r>
            <w:proofErr w:type="spellStart"/>
            <w:r w:rsidRPr="008C7259">
              <w:rPr>
                <w:rFonts w:ascii="Aptos" w:hAnsi="Aptos"/>
                <w:b/>
              </w:rPr>
              <w:t>peer</w:t>
            </w:r>
            <w:proofErr w:type="spellEnd"/>
            <w:r w:rsidRPr="008C7259">
              <w:rPr>
                <w:rFonts w:ascii="Aptos" w:hAnsi="Aptos"/>
                <w:b/>
              </w:rPr>
              <w:t xml:space="preserve"> to </w:t>
            </w:r>
            <w:proofErr w:type="spellStart"/>
            <w:r w:rsidRPr="008C7259">
              <w:rPr>
                <w:rFonts w:ascii="Aptos" w:hAnsi="Aptos"/>
                <w:b/>
              </w:rPr>
              <w:t>peer</w:t>
            </w:r>
            <w:proofErr w:type="spellEnd"/>
            <w:r w:rsidRPr="008C7259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4793" w:type="dxa"/>
            <w:vAlign w:val="center"/>
          </w:tcPr>
          <w:p w14:paraId="582C9A47" w14:textId="1A5B2C82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01E466EF" w14:textId="77777777" w:rsidTr="00330B79">
        <w:tc>
          <w:tcPr>
            <w:tcW w:w="4505" w:type="dxa"/>
            <w:vAlign w:val="center"/>
          </w:tcPr>
          <w:p w14:paraId="1F18AAA6" w14:textId="3E04FE75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Tryb </w:t>
            </w:r>
            <w:proofErr w:type="spellStart"/>
            <w:r w:rsidRPr="008C7259">
              <w:rPr>
                <w:rFonts w:ascii="Aptos" w:hAnsi="Aptos"/>
                <w:b/>
              </w:rPr>
              <w:t>proxy</w:t>
            </w:r>
            <w:proofErr w:type="spellEnd"/>
            <w:r w:rsidRPr="008C7259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4793" w:type="dxa"/>
            <w:vAlign w:val="center"/>
          </w:tcPr>
          <w:p w14:paraId="10575855" w14:textId="19EC240E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04BC3A16" w14:textId="77777777" w:rsidTr="00330B79">
        <w:tc>
          <w:tcPr>
            <w:tcW w:w="4505" w:type="dxa"/>
            <w:vAlign w:val="center"/>
          </w:tcPr>
          <w:p w14:paraId="41B9E742" w14:textId="4E4BBB20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Obsługa Klient DHCP</w:t>
            </w:r>
          </w:p>
        </w:tc>
        <w:tc>
          <w:tcPr>
            <w:tcW w:w="4793" w:type="dxa"/>
            <w:vAlign w:val="center"/>
          </w:tcPr>
          <w:p w14:paraId="13E9A06D" w14:textId="6FFF6BE9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3AE50E0F" w14:textId="77777777" w:rsidTr="00330B79">
        <w:tc>
          <w:tcPr>
            <w:tcW w:w="4505" w:type="dxa"/>
            <w:vAlign w:val="center"/>
          </w:tcPr>
          <w:p w14:paraId="0C4675F3" w14:textId="4157DE91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Synchronizacja czasu i daty</w:t>
            </w:r>
          </w:p>
        </w:tc>
        <w:tc>
          <w:tcPr>
            <w:tcW w:w="4793" w:type="dxa"/>
            <w:vAlign w:val="center"/>
          </w:tcPr>
          <w:p w14:paraId="0627AB58" w14:textId="0EBB47BD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SNTP</w:t>
            </w:r>
          </w:p>
        </w:tc>
      </w:tr>
      <w:tr w:rsidR="005D385B" w:rsidRPr="008C7259" w14:paraId="78E13406" w14:textId="77777777" w:rsidTr="00330B79">
        <w:tc>
          <w:tcPr>
            <w:tcW w:w="4505" w:type="dxa"/>
            <w:vAlign w:val="center"/>
          </w:tcPr>
          <w:p w14:paraId="75345544" w14:textId="1157B361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Obsługa </w:t>
            </w:r>
            <w:proofErr w:type="spellStart"/>
            <w:r w:rsidRPr="008C7259">
              <w:rPr>
                <w:rFonts w:ascii="Aptos" w:hAnsi="Aptos"/>
                <w:b/>
              </w:rPr>
              <w:t>QoS</w:t>
            </w:r>
            <w:proofErr w:type="spellEnd"/>
            <w:r w:rsidRPr="008C7259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4793" w:type="dxa"/>
            <w:vAlign w:val="center"/>
          </w:tcPr>
          <w:p w14:paraId="73B81A98" w14:textId="1676F900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4B8886C8" w14:textId="77777777" w:rsidTr="00330B79">
        <w:tc>
          <w:tcPr>
            <w:tcW w:w="4505" w:type="dxa"/>
            <w:vAlign w:val="center"/>
          </w:tcPr>
          <w:p w14:paraId="3701C3DE" w14:textId="3488777F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Obsługa protokołu STUN</w:t>
            </w:r>
          </w:p>
        </w:tc>
        <w:tc>
          <w:tcPr>
            <w:tcW w:w="4793" w:type="dxa"/>
            <w:vAlign w:val="center"/>
          </w:tcPr>
          <w:p w14:paraId="59C3E72D" w14:textId="497C321E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51FECBCC" w14:textId="77777777" w:rsidTr="00330B79">
        <w:tc>
          <w:tcPr>
            <w:tcW w:w="4505" w:type="dxa"/>
            <w:vAlign w:val="center"/>
          </w:tcPr>
          <w:p w14:paraId="52E1BAB1" w14:textId="599EB89B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Konfiguracja</w:t>
            </w:r>
          </w:p>
        </w:tc>
        <w:tc>
          <w:tcPr>
            <w:tcW w:w="4793" w:type="dxa"/>
            <w:vAlign w:val="center"/>
          </w:tcPr>
          <w:p w14:paraId="38C3FE47" w14:textId="2AF6B52C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 xml:space="preserve">Przeglądarka / telefon / auto </w:t>
            </w:r>
            <w:proofErr w:type="spellStart"/>
            <w:r w:rsidRPr="008C7259">
              <w:rPr>
                <w:rFonts w:ascii="Aptos" w:hAnsi="Aptos"/>
                <w:bCs/>
              </w:rPr>
              <w:t>provisioning</w:t>
            </w:r>
            <w:proofErr w:type="spellEnd"/>
          </w:p>
        </w:tc>
      </w:tr>
      <w:tr w:rsidR="005D385B" w:rsidRPr="008C7259" w14:paraId="02DCB229" w14:textId="77777777" w:rsidTr="00330B79">
        <w:tc>
          <w:tcPr>
            <w:tcW w:w="4505" w:type="dxa"/>
            <w:vAlign w:val="center"/>
          </w:tcPr>
          <w:p w14:paraId="6AB1A35F" w14:textId="2EE86B8A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 xml:space="preserve">Obsługa Auto </w:t>
            </w:r>
            <w:proofErr w:type="spellStart"/>
            <w:r w:rsidRPr="008C7259">
              <w:rPr>
                <w:rFonts w:ascii="Aptos" w:hAnsi="Aptos"/>
                <w:b/>
              </w:rPr>
              <w:t>provisioning</w:t>
            </w:r>
            <w:proofErr w:type="spellEnd"/>
          </w:p>
        </w:tc>
        <w:tc>
          <w:tcPr>
            <w:tcW w:w="4793" w:type="dxa"/>
            <w:vAlign w:val="center"/>
          </w:tcPr>
          <w:p w14:paraId="3BD559A4" w14:textId="460DC78B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FTP / TFTP / HTTP / HTTPS</w:t>
            </w:r>
          </w:p>
        </w:tc>
      </w:tr>
      <w:tr w:rsidR="005D385B" w:rsidRPr="008C7259" w14:paraId="7FD7DC23" w14:textId="77777777" w:rsidTr="00330B79">
        <w:tc>
          <w:tcPr>
            <w:tcW w:w="4505" w:type="dxa"/>
            <w:vAlign w:val="center"/>
          </w:tcPr>
          <w:p w14:paraId="2CE08599" w14:textId="052EE2DC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proofErr w:type="spellStart"/>
            <w:r w:rsidRPr="008C7259">
              <w:rPr>
                <w:rFonts w:ascii="Aptos" w:hAnsi="Aptos"/>
                <w:b/>
              </w:rPr>
              <w:t>Busy</w:t>
            </w:r>
            <w:proofErr w:type="spellEnd"/>
            <w:r w:rsidRPr="008C7259">
              <w:rPr>
                <w:rFonts w:ascii="Aptos" w:hAnsi="Aptos"/>
                <w:b/>
              </w:rPr>
              <w:t xml:space="preserve"> Lamp Field</w:t>
            </w:r>
          </w:p>
        </w:tc>
        <w:tc>
          <w:tcPr>
            <w:tcW w:w="4793" w:type="dxa"/>
            <w:vAlign w:val="center"/>
          </w:tcPr>
          <w:p w14:paraId="3C72168C" w14:textId="41A9B9AF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</w:t>
            </w:r>
          </w:p>
        </w:tc>
      </w:tr>
      <w:tr w:rsidR="005D385B" w:rsidRPr="008C7259" w14:paraId="2881578C" w14:textId="77777777" w:rsidTr="00330B79">
        <w:tc>
          <w:tcPr>
            <w:tcW w:w="4505" w:type="dxa"/>
            <w:vAlign w:val="center"/>
          </w:tcPr>
          <w:p w14:paraId="0E972DA5" w14:textId="07D7F887" w:rsidR="005D385B" w:rsidRPr="008C7259" w:rsidRDefault="005D385B" w:rsidP="005D385B">
            <w:pPr>
              <w:jc w:val="center"/>
              <w:rPr>
                <w:rFonts w:ascii="Aptos" w:hAnsi="Aptos"/>
                <w:b/>
              </w:rPr>
            </w:pPr>
            <w:r w:rsidRPr="008C7259">
              <w:rPr>
                <w:rFonts w:ascii="Aptos" w:hAnsi="Aptos"/>
                <w:b/>
              </w:rPr>
              <w:t>Obsługa SIP</w:t>
            </w:r>
          </w:p>
        </w:tc>
        <w:tc>
          <w:tcPr>
            <w:tcW w:w="4793" w:type="dxa"/>
            <w:vAlign w:val="center"/>
          </w:tcPr>
          <w:p w14:paraId="58BEBDB9" w14:textId="0A51251D" w:rsidR="005D385B" w:rsidRPr="008C7259" w:rsidRDefault="005D385B" w:rsidP="005D385B">
            <w:pPr>
              <w:jc w:val="center"/>
              <w:rPr>
                <w:rFonts w:ascii="Aptos" w:hAnsi="Aptos"/>
                <w:bCs/>
              </w:rPr>
            </w:pPr>
            <w:r w:rsidRPr="008C7259">
              <w:rPr>
                <w:rFonts w:ascii="Aptos" w:hAnsi="Aptos"/>
                <w:bCs/>
              </w:rPr>
              <w:t>Tak, v1 (RFC2543), v2 (RFC3261)</w:t>
            </w:r>
          </w:p>
        </w:tc>
      </w:tr>
    </w:tbl>
    <w:p w14:paraId="6D4B2C43" w14:textId="77777777" w:rsidR="003D6F73" w:rsidRDefault="003D6F73" w:rsidP="008C7259">
      <w:pPr>
        <w:pStyle w:val="Nagwek2"/>
        <w:numPr>
          <w:ilvl w:val="0"/>
          <w:numId w:val="0"/>
        </w:numPr>
        <w:jc w:val="left"/>
        <w:rPr>
          <w:rFonts w:ascii="Aptos" w:hAnsi="Aptos"/>
          <w:sz w:val="24"/>
          <w:szCs w:val="32"/>
        </w:rPr>
      </w:pPr>
    </w:p>
    <w:p w14:paraId="77EE0A49" w14:textId="77777777" w:rsidR="003D6F73" w:rsidRDefault="003D6F73" w:rsidP="008C7259">
      <w:pPr>
        <w:pStyle w:val="Nagwek2"/>
        <w:numPr>
          <w:ilvl w:val="0"/>
          <w:numId w:val="0"/>
        </w:numPr>
        <w:jc w:val="left"/>
        <w:rPr>
          <w:rFonts w:ascii="Aptos" w:hAnsi="Aptos"/>
          <w:sz w:val="24"/>
          <w:szCs w:val="32"/>
        </w:rPr>
      </w:pPr>
    </w:p>
    <w:p w14:paraId="2F680671" w14:textId="494A7091" w:rsidR="008C7259" w:rsidRPr="008C7259" w:rsidRDefault="008C7259" w:rsidP="008C7259">
      <w:pPr>
        <w:pStyle w:val="Nagwek2"/>
        <w:numPr>
          <w:ilvl w:val="0"/>
          <w:numId w:val="0"/>
        </w:numPr>
        <w:jc w:val="left"/>
        <w:rPr>
          <w:rFonts w:ascii="Aptos" w:hAnsi="Aptos"/>
          <w:sz w:val="24"/>
          <w:szCs w:val="32"/>
        </w:rPr>
      </w:pPr>
      <w:bookmarkStart w:id="4" w:name="_GoBack"/>
      <w:bookmarkEnd w:id="4"/>
      <w:r w:rsidRPr="008C7259">
        <w:rPr>
          <w:rFonts w:ascii="Aptos" w:hAnsi="Aptos"/>
          <w:sz w:val="24"/>
          <w:szCs w:val="32"/>
        </w:rPr>
        <w:t>1.3 Wymagania jakie musi spełnić Licencja</w:t>
      </w:r>
    </w:p>
    <w:p w14:paraId="2A233E1C" w14:textId="59C91061" w:rsidR="008C7259" w:rsidRPr="008C7259" w:rsidRDefault="008C7259" w:rsidP="008C7259">
      <w:pPr>
        <w:rPr>
          <w:rFonts w:ascii="Aptos" w:hAnsi="Aptos"/>
          <w:lang w:eastAsia="pl-PL"/>
        </w:rPr>
      </w:pPr>
      <w:r w:rsidRPr="008C7259">
        <w:rPr>
          <w:rFonts w:ascii="Aptos" w:hAnsi="Aptos"/>
          <w:lang w:eastAsia="pl-PL"/>
        </w:rPr>
        <w:t>1.3.1</w:t>
      </w:r>
      <w:r w:rsidR="005F6482">
        <w:rPr>
          <w:rFonts w:ascii="Aptos" w:hAnsi="Aptos"/>
          <w:lang w:eastAsia="pl-PL"/>
        </w:rPr>
        <w:t xml:space="preserve">. </w:t>
      </w:r>
      <w:r w:rsidRPr="008C7259">
        <w:rPr>
          <w:rFonts w:ascii="Aptos" w:hAnsi="Aptos"/>
          <w:lang w:eastAsia="pl-PL"/>
        </w:rPr>
        <w:t xml:space="preserve"> Licencja – zamawiana ilość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7259" w:rsidRPr="008C7259" w14:paraId="646C22EB" w14:textId="77777777" w:rsidTr="008C7259">
        <w:tc>
          <w:tcPr>
            <w:tcW w:w="4531" w:type="dxa"/>
            <w:shd w:val="clear" w:color="auto" w:fill="A8D08D" w:themeFill="accent6" w:themeFillTint="99"/>
            <w:vAlign w:val="center"/>
          </w:tcPr>
          <w:p w14:paraId="094DE28C" w14:textId="38D09B94" w:rsidR="008C7259" w:rsidRPr="008C7259" w:rsidRDefault="008C7259" w:rsidP="008C7259">
            <w:pPr>
              <w:jc w:val="center"/>
              <w:rPr>
                <w:rFonts w:ascii="Aptos" w:hAnsi="Aptos"/>
                <w:b/>
                <w:bCs/>
                <w:lang w:eastAsia="pl-PL"/>
              </w:rPr>
            </w:pPr>
            <w:r w:rsidRPr="008C7259">
              <w:rPr>
                <w:rFonts w:ascii="Aptos" w:hAnsi="Aptos"/>
                <w:b/>
                <w:bCs/>
                <w:lang w:eastAsia="pl-PL"/>
              </w:rPr>
              <w:t>TYP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0BF8D766" w14:textId="4437E650" w:rsidR="008C7259" w:rsidRPr="008C7259" w:rsidRDefault="008C7259" w:rsidP="008C7259">
            <w:pPr>
              <w:jc w:val="center"/>
              <w:rPr>
                <w:rFonts w:ascii="Aptos" w:hAnsi="Aptos"/>
                <w:b/>
                <w:bCs/>
                <w:lang w:eastAsia="pl-PL"/>
              </w:rPr>
            </w:pPr>
            <w:r w:rsidRPr="008C7259">
              <w:rPr>
                <w:rFonts w:ascii="Aptos" w:hAnsi="Aptos"/>
                <w:b/>
                <w:bCs/>
                <w:lang w:eastAsia="pl-PL"/>
              </w:rPr>
              <w:t>Funkcja</w:t>
            </w:r>
          </w:p>
        </w:tc>
      </w:tr>
      <w:tr w:rsidR="008C7259" w:rsidRPr="008C7259" w14:paraId="79139013" w14:textId="77777777" w:rsidTr="008C7259">
        <w:tc>
          <w:tcPr>
            <w:tcW w:w="4531" w:type="dxa"/>
            <w:vAlign w:val="center"/>
          </w:tcPr>
          <w:p w14:paraId="23847A6C" w14:textId="47B18623" w:rsidR="008C7259" w:rsidRPr="008C7259" w:rsidRDefault="008C7259" w:rsidP="008C7259">
            <w:pPr>
              <w:jc w:val="center"/>
              <w:rPr>
                <w:rFonts w:ascii="Aptos" w:hAnsi="Aptos"/>
                <w:lang w:eastAsia="pl-PL"/>
              </w:rPr>
            </w:pPr>
            <w:r w:rsidRPr="008C7259">
              <w:rPr>
                <w:rFonts w:ascii="Aptos" w:hAnsi="Aptos"/>
                <w:lang w:eastAsia="pl-PL"/>
              </w:rPr>
              <w:t>Licencja</w:t>
            </w:r>
            <w:r w:rsidR="00651287">
              <w:rPr>
                <w:rFonts w:ascii="Aptos" w:hAnsi="Aptos"/>
                <w:lang w:eastAsia="pl-PL"/>
              </w:rPr>
              <w:t xml:space="preserve"> </w:t>
            </w:r>
            <w:r w:rsidR="00006441">
              <w:rPr>
                <w:rFonts w:ascii="Aptos" w:hAnsi="Aptos"/>
                <w:lang w:eastAsia="pl-PL"/>
              </w:rPr>
              <w:t xml:space="preserve">wieczysta </w:t>
            </w:r>
            <w:r w:rsidR="00651287" w:rsidRPr="00651287">
              <w:rPr>
                <w:rFonts w:ascii="Aptos" w:hAnsi="Aptos"/>
                <w:lang w:eastAsia="pl-PL"/>
              </w:rPr>
              <w:t>Panasonic KX-NSM720 W</w:t>
            </w:r>
          </w:p>
        </w:tc>
        <w:tc>
          <w:tcPr>
            <w:tcW w:w="4531" w:type="dxa"/>
            <w:vAlign w:val="center"/>
          </w:tcPr>
          <w:p w14:paraId="2C594E0A" w14:textId="2E3D59B1" w:rsidR="008C7259" w:rsidRPr="008C7259" w:rsidRDefault="008C7259" w:rsidP="008C7259">
            <w:pPr>
              <w:jc w:val="center"/>
              <w:rPr>
                <w:rFonts w:ascii="Aptos" w:hAnsi="Aptos"/>
                <w:lang w:eastAsia="pl-PL"/>
              </w:rPr>
            </w:pPr>
            <w:r w:rsidRPr="008C7259">
              <w:rPr>
                <w:rFonts w:ascii="Aptos" w:hAnsi="Aptos"/>
                <w:lang w:eastAsia="pl-PL"/>
              </w:rPr>
              <w:t>Umożliwia podłączenie 20 sztuk telefonów SIP do centrali PBX Panasonic NS1000</w:t>
            </w:r>
          </w:p>
        </w:tc>
      </w:tr>
    </w:tbl>
    <w:p w14:paraId="6A29C6D1" w14:textId="67A64FA9" w:rsidR="00790AC9" w:rsidRPr="008C7259" w:rsidRDefault="00790AC9" w:rsidP="00AE0756">
      <w:pPr>
        <w:rPr>
          <w:rFonts w:ascii="Aptos" w:hAnsi="Aptos" w:cs="Tahoma"/>
        </w:rPr>
      </w:pPr>
    </w:p>
    <w:sectPr w:rsidR="00790AC9" w:rsidRPr="008C7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4D2D" w14:textId="77777777" w:rsidR="0058091F" w:rsidRDefault="0058091F" w:rsidP="0064303A">
      <w:pPr>
        <w:spacing w:after="0" w:line="240" w:lineRule="auto"/>
      </w:pPr>
      <w:r>
        <w:separator/>
      </w:r>
    </w:p>
  </w:endnote>
  <w:endnote w:type="continuationSeparator" w:id="0">
    <w:p w14:paraId="5DD1A701" w14:textId="77777777" w:rsidR="0058091F" w:rsidRDefault="0058091F" w:rsidP="0064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A9347" w14:textId="77777777" w:rsidR="0058091F" w:rsidRDefault="0058091F" w:rsidP="0064303A">
      <w:pPr>
        <w:spacing w:after="0" w:line="240" w:lineRule="auto"/>
      </w:pPr>
      <w:r>
        <w:separator/>
      </w:r>
    </w:p>
  </w:footnote>
  <w:footnote w:type="continuationSeparator" w:id="0">
    <w:p w14:paraId="6B6FCD50" w14:textId="77777777" w:rsidR="0058091F" w:rsidRDefault="0058091F" w:rsidP="0064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C5B2" w14:textId="4B8FB0AB" w:rsidR="0064303A" w:rsidRDefault="0064303A" w:rsidP="0064303A">
    <w:pPr>
      <w:pStyle w:val="Nagwek"/>
      <w:jc w:val="right"/>
    </w:pPr>
    <w:r>
      <w:t>Załącznik nr 1 do Zapytania ofertowego</w:t>
    </w:r>
  </w:p>
  <w:p w14:paraId="6578A455" w14:textId="73F2281D" w:rsidR="0064303A" w:rsidRDefault="0064303A" w:rsidP="0064303A">
    <w:pPr>
      <w:pStyle w:val="Nagwek"/>
      <w:jc w:val="right"/>
    </w:pPr>
    <w:r>
      <w:t>Opis Przedmiotu Zamówienia</w:t>
    </w:r>
  </w:p>
  <w:p w14:paraId="2D20F98C" w14:textId="77777777" w:rsidR="0064303A" w:rsidRDefault="0064303A" w:rsidP="006430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D4BE0"/>
    <w:multiLevelType w:val="multilevel"/>
    <w:tmpl w:val="87E29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4E"/>
    <w:rsid w:val="00006441"/>
    <w:rsid w:val="00006C87"/>
    <w:rsid w:val="0004714E"/>
    <w:rsid w:val="001C60BA"/>
    <w:rsid w:val="0023520B"/>
    <w:rsid w:val="00252C90"/>
    <w:rsid w:val="00330B79"/>
    <w:rsid w:val="00351EA9"/>
    <w:rsid w:val="003B178A"/>
    <w:rsid w:val="003D6F73"/>
    <w:rsid w:val="00536E4E"/>
    <w:rsid w:val="00566466"/>
    <w:rsid w:val="0058091F"/>
    <w:rsid w:val="0058100B"/>
    <w:rsid w:val="005D385B"/>
    <w:rsid w:val="005F6482"/>
    <w:rsid w:val="0064303A"/>
    <w:rsid w:val="00651287"/>
    <w:rsid w:val="006C0B5C"/>
    <w:rsid w:val="006D4B9E"/>
    <w:rsid w:val="00733DDA"/>
    <w:rsid w:val="007342F1"/>
    <w:rsid w:val="00737D20"/>
    <w:rsid w:val="0075590F"/>
    <w:rsid w:val="00790AC9"/>
    <w:rsid w:val="00806698"/>
    <w:rsid w:val="008C0DBC"/>
    <w:rsid w:val="008C7259"/>
    <w:rsid w:val="00950119"/>
    <w:rsid w:val="00A15DAD"/>
    <w:rsid w:val="00A4308C"/>
    <w:rsid w:val="00A80983"/>
    <w:rsid w:val="00AE0756"/>
    <w:rsid w:val="00B5688C"/>
    <w:rsid w:val="00BD7436"/>
    <w:rsid w:val="00C15264"/>
    <w:rsid w:val="00C2014B"/>
    <w:rsid w:val="00DC6735"/>
    <w:rsid w:val="00DD7634"/>
    <w:rsid w:val="00DF230B"/>
    <w:rsid w:val="00E77848"/>
    <w:rsid w:val="00E870CF"/>
    <w:rsid w:val="00F14E96"/>
    <w:rsid w:val="00F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1547"/>
  <w15:chartTrackingRefBased/>
  <w15:docId w15:val="{CFB9A861-FEA4-43F3-9769-6AE98C8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AC9"/>
    <w:pPr>
      <w:spacing w:after="0" w:line="276" w:lineRule="auto"/>
      <w:jc w:val="center"/>
      <w:outlineLvl w:val="0"/>
    </w:pPr>
    <w:rPr>
      <w:rFonts w:ascii="Tahoma" w:eastAsia="Times New Roman" w:hAnsi="Tahoma" w:cs="Tahoma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AC9"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Tahoma" w:eastAsia="Times New Roman" w:hAnsi="Tahoma" w:cs="Times New Roman"/>
      <w:b/>
      <w:sz w:val="20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90AC9"/>
    <w:rPr>
      <w:rFonts w:ascii="Tahoma" w:eastAsia="Times New Roman" w:hAnsi="Tahoma" w:cs="Tahoma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0AC9"/>
    <w:rPr>
      <w:rFonts w:ascii="Tahoma" w:eastAsia="Times New Roman" w:hAnsi="Tahoma" w:cs="Times New Roman"/>
      <w:b/>
      <w:sz w:val="20"/>
      <w:szCs w:val="26"/>
      <w:lang w:eastAsia="pl-PL"/>
    </w:rPr>
  </w:style>
  <w:style w:type="paragraph" w:customStyle="1" w:styleId="Default">
    <w:name w:val="Default"/>
    <w:rsid w:val="00A80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430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0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0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08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03A"/>
  </w:style>
  <w:style w:type="paragraph" w:styleId="Stopka">
    <w:name w:val="footer"/>
    <w:basedOn w:val="Normalny"/>
    <w:link w:val="StopkaZnak"/>
    <w:uiPriority w:val="99"/>
    <w:unhideWhenUsed/>
    <w:rsid w:val="0064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Neska</dc:creator>
  <cp:keywords/>
  <dc:description/>
  <cp:lastModifiedBy>Aneta Łabazy</cp:lastModifiedBy>
  <cp:revision>13</cp:revision>
  <dcterms:created xsi:type="dcterms:W3CDTF">2024-06-05T09:58:00Z</dcterms:created>
  <dcterms:modified xsi:type="dcterms:W3CDTF">2024-08-12T15:21:00Z</dcterms:modified>
</cp:coreProperties>
</file>