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D304B3" w14:textId="10E899D4" w:rsidR="00B27A30" w:rsidRPr="00024497" w:rsidRDefault="00B27A30" w:rsidP="00547FE2">
      <w:pPr>
        <w:pStyle w:val="OZNPROJEKTUwskazaniedatylubwersjiprojektu"/>
        <w:rPr>
          <w:rFonts w:eastAsia="Times New Roman"/>
        </w:rPr>
      </w:pPr>
      <w:r w:rsidRPr="00024497">
        <w:rPr>
          <w:rFonts w:eastAsia="Times New Roman"/>
        </w:rPr>
        <w:t xml:space="preserve">Projekt z dnia </w:t>
      </w:r>
      <w:r w:rsidR="00D4763D">
        <w:rPr>
          <w:rFonts w:eastAsia="Times New Roman"/>
        </w:rPr>
        <w:t>2</w:t>
      </w:r>
      <w:r w:rsidR="005C2B7C">
        <w:rPr>
          <w:rFonts w:eastAsia="Times New Roman"/>
        </w:rPr>
        <w:t>7</w:t>
      </w:r>
      <w:r w:rsidR="00547FE2">
        <w:rPr>
          <w:rFonts w:eastAsia="Times New Roman"/>
        </w:rPr>
        <w:t xml:space="preserve"> </w:t>
      </w:r>
      <w:r w:rsidR="007761E4">
        <w:rPr>
          <w:rFonts w:eastAsia="Times New Roman"/>
        </w:rPr>
        <w:t>czerwca</w:t>
      </w:r>
      <w:r w:rsidRPr="00024497">
        <w:rPr>
          <w:rFonts w:eastAsia="Times New Roman"/>
        </w:rPr>
        <w:t xml:space="preserve"> 202</w:t>
      </w:r>
      <w:r>
        <w:rPr>
          <w:rFonts w:eastAsia="Times New Roman"/>
        </w:rPr>
        <w:t>4</w:t>
      </w:r>
      <w:r w:rsidRPr="00024497">
        <w:rPr>
          <w:rFonts w:eastAsia="Times New Roman"/>
        </w:rPr>
        <w:t xml:space="preserve"> r.</w:t>
      </w:r>
    </w:p>
    <w:p w14:paraId="1D68291C" w14:textId="77777777" w:rsidR="00B27A30" w:rsidRPr="00024497" w:rsidRDefault="00B27A30" w:rsidP="001F03A5">
      <w:pPr>
        <w:pStyle w:val="OZNRODZAKTUtznustawalubrozporzdzenieiorganwydajcy"/>
      </w:pPr>
      <w:r w:rsidRPr="00024497">
        <w:t>Uchwała Nr…</w:t>
      </w:r>
    </w:p>
    <w:p w14:paraId="3FFDE818" w14:textId="77777777" w:rsidR="00B27A30" w:rsidRPr="00024497" w:rsidRDefault="00B27A30" w:rsidP="001F03A5">
      <w:pPr>
        <w:pStyle w:val="OZNRODZAKTUtznustawalubrozporzdzenieiorganwydajcy"/>
      </w:pPr>
      <w:r w:rsidRPr="00024497">
        <w:t>Rady Ministrów</w:t>
      </w:r>
    </w:p>
    <w:p w14:paraId="0ABDC128" w14:textId="77777777" w:rsidR="00B27A30" w:rsidRPr="00024497" w:rsidRDefault="00B27A30" w:rsidP="001F03A5">
      <w:pPr>
        <w:pStyle w:val="DATAAKTUdatauchwalenialubwydaniaaktu"/>
        <w:rPr>
          <w:rFonts w:eastAsia="Times New Roman"/>
        </w:rPr>
      </w:pPr>
      <w:r w:rsidRPr="00024497">
        <w:rPr>
          <w:rFonts w:eastAsia="Times New Roman"/>
        </w:rPr>
        <w:t>z dnia…………. 202</w:t>
      </w:r>
      <w:r>
        <w:rPr>
          <w:rFonts w:eastAsia="Times New Roman"/>
        </w:rPr>
        <w:t>4</w:t>
      </w:r>
      <w:r w:rsidRPr="00024497">
        <w:rPr>
          <w:rFonts w:eastAsia="Times New Roman"/>
        </w:rPr>
        <w:t xml:space="preserve"> r.</w:t>
      </w:r>
    </w:p>
    <w:p w14:paraId="2CA7C63E" w14:textId="77777777" w:rsidR="00B27A30" w:rsidRPr="00024497" w:rsidRDefault="00B27A30" w:rsidP="001F03A5">
      <w:pPr>
        <w:pStyle w:val="TYTUAKTUprzedmiotregulacjiustawylubrozporzdzenia"/>
        <w:rPr>
          <w:rFonts w:eastAsia="Times New Roman"/>
        </w:rPr>
      </w:pPr>
      <w:r w:rsidRPr="00024497">
        <w:rPr>
          <w:rFonts w:eastAsia="Times New Roman"/>
        </w:rPr>
        <w:t>zmieniająca uchwałę w sprawie Inicjatywy „Wspólna Infrastruktura Informatyczna Państwa”</w:t>
      </w:r>
    </w:p>
    <w:p w14:paraId="3B6D0088" w14:textId="77777777" w:rsidR="00B27A30" w:rsidRPr="00024497" w:rsidRDefault="00B27A30" w:rsidP="001F03A5">
      <w:pPr>
        <w:pStyle w:val="NIEARTTEKSTtekstnieartykuowanynppodstprawnarozplubpreambua"/>
        <w:rPr>
          <w:rFonts w:eastAsia="Times New Roman"/>
        </w:rPr>
      </w:pPr>
      <w:r w:rsidRPr="00024497">
        <w:rPr>
          <w:rFonts w:eastAsia="Times New Roman"/>
        </w:rPr>
        <w:t>Rada Ministrów uchwala, co następuje:</w:t>
      </w:r>
    </w:p>
    <w:p w14:paraId="03F32EEB" w14:textId="20171D27" w:rsidR="00B27A30" w:rsidRPr="002E72EC" w:rsidRDefault="00B27A30" w:rsidP="002E72EC">
      <w:pPr>
        <w:pStyle w:val="NIEARTTEKSTtekstnieartykuowanynppodstprawnarozplubpreambua"/>
        <w:rPr>
          <w:rFonts w:eastAsia="Times New Roman"/>
        </w:rPr>
      </w:pPr>
      <w:r w:rsidRPr="00D64F5E">
        <w:rPr>
          <w:rStyle w:val="Ppogrubienie"/>
        </w:rPr>
        <w:t>§ 1.</w:t>
      </w:r>
      <w:r w:rsidRPr="00024497">
        <w:rPr>
          <w:rFonts w:eastAsia="Times New Roman"/>
        </w:rPr>
        <w:t xml:space="preserve"> W uchwale nr 97 Rady Ministrów z dnia 11 września 2019 r. w sprawie Inicjatywy „Wspólna Infrastruktura Informatyczna Państwa” (M.P. z 2021 r. poz. 1006) </w:t>
      </w:r>
      <w:r w:rsidRPr="005835FE">
        <w:rPr>
          <w:rFonts w:eastAsia="Times New Roman"/>
        </w:rPr>
        <w:t xml:space="preserve">w </w:t>
      </w:r>
      <w:r w:rsidRPr="00024497">
        <w:rPr>
          <w:rFonts w:eastAsia="Times New Roman"/>
        </w:rPr>
        <w:t>załączniku nr</w:t>
      </w:r>
      <w:r w:rsidR="002E72EC">
        <w:rPr>
          <w:rFonts w:eastAsia="Times New Roman"/>
        </w:rPr>
        <w:t> </w:t>
      </w:r>
      <w:r w:rsidRPr="00024497">
        <w:rPr>
          <w:rFonts w:eastAsia="Times New Roman"/>
        </w:rPr>
        <w:t>2</w:t>
      </w:r>
      <w:r>
        <w:rPr>
          <w:rFonts w:eastAsia="Times New Roman"/>
        </w:rPr>
        <w:t xml:space="preserve"> w </w:t>
      </w:r>
      <w:r w:rsidR="009579BE">
        <w:rPr>
          <w:rFonts w:eastAsia="Times New Roman"/>
        </w:rPr>
        <w:t>ust.</w:t>
      </w:r>
      <w:r>
        <w:rPr>
          <w:rFonts w:eastAsia="Times New Roman"/>
        </w:rPr>
        <w:t xml:space="preserve"> 1</w:t>
      </w:r>
      <w:r w:rsidRPr="00024497">
        <w:rPr>
          <w:rFonts w:eastAsia="Times New Roman"/>
        </w:rPr>
        <w:t xml:space="preserve"> </w:t>
      </w:r>
      <w:r w:rsidR="00547FE2">
        <w:rPr>
          <w:rFonts w:eastAsia="Times New Roman"/>
        </w:rPr>
        <w:t xml:space="preserve">tabela </w:t>
      </w:r>
      <w:r>
        <w:rPr>
          <w:rFonts w:eastAsia="Times New Roman"/>
        </w:rPr>
        <w:t>o</w:t>
      </w:r>
      <w:r w:rsidRPr="00024497">
        <w:rPr>
          <w:rFonts w:eastAsia="Times New Roman"/>
        </w:rPr>
        <w:t>trzymuje brzmienie:</w:t>
      </w:r>
    </w:p>
    <w:tbl>
      <w:tblPr>
        <w:tblW w:w="5480" w:type="pct"/>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69" w:type="dxa"/>
          <w:left w:w="69" w:type="dxa"/>
          <w:bottom w:w="69" w:type="dxa"/>
          <w:right w:w="69" w:type="dxa"/>
        </w:tblCellMar>
        <w:tblLook w:val="04A0" w:firstRow="1" w:lastRow="0" w:firstColumn="1" w:lastColumn="0" w:noHBand="0" w:noVBand="1"/>
      </w:tblPr>
      <w:tblGrid>
        <w:gridCol w:w="567"/>
        <w:gridCol w:w="1844"/>
        <w:gridCol w:w="1701"/>
        <w:gridCol w:w="1419"/>
        <w:gridCol w:w="1421"/>
        <w:gridCol w:w="1413"/>
        <w:gridCol w:w="1558"/>
      </w:tblGrid>
      <w:tr w:rsidR="00ED7CB2" w:rsidRPr="00700E45" w14:paraId="10C08A50" w14:textId="77777777" w:rsidTr="00ED7CB2">
        <w:trPr>
          <w:trHeight w:val="3195"/>
          <w:jc w:val="center"/>
        </w:trPr>
        <w:tc>
          <w:tcPr>
            <w:tcW w:w="5000" w:type="pct"/>
            <w:gridSpan w:val="7"/>
          </w:tcPr>
          <w:p w14:paraId="022157CE" w14:textId="14FCD22A" w:rsidR="00ED7CB2" w:rsidRPr="00F82054" w:rsidRDefault="002E72EC" w:rsidP="00F82054">
            <w:pPr>
              <w:suppressAutoHyphens/>
              <w:spacing w:after="0" w:line="240" w:lineRule="auto"/>
              <w:jc w:val="both"/>
              <w:rPr>
                <w:rFonts w:ascii="Times" w:hAnsi="Times" w:cs="Times"/>
                <w:sz w:val="20"/>
                <w:szCs w:val="20"/>
              </w:rPr>
            </w:pPr>
            <w:r>
              <w:rPr>
                <w:rFonts w:ascii="Times" w:eastAsia="Helvetica" w:hAnsi="Times" w:cs="Times"/>
                <w:b/>
                <w:sz w:val="20"/>
                <w:szCs w:val="20"/>
              </w:rPr>
              <w:t>„</w:t>
            </w:r>
            <w:r w:rsidR="00ED7CB2" w:rsidRPr="00F82054">
              <w:rPr>
                <w:rFonts w:ascii="Times" w:eastAsia="Helvetica" w:hAnsi="Times" w:cs="Times"/>
                <w:b/>
                <w:sz w:val="20"/>
                <w:szCs w:val="20"/>
              </w:rPr>
              <w:t>Objaśnienie ogólne:</w:t>
            </w:r>
          </w:p>
          <w:p w14:paraId="54323C99" w14:textId="21DB17F0" w:rsidR="00ED7CB2" w:rsidRPr="00F82054" w:rsidRDefault="00ED7CB2" w:rsidP="00B25B70">
            <w:pPr>
              <w:spacing w:after="0" w:line="240" w:lineRule="auto"/>
              <w:jc w:val="both"/>
              <w:rPr>
                <w:rFonts w:ascii="Times" w:hAnsi="Times" w:cs="Times"/>
                <w:sz w:val="20"/>
                <w:szCs w:val="20"/>
              </w:rPr>
            </w:pPr>
            <w:r w:rsidRPr="00F82054">
              <w:rPr>
                <w:rFonts w:ascii="Times" w:eastAsia="Helvetica" w:hAnsi="Times" w:cs="Times"/>
                <w:sz w:val="20"/>
                <w:szCs w:val="20"/>
              </w:rPr>
              <w:t>Kategorie systemów teleinformatycznych przedstawione w tabeli mają charakter, co do zasady, rozłączny. Kryterium rozróżnienia kategorii uwzględnia główne rodzaje systemów teleinformatycznych działających w organach publicznych oraz ich główne, z punktu widzenia bezpieczeństwa przetwarzania w chmurze</w:t>
            </w:r>
            <w:r w:rsidR="00AF71E4">
              <w:rPr>
                <w:rFonts w:ascii="Times" w:eastAsia="Helvetica" w:hAnsi="Times" w:cs="Times"/>
                <w:sz w:val="20"/>
                <w:szCs w:val="20"/>
              </w:rPr>
              <w:t xml:space="preserve"> obliczeniowej</w:t>
            </w:r>
            <w:r w:rsidRPr="00F82054">
              <w:rPr>
                <w:rFonts w:ascii="Times" w:eastAsia="Helvetica" w:hAnsi="Times" w:cs="Times"/>
                <w:sz w:val="20"/>
                <w:szCs w:val="20"/>
              </w:rPr>
              <w:t>, cechy i przeznaczenie. W praktyce może się okazać, że system można zakwalifikować do dwóch lub więcej kategorii. Jeżeli z objaśnień dla poszczególnych kategorii nie wynika pierwszeństwo dla danej kategorii, o możliwości przetwarzania w określonym typie chmury obliczeniowej decyduje analiza poszczególnego systemu.</w:t>
            </w:r>
          </w:p>
          <w:p w14:paraId="264B8D5B" w14:textId="3782EB06" w:rsidR="00ED7CB2" w:rsidRPr="00F82054" w:rsidRDefault="00ED7CB2" w:rsidP="00B25B70">
            <w:pPr>
              <w:spacing w:after="0" w:line="240" w:lineRule="auto"/>
              <w:jc w:val="both"/>
              <w:rPr>
                <w:rFonts w:ascii="Times" w:hAnsi="Times" w:cs="Times"/>
                <w:sz w:val="20"/>
                <w:szCs w:val="20"/>
              </w:rPr>
            </w:pPr>
            <w:r w:rsidRPr="00F82054">
              <w:rPr>
                <w:rFonts w:ascii="Times" w:eastAsia="Helvetica" w:hAnsi="Times" w:cs="Times"/>
                <w:sz w:val="20"/>
                <w:szCs w:val="20"/>
              </w:rPr>
              <w:t>Brak oznaczenia w postaci X w kolumnie „Brak możliwości skorzystania z usług chmurowych określonych w uchwale” oznacza, że system powinien być utrzymywany przy wykorzystaniu usług chmurowych (zasada pierwszeństwa chmury), a rodzaj dopuszczalnych usług chmurowych zależy od oznaczenia w tabeli.</w:t>
            </w:r>
          </w:p>
          <w:p w14:paraId="0E1D4B1E" w14:textId="77777777" w:rsidR="00ED7CB2" w:rsidRDefault="00ED7CB2" w:rsidP="00B25B70">
            <w:pPr>
              <w:spacing w:after="0" w:line="240" w:lineRule="auto"/>
              <w:jc w:val="both"/>
              <w:rPr>
                <w:rFonts w:ascii="Times" w:hAnsi="Times" w:cs="Times"/>
                <w:sz w:val="20"/>
                <w:szCs w:val="20"/>
              </w:rPr>
            </w:pPr>
            <w:r w:rsidRPr="00F82054">
              <w:rPr>
                <w:rFonts w:ascii="Times" w:eastAsia="Helvetica" w:hAnsi="Times" w:cs="Times"/>
                <w:sz w:val="20"/>
                <w:szCs w:val="20"/>
              </w:rPr>
              <w:t>Oznaczenie X w kolumnie „Brak możliwości skorzystania z usług chmurowych określonych w uchwale” i kolumnie</w:t>
            </w:r>
            <w:r>
              <w:rPr>
                <w:rFonts w:ascii="Times" w:eastAsia="Helvetica" w:hAnsi="Times" w:cs="Times"/>
                <w:sz w:val="20"/>
                <w:szCs w:val="20"/>
              </w:rPr>
              <w:t xml:space="preserve"> </w:t>
            </w:r>
            <w:r w:rsidRPr="00F82054">
              <w:rPr>
                <w:rFonts w:ascii="Times" w:eastAsia="Helvetica" w:hAnsi="Times" w:cs="Times"/>
                <w:sz w:val="20"/>
                <w:szCs w:val="20"/>
              </w:rPr>
              <w:t>„Rządowa Chmura Obliczeniowa” oznacza możliwość utrzymywania systemu w ramach Dedykowanej Infrastruktury Teleinformatycznej (DIT) lub w Rządowej Chmurze Obliczeniowej w zależności od wyniku przeprowadzonej analizy.</w:t>
            </w:r>
          </w:p>
          <w:p w14:paraId="2EFF3C7E" w14:textId="39730F43" w:rsidR="00ED7CB2" w:rsidRPr="00F82054" w:rsidRDefault="00ED7CB2" w:rsidP="00B25B70">
            <w:pPr>
              <w:spacing w:after="0" w:line="240" w:lineRule="auto"/>
              <w:jc w:val="both"/>
              <w:rPr>
                <w:rFonts w:ascii="Times" w:hAnsi="Times" w:cs="Times"/>
                <w:sz w:val="20"/>
                <w:szCs w:val="20"/>
              </w:rPr>
            </w:pPr>
            <w:r w:rsidRPr="00F82054">
              <w:rPr>
                <w:rFonts w:ascii="Times" w:eastAsia="Helvetica" w:hAnsi="Times" w:cs="Times"/>
                <w:sz w:val="20"/>
                <w:szCs w:val="20"/>
              </w:rPr>
              <w:t>Analogicznie zasady mają zastosowanie w przypadku pozostałych klasyfikacji.</w:t>
            </w:r>
          </w:p>
        </w:tc>
      </w:tr>
      <w:tr w:rsidR="00ED7CB2" w:rsidRPr="00700E45" w14:paraId="35495A85" w14:textId="77777777" w:rsidTr="00363EFC">
        <w:trPr>
          <w:trHeight w:val="3195"/>
          <w:jc w:val="center"/>
        </w:trPr>
        <w:tc>
          <w:tcPr>
            <w:tcW w:w="286" w:type="pct"/>
          </w:tcPr>
          <w:p w14:paraId="235BAF29" w14:textId="77777777" w:rsidR="00ED7CB2" w:rsidRPr="00024497" w:rsidRDefault="00ED7CB2" w:rsidP="00ED7CB2">
            <w:pPr>
              <w:spacing w:after="0"/>
              <w:rPr>
                <w:rFonts w:ascii="Times" w:eastAsia="Calibri" w:hAnsi="Times" w:cs="Times"/>
                <w:b/>
                <w:bCs/>
                <w:sz w:val="20"/>
                <w:szCs w:val="20"/>
                <w:lang w:eastAsia="pl-PL"/>
              </w:rPr>
            </w:pPr>
            <w:r w:rsidRPr="00024497">
              <w:rPr>
                <w:rFonts w:ascii="Times" w:eastAsia="Calibri" w:hAnsi="Times" w:cs="Times"/>
                <w:b/>
                <w:bCs/>
                <w:sz w:val="20"/>
                <w:szCs w:val="20"/>
                <w:lang w:eastAsia="pl-PL"/>
              </w:rPr>
              <w:t>Lp.</w:t>
            </w:r>
          </w:p>
        </w:tc>
        <w:tc>
          <w:tcPr>
            <w:tcW w:w="929" w:type="pct"/>
          </w:tcPr>
          <w:p w14:paraId="0F5B7DCE" w14:textId="77777777" w:rsidR="00ED7CB2" w:rsidRPr="00024497" w:rsidRDefault="00ED7CB2" w:rsidP="00ED7CB2">
            <w:pPr>
              <w:keepNext/>
              <w:keepLines/>
              <w:spacing w:after="0"/>
              <w:rPr>
                <w:rFonts w:ascii="Times" w:eastAsia="Calibri" w:hAnsi="Times" w:cs="Times"/>
                <w:b/>
                <w:bCs/>
                <w:sz w:val="20"/>
                <w:szCs w:val="20"/>
                <w:lang w:eastAsia="pl-PL"/>
              </w:rPr>
            </w:pPr>
            <w:r w:rsidRPr="00024497">
              <w:rPr>
                <w:rFonts w:ascii="Times" w:eastAsia="Calibri" w:hAnsi="Times" w:cs="Times"/>
                <w:b/>
                <w:bCs/>
                <w:sz w:val="20"/>
                <w:szCs w:val="20"/>
                <w:lang w:eastAsia="pl-PL"/>
              </w:rPr>
              <w:t>Kategoria systemów</w:t>
            </w:r>
            <w:r>
              <w:rPr>
                <w:rFonts w:ascii="Times" w:eastAsia="Calibri" w:hAnsi="Times" w:cs="Times"/>
                <w:b/>
                <w:bCs/>
                <w:sz w:val="20"/>
                <w:szCs w:val="20"/>
                <w:lang w:eastAsia="pl-PL"/>
              </w:rPr>
              <w:t xml:space="preserve"> teleinformatycznych</w:t>
            </w:r>
          </w:p>
        </w:tc>
        <w:tc>
          <w:tcPr>
            <w:tcW w:w="857" w:type="pct"/>
          </w:tcPr>
          <w:p w14:paraId="43F60D5F" w14:textId="77777777" w:rsidR="00ED7CB2" w:rsidRPr="00024497" w:rsidRDefault="00ED7CB2" w:rsidP="00ED7CB2">
            <w:pPr>
              <w:keepNext/>
              <w:keepLines/>
              <w:spacing w:after="0"/>
              <w:rPr>
                <w:rFonts w:ascii="Times" w:eastAsia="Calibri" w:hAnsi="Times" w:cs="Times"/>
                <w:b/>
                <w:bCs/>
                <w:sz w:val="20"/>
                <w:szCs w:val="20"/>
                <w:lang w:eastAsia="pl-PL"/>
              </w:rPr>
            </w:pPr>
            <w:r w:rsidRPr="00024497">
              <w:rPr>
                <w:rFonts w:ascii="Times" w:eastAsia="Calibri" w:hAnsi="Times" w:cs="Times"/>
                <w:b/>
                <w:bCs/>
                <w:sz w:val="20"/>
                <w:szCs w:val="20"/>
                <w:lang w:eastAsia="pl-PL"/>
              </w:rPr>
              <w:t>Brak możliwości skorzystania z usług chmurowych określonych w uchwale</w:t>
            </w:r>
            <w:r w:rsidRPr="00024497">
              <w:rPr>
                <w:rFonts w:ascii="Times" w:eastAsia="Calibri" w:hAnsi="Times" w:cs="Times"/>
                <w:b/>
                <w:bCs/>
                <w:sz w:val="20"/>
                <w:szCs w:val="20"/>
                <w:vertAlign w:val="superscript"/>
                <w:lang w:eastAsia="pl-PL"/>
              </w:rPr>
              <w:footnoteReference w:id="1"/>
            </w:r>
            <w:r>
              <w:rPr>
                <w:rStyle w:val="IGindeksgrny"/>
              </w:rPr>
              <w:t>)</w:t>
            </w:r>
            <w:r w:rsidRPr="00024497">
              <w:rPr>
                <w:rFonts w:ascii="Times" w:eastAsia="Calibri" w:hAnsi="Times" w:cs="Times"/>
                <w:b/>
                <w:bCs/>
                <w:sz w:val="20"/>
                <w:szCs w:val="20"/>
                <w:lang w:eastAsia="pl-PL"/>
              </w:rPr>
              <w:t xml:space="preserve"> (konieczność korzystania z Dedykowanej Infrastruktury Teleinformatycznej - DIT)</w:t>
            </w:r>
          </w:p>
        </w:tc>
        <w:tc>
          <w:tcPr>
            <w:tcW w:w="715" w:type="pct"/>
          </w:tcPr>
          <w:p w14:paraId="516BBE91" w14:textId="77777777" w:rsidR="00ED7CB2" w:rsidRPr="00024497" w:rsidRDefault="00ED7CB2" w:rsidP="00ED7CB2">
            <w:pPr>
              <w:keepNext/>
              <w:keepLines/>
              <w:spacing w:after="0"/>
              <w:rPr>
                <w:rFonts w:ascii="Times" w:eastAsia="Calibri" w:hAnsi="Times" w:cs="Times"/>
                <w:b/>
                <w:bCs/>
                <w:sz w:val="20"/>
                <w:szCs w:val="20"/>
                <w:lang w:eastAsia="pl-PL"/>
              </w:rPr>
            </w:pPr>
            <w:r w:rsidRPr="00024497">
              <w:rPr>
                <w:rFonts w:ascii="Times" w:eastAsia="Calibri" w:hAnsi="Times" w:cs="Times"/>
                <w:b/>
                <w:bCs/>
                <w:sz w:val="20"/>
                <w:szCs w:val="20"/>
                <w:lang w:eastAsia="pl-PL"/>
              </w:rPr>
              <w:t>Rządowa Chmura Obliczeniowa</w:t>
            </w:r>
          </w:p>
        </w:tc>
        <w:tc>
          <w:tcPr>
            <w:tcW w:w="716" w:type="pct"/>
          </w:tcPr>
          <w:p w14:paraId="2D7A9E56" w14:textId="77777777" w:rsidR="00ED7CB2" w:rsidRPr="00024497" w:rsidRDefault="00ED7CB2" w:rsidP="00ED7CB2">
            <w:pPr>
              <w:keepNext/>
              <w:keepLines/>
              <w:spacing w:after="0"/>
              <w:rPr>
                <w:rFonts w:ascii="Times" w:eastAsia="Calibri" w:hAnsi="Times" w:cs="Times"/>
                <w:b/>
                <w:bCs/>
                <w:sz w:val="20"/>
                <w:szCs w:val="20"/>
                <w:lang w:eastAsia="pl-PL"/>
              </w:rPr>
            </w:pPr>
            <w:r w:rsidRPr="00024497">
              <w:rPr>
                <w:rFonts w:ascii="Times" w:eastAsia="Calibri" w:hAnsi="Times" w:cs="Times"/>
                <w:b/>
                <w:bCs/>
                <w:sz w:val="20"/>
                <w:szCs w:val="20"/>
                <w:lang w:eastAsia="pl-PL"/>
              </w:rPr>
              <w:t>Publiczna Chmura Obliczeniowa w jurysdykcji krajowej</w:t>
            </w:r>
          </w:p>
        </w:tc>
        <w:tc>
          <w:tcPr>
            <w:tcW w:w="712" w:type="pct"/>
          </w:tcPr>
          <w:p w14:paraId="54192507" w14:textId="77777777" w:rsidR="00ED7CB2" w:rsidRPr="00024497" w:rsidRDefault="00ED7CB2" w:rsidP="00ED7CB2">
            <w:pPr>
              <w:keepNext/>
              <w:keepLines/>
              <w:spacing w:after="0"/>
              <w:rPr>
                <w:rFonts w:ascii="Times" w:eastAsia="Calibri" w:hAnsi="Times" w:cs="Times"/>
                <w:b/>
                <w:bCs/>
                <w:sz w:val="20"/>
                <w:szCs w:val="20"/>
                <w:lang w:eastAsia="pl-PL"/>
              </w:rPr>
            </w:pPr>
            <w:r w:rsidRPr="00024497">
              <w:rPr>
                <w:rFonts w:ascii="Times" w:eastAsia="Calibri" w:hAnsi="Times" w:cs="Times"/>
                <w:b/>
                <w:bCs/>
                <w:sz w:val="20"/>
                <w:szCs w:val="20"/>
                <w:lang w:eastAsia="pl-PL"/>
              </w:rPr>
              <w:t>Publiczna Chmura Obliczeni</w:t>
            </w:r>
            <w:r w:rsidRPr="00700E45">
              <w:rPr>
                <w:rFonts w:ascii="Times" w:eastAsia="Calibri" w:hAnsi="Times" w:cs="Times"/>
                <w:b/>
                <w:bCs/>
                <w:sz w:val="20"/>
                <w:szCs w:val="20"/>
                <w:lang w:eastAsia="pl-PL"/>
              </w:rPr>
              <w:t>o</w:t>
            </w:r>
            <w:r w:rsidRPr="00024497">
              <w:rPr>
                <w:rFonts w:ascii="Times" w:eastAsia="Calibri" w:hAnsi="Times" w:cs="Times"/>
                <w:b/>
                <w:bCs/>
                <w:sz w:val="20"/>
                <w:szCs w:val="20"/>
                <w:lang w:eastAsia="pl-PL"/>
              </w:rPr>
              <w:t xml:space="preserve">wa w jurysdykcji </w:t>
            </w:r>
            <w:r>
              <w:rPr>
                <w:rFonts w:ascii="Times" w:eastAsia="Calibri" w:hAnsi="Times" w:cs="Times"/>
                <w:b/>
                <w:bCs/>
                <w:sz w:val="20"/>
                <w:szCs w:val="20"/>
                <w:lang w:eastAsia="pl-PL"/>
              </w:rPr>
              <w:t>Europejskiego Obszaru Gospodarczego (EOG)</w:t>
            </w:r>
          </w:p>
        </w:tc>
        <w:tc>
          <w:tcPr>
            <w:tcW w:w="786" w:type="pct"/>
          </w:tcPr>
          <w:p w14:paraId="63AE6AF0" w14:textId="77777777" w:rsidR="00ED7CB2" w:rsidRPr="00024497" w:rsidRDefault="00ED7CB2" w:rsidP="00ED7CB2">
            <w:pPr>
              <w:keepNext/>
              <w:keepLines/>
              <w:spacing w:after="0"/>
              <w:rPr>
                <w:rFonts w:ascii="Times" w:eastAsia="Calibri" w:hAnsi="Times" w:cs="Times"/>
                <w:b/>
                <w:bCs/>
                <w:sz w:val="20"/>
                <w:szCs w:val="20"/>
                <w:lang w:eastAsia="pl-PL"/>
              </w:rPr>
            </w:pPr>
            <w:r w:rsidRPr="00024497">
              <w:rPr>
                <w:rFonts w:ascii="Times" w:eastAsia="Calibri" w:hAnsi="Times" w:cs="Times"/>
                <w:b/>
                <w:bCs/>
                <w:sz w:val="20"/>
                <w:szCs w:val="20"/>
                <w:lang w:eastAsia="pl-PL"/>
              </w:rPr>
              <w:t>Objaśnienia dla poszczególnych kategorii</w:t>
            </w:r>
          </w:p>
        </w:tc>
      </w:tr>
      <w:tr w:rsidR="00ED7CB2" w:rsidRPr="00700E45" w14:paraId="09EEA79D" w14:textId="77777777" w:rsidTr="00363EFC">
        <w:trPr>
          <w:jc w:val="center"/>
        </w:trPr>
        <w:tc>
          <w:tcPr>
            <w:tcW w:w="286" w:type="pct"/>
          </w:tcPr>
          <w:p w14:paraId="5A227848" w14:textId="77777777" w:rsidR="00ED7CB2" w:rsidRPr="00024497" w:rsidRDefault="00ED7CB2" w:rsidP="00ED7CB2">
            <w:pPr>
              <w:spacing w:after="0"/>
              <w:rPr>
                <w:rFonts w:ascii="Times" w:eastAsia="Calibri" w:hAnsi="Times" w:cs="Times"/>
                <w:sz w:val="20"/>
                <w:szCs w:val="20"/>
                <w:lang w:eastAsia="pl-PL"/>
              </w:rPr>
            </w:pPr>
            <w:r w:rsidRPr="00024497">
              <w:rPr>
                <w:rFonts w:ascii="Times" w:eastAsia="Calibri" w:hAnsi="Times" w:cs="Times"/>
                <w:sz w:val="20"/>
                <w:szCs w:val="20"/>
                <w:lang w:eastAsia="pl-PL"/>
              </w:rPr>
              <w:lastRenderedPageBreak/>
              <w:t>1</w:t>
            </w:r>
          </w:p>
        </w:tc>
        <w:tc>
          <w:tcPr>
            <w:tcW w:w="929" w:type="pct"/>
          </w:tcPr>
          <w:p w14:paraId="776D456F" w14:textId="77777777" w:rsidR="00ED7CB2" w:rsidRPr="00024497" w:rsidRDefault="00ED7CB2" w:rsidP="00ED7CB2">
            <w:pPr>
              <w:keepNext/>
              <w:keepLines/>
              <w:spacing w:after="0"/>
              <w:rPr>
                <w:rFonts w:ascii="Times" w:eastAsia="Calibri" w:hAnsi="Times" w:cs="Times"/>
                <w:sz w:val="20"/>
                <w:szCs w:val="20"/>
                <w:lang w:eastAsia="pl-PL"/>
              </w:rPr>
            </w:pPr>
            <w:r w:rsidRPr="00024497">
              <w:rPr>
                <w:rFonts w:ascii="Times" w:eastAsia="Calibri" w:hAnsi="Times" w:cs="Times"/>
                <w:sz w:val="20"/>
                <w:szCs w:val="20"/>
                <w:lang w:eastAsia="pl-PL"/>
              </w:rPr>
              <w:t>Systemy teleinformatyczne, w których są przetwarzane informacje niejawne</w:t>
            </w:r>
          </w:p>
        </w:tc>
        <w:tc>
          <w:tcPr>
            <w:tcW w:w="857" w:type="pct"/>
          </w:tcPr>
          <w:p w14:paraId="360DA704" w14:textId="77777777" w:rsidR="00ED7CB2" w:rsidRPr="00024497" w:rsidRDefault="00ED7CB2" w:rsidP="00ED7CB2">
            <w:pPr>
              <w:pStyle w:val="LITlitera"/>
              <w:rPr>
                <w:rFonts w:eastAsia="Calibri"/>
              </w:rPr>
            </w:pPr>
            <w:r w:rsidRPr="00024497">
              <w:rPr>
                <w:rFonts w:eastAsia="Calibri"/>
              </w:rPr>
              <w:t>X</w:t>
            </w:r>
          </w:p>
        </w:tc>
        <w:tc>
          <w:tcPr>
            <w:tcW w:w="715" w:type="pct"/>
          </w:tcPr>
          <w:p w14:paraId="44CD0950" w14:textId="180EF75B" w:rsidR="00ED7CB2" w:rsidRPr="00024497" w:rsidRDefault="00487FBC" w:rsidP="00ED7CB2">
            <w:pPr>
              <w:pStyle w:val="LITlitera"/>
              <w:rPr>
                <w:rFonts w:eastAsia="Calibri"/>
              </w:rPr>
            </w:pPr>
            <w:r>
              <w:rPr>
                <w:rFonts w:eastAsia="Calibri"/>
              </w:rPr>
              <w:t>X</w:t>
            </w:r>
          </w:p>
        </w:tc>
        <w:tc>
          <w:tcPr>
            <w:tcW w:w="716" w:type="pct"/>
          </w:tcPr>
          <w:p w14:paraId="08EB1922" w14:textId="11342A30" w:rsidR="00ED7CB2" w:rsidRPr="00024497" w:rsidRDefault="00487FBC" w:rsidP="00ED7CB2">
            <w:pPr>
              <w:pStyle w:val="LITlitera"/>
              <w:rPr>
                <w:rFonts w:eastAsia="Calibri"/>
              </w:rPr>
            </w:pPr>
            <w:r>
              <w:rPr>
                <w:rFonts w:eastAsia="Calibri"/>
              </w:rPr>
              <w:t>X</w:t>
            </w:r>
          </w:p>
        </w:tc>
        <w:tc>
          <w:tcPr>
            <w:tcW w:w="712" w:type="pct"/>
          </w:tcPr>
          <w:p w14:paraId="3E2FE360" w14:textId="19433BE5" w:rsidR="00ED7CB2" w:rsidRPr="00024497" w:rsidRDefault="00487FBC" w:rsidP="00ED7CB2">
            <w:pPr>
              <w:pStyle w:val="LITlitera"/>
              <w:rPr>
                <w:rFonts w:eastAsia="Calibri"/>
              </w:rPr>
            </w:pPr>
            <w:r>
              <w:rPr>
                <w:rFonts w:eastAsia="Calibri"/>
              </w:rPr>
              <w:t>X</w:t>
            </w:r>
          </w:p>
        </w:tc>
        <w:tc>
          <w:tcPr>
            <w:tcW w:w="786" w:type="pct"/>
          </w:tcPr>
          <w:p w14:paraId="4E32B24A" w14:textId="6728AFF0" w:rsidR="00487FBC" w:rsidRPr="00487FBC" w:rsidRDefault="00ED7CB2" w:rsidP="007761E4">
            <w:pPr>
              <w:keepNext/>
              <w:spacing w:after="0"/>
              <w:rPr>
                <w:rFonts w:ascii="Times" w:eastAsia="Calibri" w:hAnsi="Times" w:cs="Times"/>
                <w:sz w:val="20"/>
                <w:szCs w:val="20"/>
                <w:lang w:eastAsia="pl-PL"/>
              </w:rPr>
            </w:pPr>
            <w:r w:rsidRPr="00024497">
              <w:rPr>
                <w:rFonts w:ascii="Times" w:eastAsia="Calibri" w:hAnsi="Times" w:cs="Times"/>
                <w:sz w:val="20"/>
                <w:szCs w:val="20"/>
                <w:lang w:eastAsia="pl-PL"/>
              </w:rPr>
              <w:t>Dotyczy to systemów</w:t>
            </w:r>
            <w:r>
              <w:rPr>
                <w:rFonts w:ascii="Times" w:eastAsia="Calibri" w:hAnsi="Times" w:cs="Times"/>
                <w:sz w:val="20"/>
                <w:szCs w:val="20"/>
                <w:lang w:eastAsia="pl-PL"/>
              </w:rPr>
              <w:t xml:space="preserve"> teleinformatycznych</w:t>
            </w:r>
            <w:r w:rsidRPr="00024497">
              <w:rPr>
                <w:rFonts w:ascii="Times" w:eastAsia="Calibri" w:hAnsi="Times" w:cs="Times"/>
                <w:sz w:val="20"/>
                <w:szCs w:val="20"/>
                <w:lang w:eastAsia="pl-PL"/>
              </w:rPr>
              <w:t xml:space="preserve">, które wprost w przepisach </w:t>
            </w:r>
            <w:r>
              <w:rPr>
                <w:rFonts w:ascii="Times" w:eastAsia="Calibri" w:hAnsi="Times" w:cs="Times"/>
                <w:sz w:val="20"/>
                <w:szCs w:val="20"/>
                <w:lang w:eastAsia="pl-PL"/>
              </w:rPr>
              <w:t>powszechnie obowiązujących</w:t>
            </w:r>
            <w:r w:rsidRPr="00024497">
              <w:rPr>
                <w:rFonts w:ascii="Times" w:eastAsia="Calibri" w:hAnsi="Times" w:cs="Times"/>
                <w:sz w:val="20"/>
                <w:szCs w:val="20"/>
                <w:lang w:eastAsia="pl-PL"/>
              </w:rPr>
              <w:t xml:space="preserve"> są określone jako systemy niejawne lub w stosunku do których uprawnione organy wskazały, ż</w:t>
            </w:r>
            <w:r>
              <w:rPr>
                <w:rFonts w:ascii="Times" w:eastAsia="Calibri" w:hAnsi="Times" w:cs="Times"/>
                <w:sz w:val="20"/>
                <w:szCs w:val="20"/>
                <w:lang w:eastAsia="pl-PL"/>
              </w:rPr>
              <w:t>e</w:t>
            </w:r>
            <w:r w:rsidRPr="00024497">
              <w:rPr>
                <w:rFonts w:ascii="Times" w:eastAsia="Calibri" w:hAnsi="Times" w:cs="Times"/>
                <w:sz w:val="20"/>
                <w:szCs w:val="20"/>
                <w:lang w:eastAsia="pl-PL"/>
              </w:rPr>
              <w:t xml:space="preserve"> są w nich przetwarzane informacje niejawne.</w:t>
            </w:r>
            <w:r w:rsidR="007761E4">
              <w:rPr>
                <w:rFonts w:ascii="Times" w:eastAsia="Calibri" w:hAnsi="Times" w:cs="Times"/>
                <w:sz w:val="20"/>
                <w:szCs w:val="20"/>
                <w:lang w:eastAsia="pl-PL"/>
              </w:rPr>
              <w:t xml:space="preserve"> </w:t>
            </w:r>
            <w:r w:rsidR="00487FBC" w:rsidRPr="00487FBC">
              <w:rPr>
                <w:rFonts w:ascii="Times" w:eastAsia="Calibri" w:hAnsi="Times" w:cs="Times"/>
                <w:sz w:val="20"/>
                <w:szCs w:val="20"/>
                <w:lang w:eastAsia="pl-PL"/>
              </w:rPr>
              <w:t>W</w:t>
            </w:r>
            <w:r w:rsidR="007761E4">
              <w:rPr>
                <w:rFonts w:ascii="Times" w:eastAsia="Calibri" w:hAnsi="Times" w:cs="Times"/>
                <w:sz w:val="20"/>
                <w:szCs w:val="20"/>
                <w:lang w:eastAsia="pl-PL"/>
              </w:rPr>
              <w:t> </w:t>
            </w:r>
            <w:r w:rsidR="00487FBC" w:rsidRPr="00487FBC">
              <w:rPr>
                <w:rFonts w:ascii="Times" w:eastAsia="Calibri" w:hAnsi="Times" w:cs="Times"/>
                <w:sz w:val="20"/>
                <w:szCs w:val="20"/>
                <w:lang w:eastAsia="pl-PL"/>
              </w:rPr>
              <w:t xml:space="preserve">zależności od dokonanej analizy przez podmiot odpowiedzialny za system teleinformatyczny i uzyskania </w:t>
            </w:r>
            <w:r w:rsidR="00A44846">
              <w:rPr>
                <w:rFonts w:ascii="Times" w:eastAsia="Calibri" w:hAnsi="Times" w:cs="Times"/>
                <w:sz w:val="20"/>
                <w:szCs w:val="20"/>
                <w:lang w:eastAsia="pl-PL"/>
              </w:rPr>
              <w:t xml:space="preserve">świadectwa </w:t>
            </w:r>
            <w:r w:rsidR="00487FBC" w:rsidRPr="00487FBC">
              <w:rPr>
                <w:rFonts w:ascii="Times" w:eastAsia="Calibri" w:hAnsi="Times" w:cs="Times"/>
                <w:sz w:val="20"/>
                <w:szCs w:val="20"/>
                <w:lang w:eastAsia="pl-PL"/>
              </w:rPr>
              <w:t>akredytacji</w:t>
            </w:r>
            <w:r w:rsidR="00A44846">
              <w:rPr>
                <w:rFonts w:ascii="Times" w:eastAsia="Calibri" w:hAnsi="Times" w:cs="Times"/>
                <w:sz w:val="20"/>
                <w:szCs w:val="20"/>
                <w:lang w:eastAsia="pl-PL"/>
              </w:rPr>
              <w:t xml:space="preserve"> bezpieczeństwa</w:t>
            </w:r>
            <w:r w:rsidR="00487FBC" w:rsidRPr="00487FBC">
              <w:rPr>
                <w:rFonts w:ascii="Times" w:eastAsia="Calibri" w:hAnsi="Times" w:cs="Times"/>
                <w:sz w:val="20"/>
                <w:szCs w:val="20"/>
                <w:lang w:eastAsia="pl-PL"/>
              </w:rPr>
              <w:t xml:space="preserve"> systemu teleinformatycznego.</w:t>
            </w:r>
          </w:p>
        </w:tc>
      </w:tr>
      <w:tr w:rsidR="00ED7CB2" w:rsidRPr="00700E45" w14:paraId="0F619001" w14:textId="77777777" w:rsidTr="00363EFC">
        <w:trPr>
          <w:jc w:val="center"/>
        </w:trPr>
        <w:tc>
          <w:tcPr>
            <w:tcW w:w="286" w:type="pct"/>
          </w:tcPr>
          <w:p w14:paraId="23A0E6A3" w14:textId="77777777" w:rsidR="00ED7CB2" w:rsidRPr="00024497" w:rsidRDefault="00ED7CB2" w:rsidP="00ED7CB2">
            <w:pPr>
              <w:spacing w:after="0"/>
              <w:rPr>
                <w:rFonts w:ascii="Times" w:eastAsia="Calibri" w:hAnsi="Times" w:cs="Times"/>
                <w:sz w:val="20"/>
                <w:szCs w:val="20"/>
                <w:lang w:eastAsia="pl-PL"/>
              </w:rPr>
            </w:pPr>
            <w:r w:rsidRPr="00024497">
              <w:rPr>
                <w:rFonts w:ascii="Times" w:eastAsia="Calibri" w:hAnsi="Times" w:cs="Times"/>
                <w:sz w:val="20"/>
                <w:szCs w:val="20"/>
                <w:lang w:eastAsia="pl-PL"/>
              </w:rPr>
              <w:t>2</w:t>
            </w:r>
          </w:p>
        </w:tc>
        <w:tc>
          <w:tcPr>
            <w:tcW w:w="929" w:type="pct"/>
          </w:tcPr>
          <w:p w14:paraId="6EBCC252" w14:textId="0EB30297" w:rsidR="00ED7CB2" w:rsidRPr="00024497" w:rsidRDefault="00ED7CB2" w:rsidP="00ED7CB2">
            <w:pPr>
              <w:keepNext/>
              <w:keepLines/>
              <w:spacing w:after="0"/>
              <w:rPr>
                <w:rFonts w:ascii="Times" w:eastAsia="Calibri" w:hAnsi="Times" w:cs="Times"/>
                <w:sz w:val="20"/>
                <w:szCs w:val="20"/>
                <w:lang w:eastAsia="pl-PL"/>
              </w:rPr>
            </w:pPr>
            <w:r w:rsidRPr="00024497">
              <w:rPr>
                <w:rFonts w:ascii="Times" w:eastAsia="Calibri" w:hAnsi="Times" w:cs="Times"/>
                <w:sz w:val="20"/>
                <w:szCs w:val="20"/>
                <w:lang w:eastAsia="pl-PL"/>
              </w:rPr>
              <w:t>Systemy teleinformatyczne służb specjalnych w rozumieniu art. 11 ustawy z dnia 24 maja 2002 r. o Agencji Bezpieczeństwa Wewnętrznego oraz Agencji Wywiadu</w:t>
            </w:r>
            <w:r>
              <w:rPr>
                <w:rFonts w:ascii="Times" w:eastAsia="Calibri" w:hAnsi="Times" w:cs="Times"/>
                <w:sz w:val="20"/>
                <w:szCs w:val="20"/>
                <w:lang w:eastAsia="pl-PL"/>
              </w:rPr>
              <w:t xml:space="preserve"> </w:t>
            </w:r>
            <w:r w:rsidRPr="00163481">
              <w:rPr>
                <w:rFonts w:ascii="Times" w:eastAsia="Calibri" w:hAnsi="Times" w:cs="Times"/>
                <w:sz w:val="20"/>
                <w:szCs w:val="20"/>
                <w:lang w:eastAsia="pl-PL"/>
              </w:rPr>
              <w:t xml:space="preserve">(Dz. U. z </w:t>
            </w:r>
            <w:r w:rsidR="005C2B7C">
              <w:rPr>
                <w:rFonts w:ascii="Times" w:eastAsia="Calibri" w:hAnsi="Times" w:cs="Times"/>
                <w:sz w:val="20"/>
                <w:szCs w:val="20"/>
                <w:lang w:eastAsia="pl-PL"/>
              </w:rPr>
              <w:t>2024 r. poz. 812</w:t>
            </w:r>
            <w:r w:rsidRPr="00163481">
              <w:rPr>
                <w:rFonts w:ascii="Times" w:eastAsia="Calibri" w:hAnsi="Times" w:cs="Times"/>
                <w:sz w:val="20"/>
                <w:szCs w:val="20"/>
                <w:lang w:eastAsia="pl-PL"/>
              </w:rPr>
              <w:t xml:space="preserve">) </w:t>
            </w:r>
          </w:p>
        </w:tc>
        <w:tc>
          <w:tcPr>
            <w:tcW w:w="857" w:type="pct"/>
          </w:tcPr>
          <w:p w14:paraId="5A77AC17" w14:textId="77777777" w:rsidR="00ED7CB2" w:rsidRPr="00024497" w:rsidRDefault="00ED7CB2" w:rsidP="00ED7CB2">
            <w:pPr>
              <w:pStyle w:val="LITlitera"/>
              <w:rPr>
                <w:rFonts w:eastAsia="Calibri"/>
              </w:rPr>
            </w:pPr>
            <w:r w:rsidRPr="00024497">
              <w:rPr>
                <w:rFonts w:eastAsia="Calibri"/>
              </w:rPr>
              <w:t>X</w:t>
            </w:r>
          </w:p>
        </w:tc>
        <w:tc>
          <w:tcPr>
            <w:tcW w:w="715" w:type="pct"/>
          </w:tcPr>
          <w:p w14:paraId="3C11C233" w14:textId="77777777" w:rsidR="00ED7CB2" w:rsidRPr="00024497" w:rsidRDefault="00ED7CB2" w:rsidP="00ED7CB2">
            <w:pPr>
              <w:pStyle w:val="LITlitera"/>
              <w:rPr>
                <w:rFonts w:eastAsia="Calibri"/>
              </w:rPr>
            </w:pPr>
            <w:r w:rsidRPr="00024497">
              <w:rPr>
                <w:rFonts w:eastAsia="Calibri"/>
              </w:rPr>
              <w:t>X</w:t>
            </w:r>
          </w:p>
        </w:tc>
        <w:tc>
          <w:tcPr>
            <w:tcW w:w="716" w:type="pct"/>
          </w:tcPr>
          <w:p w14:paraId="1054022F" w14:textId="77777777" w:rsidR="00ED7CB2" w:rsidRPr="00024497" w:rsidRDefault="00ED7CB2" w:rsidP="00ED7CB2">
            <w:pPr>
              <w:pStyle w:val="LITlitera"/>
              <w:rPr>
                <w:rFonts w:eastAsia="Calibri"/>
              </w:rPr>
            </w:pPr>
            <w:r w:rsidRPr="00024497">
              <w:rPr>
                <w:rFonts w:eastAsia="Calibri"/>
              </w:rPr>
              <w:t>X</w:t>
            </w:r>
          </w:p>
        </w:tc>
        <w:tc>
          <w:tcPr>
            <w:tcW w:w="712" w:type="pct"/>
          </w:tcPr>
          <w:p w14:paraId="01E48EE2" w14:textId="77777777" w:rsidR="00ED7CB2" w:rsidRPr="00024497" w:rsidRDefault="00ED7CB2" w:rsidP="00ED7CB2">
            <w:pPr>
              <w:pStyle w:val="LITlitera"/>
              <w:rPr>
                <w:rFonts w:eastAsia="Calibri"/>
              </w:rPr>
            </w:pPr>
            <w:r w:rsidRPr="00024497">
              <w:rPr>
                <w:rFonts w:eastAsia="Calibri"/>
              </w:rPr>
              <w:t>X</w:t>
            </w:r>
          </w:p>
        </w:tc>
        <w:tc>
          <w:tcPr>
            <w:tcW w:w="786" w:type="pct"/>
          </w:tcPr>
          <w:p w14:paraId="384A245B" w14:textId="77777777" w:rsidR="00ED7CB2" w:rsidRPr="00024497" w:rsidRDefault="00ED7CB2" w:rsidP="00ED7CB2">
            <w:pPr>
              <w:keepNext/>
              <w:pageBreakBefore/>
              <w:spacing w:after="0"/>
              <w:rPr>
                <w:rFonts w:ascii="Times" w:eastAsia="Calibri" w:hAnsi="Times" w:cs="Times"/>
                <w:sz w:val="20"/>
                <w:szCs w:val="20"/>
                <w:lang w:eastAsia="pl-PL"/>
              </w:rPr>
            </w:pPr>
            <w:r w:rsidRPr="00024497">
              <w:rPr>
                <w:rFonts w:ascii="Times" w:eastAsia="Calibri" w:hAnsi="Times" w:cs="Times"/>
                <w:sz w:val="20"/>
                <w:szCs w:val="20"/>
                <w:lang w:eastAsia="pl-PL"/>
              </w:rPr>
              <w:t>W zależności od dokonanej analizy przez podmiot odpowiedzialny za system teleinformatyczny.</w:t>
            </w:r>
          </w:p>
        </w:tc>
      </w:tr>
      <w:tr w:rsidR="00ED7CB2" w:rsidRPr="00700E45" w14:paraId="06108EE5" w14:textId="77777777" w:rsidTr="00363EFC">
        <w:trPr>
          <w:jc w:val="center"/>
        </w:trPr>
        <w:tc>
          <w:tcPr>
            <w:tcW w:w="286" w:type="pct"/>
          </w:tcPr>
          <w:p w14:paraId="2CDE31C8" w14:textId="77777777" w:rsidR="00ED7CB2" w:rsidRPr="00024497" w:rsidRDefault="00ED7CB2" w:rsidP="00ED7CB2">
            <w:pPr>
              <w:spacing w:after="0"/>
              <w:rPr>
                <w:rFonts w:ascii="Times" w:eastAsia="Calibri" w:hAnsi="Times" w:cs="Times"/>
                <w:sz w:val="20"/>
                <w:szCs w:val="20"/>
                <w:lang w:eastAsia="pl-PL"/>
              </w:rPr>
            </w:pPr>
            <w:r w:rsidRPr="00024497">
              <w:rPr>
                <w:rFonts w:ascii="Times" w:eastAsia="Calibri" w:hAnsi="Times" w:cs="Times"/>
                <w:sz w:val="20"/>
                <w:szCs w:val="20"/>
                <w:lang w:eastAsia="pl-PL"/>
              </w:rPr>
              <w:lastRenderedPageBreak/>
              <w:t>3</w:t>
            </w:r>
          </w:p>
        </w:tc>
        <w:tc>
          <w:tcPr>
            <w:tcW w:w="929" w:type="pct"/>
          </w:tcPr>
          <w:p w14:paraId="6328A111" w14:textId="77777777" w:rsidR="00ED7CB2" w:rsidRPr="00024497" w:rsidRDefault="00ED7CB2" w:rsidP="00ED7CB2">
            <w:pPr>
              <w:keepNext/>
              <w:keepLines/>
              <w:spacing w:after="0"/>
              <w:rPr>
                <w:rFonts w:ascii="Times" w:eastAsia="Calibri" w:hAnsi="Times" w:cs="Times"/>
                <w:sz w:val="20"/>
                <w:szCs w:val="20"/>
                <w:lang w:eastAsia="pl-PL"/>
              </w:rPr>
            </w:pPr>
            <w:r w:rsidRPr="00024497">
              <w:rPr>
                <w:rFonts w:ascii="Times" w:eastAsia="Calibri" w:hAnsi="Times" w:cs="Times"/>
                <w:sz w:val="20"/>
                <w:szCs w:val="20"/>
                <w:lang w:eastAsia="pl-PL"/>
              </w:rPr>
              <w:t>Systemy teleinformatyczne wykorzystywane do prowadzenia rejestrów</w:t>
            </w:r>
            <w:r w:rsidRPr="00700E45">
              <w:rPr>
                <w:rStyle w:val="Odwoanieprzypisudolnego"/>
                <w:rFonts w:ascii="Times" w:eastAsia="Calibri" w:hAnsi="Times" w:cs="Times"/>
                <w:sz w:val="20"/>
                <w:szCs w:val="20"/>
                <w:lang w:eastAsia="pl-PL"/>
              </w:rPr>
              <w:footnoteReference w:id="2"/>
            </w:r>
            <w:r>
              <w:rPr>
                <w:rStyle w:val="IGindeksgrny"/>
              </w:rPr>
              <w:t>)</w:t>
            </w:r>
            <w:r w:rsidRPr="00024497">
              <w:rPr>
                <w:rFonts w:ascii="Times" w:eastAsia="Calibri" w:hAnsi="Times" w:cs="Times"/>
                <w:sz w:val="20"/>
                <w:szCs w:val="20"/>
                <w:lang w:eastAsia="pl-PL"/>
              </w:rPr>
              <w:t>, ewidencji</w:t>
            </w:r>
            <w:r w:rsidRPr="00700E45">
              <w:rPr>
                <w:rStyle w:val="Odwoanieprzypisudolnego"/>
                <w:rFonts w:ascii="Times" w:eastAsia="Calibri" w:hAnsi="Times" w:cs="Times"/>
                <w:sz w:val="20"/>
                <w:szCs w:val="20"/>
                <w:lang w:eastAsia="pl-PL"/>
              </w:rPr>
              <w:footnoteReference w:id="3"/>
            </w:r>
            <w:r>
              <w:rPr>
                <w:rStyle w:val="IGindeksgrny"/>
              </w:rPr>
              <w:t>)</w:t>
            </w:r>
            <w:r w:rsidRPr="00024497">
              <w:rPr>
                <w:rFonts w:ascii="Times" w:eastAsia="Calibri" w:hAnsi="Times" w:cs="Times"/>
                <w:sz w:val="20"/>
                <w:szCs w:val="20"/>
                <w:lang w:eastAsia="pl-PL"/>
              </w:rPr>
              <w:t xml:space="preserve"> oraz innych baz danych</w:t>
            </w:r>
            <w:r w:rsidRPr="00700E45">
              <w:rPr>
                <w:rStyle w:val="Odwoanieprzypisudolnego"/>
                <w:rFonts w:ascii="Times" w:eastAsia="Calibri" w:hAnsi="Times" w:cs="Times"/>
                <w:sz w:val="20"/>
                <w:szCs w:val="20"/>
                <w:lang w:eastAsia="pl-PL"/>
              </w:rPr>
              <w:footnoteReference w:id="4"/>
            </w:r>
            <w:r>
              <w:rPr>
                <w:rStyle w:val="IGindeksgrny"/>
              </w:rPr>
              <w:t>)</w:t>
            </w:r>
            <w:r w:rsidRPr="00024497">
              <w:rPr>
                <w:rFonts w:ascii="Times" w:eastAsia="Calibri" w:hAnsi="Times" w:cs="Times"/>
                <w:sz w:val="20"/>
                <w:szCs w:val="20"/>
                <w:lang w:eastAsia="pl-PL"/>
              </w:rPr>
              <w:t xml:space="preserve"> przez organy publiczne na podstawie przepisów prawa Unii Europejskiej lub na podstawie zawartych umów międzynarodowych</w:t>
            </w:r>
          </w:p>
        </w:tc>
        <w:tc>
          <w:tcPr>
            <w:tcW w:w="857" w:type="pct"/>
          </w:tcPr>
          <w:p w14:paraId="28B7FA18" w14:textId="77777777" w:rsidR="00ED7CB2" w:rsidRPr="00024497" w:rsidRDefault="00ED7CB2" w:rsidP="00ED7CB2">
            <w:pPr>
              <w:pStyle w:val="LITlitera"/>
              <w:rPr>
                <w:rFonts w:eastAsia="Calibri"/>
              </w:rPr>
            </w:pPr>
            <w:r w:rsidRPr="00024497">
              <w:rPr>
                <w:rFonts w:eastAsia="Calibri"/>
              </w:rPr>
              <w:t>X</w:t>
            </w:r>
          </w:p>
        </w:tc>
        <w:tc>
          <w:tcPr>
            <w:tcW w:w="715" w:type="pct"/>
          </w:tcPr>
          <w:p w14:paraId="35023A4B" w14:textId="77777777" w:rsidR="00ED7CB2" w:rsidRPr="00024497" w:rsidRDefault="00ED7CB2" w:rsidP="00ED7CB2">
            <w:pPr>
              <w:pStyle w:val="LITlitera"/>
              <w:rPr>
                <w:rFonts w:eastAsia="Calibri"/>
              </w:rPr>
            </w:pPr>
            <w:r w:rsidRPr="00024497">
              <w:rPr>
                <w:rFonts w:eastAsia="Calibri"/>
              </w:rPr>
              <w:t>X</w:t>
            </w:r>
          </w:p>
        </w:tc>
        <w:tc>
          <w:tcPr>
            <w:tcW w:w="716" w:type="pct"/>
          </w:tcPr>
          <w:p w14:paraId="31832557" w14:textId="77777777" w:rsidR="00ED7CB2" w:rsidRPr="00024497" w:rsidRDefault="00ED7CB2" w:rsidP="00ED7CB2">
            <w:pPr>
              <w:pStyle w:val="LITlitera"/>
              <w:rPr>
                <w:rFonts w:eastAsia="Calibri"/>
              </w:rPr>
            </w:pPr>
            <w:r w:rsidRPr="00024497">
              <w:rPr>
                <w:rFonts w:eastAsia="Calibri"/>
              </w:rPr>
              <w:t>X</w:t>
            </w:r>
          </w:p>
        </w:tc>
        <w:tc>
          <w:tcPr>
            <w:tcW w:w="712" w:type="pct"/>
          </w:tcPr>
          <w:p w14:paraId="0F3C4922" w14:textId="77777777" w:rsidR="00ED7CB2" w:rsidRPr="00024497" w:rsidRDefault="00ED7CB2" w:rsidP="00ED7CB2">
            <w:pPr>
              <w:pStyle w:val="LITlitera"/>
              <w:rPr>
                <w:rFonts w:eastAsia="Calibri"/>
              </w:rPr>
            </w:pPr>
            <w:r w:rsidRPr="00024497">
              <w:rPr>
                <w:rFonts w:eastAsia="Calibri"/>
              </w:rPr>
              <w:t>X</w:t>
            </w:r>
          </w:p>
        </w:tc>
        <w:tc>
          <w:tcPr>
            <w:tcW w:w="786" w:type="pct"/>
          </w:tcPr>
          <w:p w14:paraId="16CE5E9E" w14:textId="77777777" w:rsidR="00ED7CB2" w:rsidRPr="00024497" w:rsidRDefault="00ED7CB2" w:rsidP="00ED7CB2">
            <w:pPr>
              <w:keepNext/>
              <w:pageBreakBefore/>
              <w:spacing w:after="0"/>
              <w:rPr>
                <w:rFonts w:ascii="Times" w:eastAsia="Calibri" w:hAnsi="Times" w:cs="Times"/>
                <w:sz w:val="20"/>
                <w:szCs w:val="20"/>
                <w:lang w:eastAsia="pl-PL"/>
              </w:rPr>
            </w:pPr>
            <w:r w:rsidRPr="00024497">
              <w:rPr>
                <w:rFonts w:ascii="Times" w:eastAsia="Calibri" w:hAnsi="Times" w:cs="Times"/>
                <w:sz w:val="20"/>
                <w:szCs w:val="20"/>
                <w:lang w:eastAsia="pl-PL"/>
              </w:rPr>
              <w:t>W zależności od dokonanej analizy przez podmiot odpowiedzialny za system teleinformatyczny.</w:t>
            </w:r>
          </w:p>
        </w:tc>
      </w:tr>
      <w:tr w:rsidR="00ED7CB2" w:rsidRPr="00700E45" w14:paraId="62F0A3AA" w14:textId="77777777" w:rsidTr="00363EFC">
        <w:trPr>
          <w:jc w:val="center"/>
        </w:trPr>
        <w:tc>
          <w:tcPr>
            <w:tcW w:w="286" w:type="pct"/>
          </w:tcPr>
          <w:p w14:paraId="4446A336" w14:textId="77777777" w:rsidR="00ED7CB2" w:rsidRPr="00024497" w:rsidRDefault="00ED7CB2" w:rsidP="00ED7CB2">
            <w:pPr>
              <w:spacing w:after="0"/>
              <w:rPr>
                <w:rFonts w:ascii="Times" w:eastAsia="Calibri" w:hAnsi="Times" w:cs="Times"/>
                <w:sz w:val="20"/>
                <w:szCs w:val="20"/>
                <w:lang w:eastAsia="pl-PL"/>
              </w:rPr>
            </w:pPr>
            <w:r w:rsidRPr="00024497">
              <w:rPr>
                <w:rFonts w:ascii="Times" w:eastAsia="Calibri" w:hAnsi="Times" w:cs="Times"/>
                <w:sz w:val="20"/>
                <w:szCs w:val="20"/>
                <w:lang w:eastAsia="pl-PL"/>
              </w:rPr>
              <w:t>4</w:t>
            </w:r>
          </w:p>
        </w:tc>
        <w:tc>
          <w:tcPr>
            <w:tcW w:w="929" w:type="pct"/>
          </w:tcPr>
          <w:p w14:paraId="64F0150C" w14:textId="77777777" w:rsidR="00ED7CB2" w:rsidRPr="00024497" w:rsidRDefault="00ED7CB2" w:rsidP="00ED7CB2">
            <w:pPr>
              <w:keepNext/>
              <w:keepLines/>
              <w:spacing w:after="0"/>
              <w:rPr>
                <w:rFonts w:ascii="Times" w:eastAsia="Calibri" w:hAnsi="Times" w:cs="Times"/>
                <w:sz w:val="20"/>
                <w:szCs w:val="20"/>
                <w:lang w:eastAsia="pl-PL"/>
              </w:rPr>
            </w:pPr>
            <w:r w:rsidRPr="00024497">
              <w:rPr>
                <w:rFonts w:ascii="Times" w:eastAsia="Calibri" w:hAnsi="Times" w:cs="Times"/>
                <w:sz w:val="20"/>
                <w:szCs w:val="20"/>
                <w:lang w:eastAsia="pl-PL"/>
              </w:rPr>
              <w:t>Systemy teleinformatyczne wykorzystywane do prowadzenia rejestrów, ewidencji oraz innych baz danych przez organy wymiaru sprawiedliwości, służby lub formacje umundurowane oraz służby odpowiedzialne za zapewnienie porządku i bezpieczeństwa publicznego, z wyłączeniem służb wskazanych w pkt 5</w:t>
            </w:r>
          </w:p>
        </w:tc>
        <w:tc>
          <w:tcPr>
            <w:tcW w:w="857" w:type="pct"/>
          </w:tcPr>
          <w:p w14:paraId="696463AB" w14:textId="77777777" w:rsidR="00ED7CB2" w:rsidRPr="00024497" w:rsidRDefault="00ED7CB2" w:rsidP="00ED7CB2">
            <w:pPr>
              <w:pStyle w:val="LITlitera"/>
              <w:rPr>
                <w:rFonts w:eastAsia="Calibri"/>
              </w:rPr>
            </w:pPr>
            <w:r w:rsidRPr="00024497">
              <w:rPr>
                <w:rFonts w:eastAsia="Calibri"/>
              </w:rPr>
              <w:t>X</w:t>
            </w:r>
          </w:p>
        </w:tc>
        <w:tc>
          <w:tcPr>
            <w:tcW w:w="715" w:type="pct"/>
          </w:tcPr>
          <w:p w14:paraId="4B50900E" w14:textId="77777777" w:rsidR="00ED7CB2" w:rsidRPr="00024497" w:rsidRDefault="00ED7CB2" w:rsidP="00ED7CB2">
            <w:pPr>
              <w:pStyle w:val="LITlitera"/>
              <w:rPr>
                <w:rFonts w:eastAsia="Calibri"/>
              </w:rPr>
            </w:pPr>
            <w:r w:rsidRPr="00024497">
              <w:rPr>
                <w:rFonts w:eastAsia="Calibri"/>
              </w:rPr>
              <w:t>X</w:t>
            </w:r>
          </w:p>
        </w:tc>
        <w:tc>
          <w:tcPr>
            <w:tcW w:w="716" w:type="pct"/>
          </w:tcPr>
          <w:p w14:paraId="6CB3495E" w14:textId="77777777" w:rsidR="00ED7CB2" w:rsidRPr="00024497" w:rsidRDefault="00ED7CB2" w:rsidP="00ED7CB2">
            <w:pPr>
              <w:pStyle w:val="LITlitera"/>
              <w:rPr>
                <w:rFonts w:eastAsia="Calibri"/>
              </w:rPr>
            </w:pPr>
            <w:r w:rsidRPr="00024497">
              <w:rPr>
                <w:rFonts w:eastAsia="Calibri"/>
              </w:rPr>
              <w:t>X</w:t>
            </w:r>
          </w:p>
        </w:tc>
        <w:tc>
          <w:tcPr>
            <w:tcW w:w="712" w:type="pct"/>
          </w:tcPr>
          <w:p w14:paraId="351284A6" w14:textId="77777777" w:rsidR="00ED7CB2" w:rsidRPr="00024497" w:rsidRDefault="00ED7CB2" w:rsidP="00ED7CB2">
            <w:pPr>
              <w:pStyle w:val="LITlitera"/>
              <w:rPr>
                <w:rFonts w:eastAsia="Calibri"/>
              </w:rPr>
            </w:pPr>
            <w:r w:rsidRPr="00024497">
              <w:rPr>
                <w:rFonts w:eastAsia="Calibri"/>
              </w:rPr>
              <w:t>X</w:t>
            </w:r>
          </w:p>
        </w:tc>
        <w:tc>
          <w:tcPr>
            <w:tcW w:w="786" w:type="pct"/>
          </w:tcPr>
          <w:p w14:paraId="2277A48E" w14:textId="77777777" w:rsidR="00ED7CB2" w:rsidRPr="00024497" w:rsidRDefault="00ED7CB2" w:rsidP="00ED7CB2">
            <w:pPr>
              <w:keepNext/>
              <w:pageBreakBefore/>
              <w:spacing w:after="0"/>
              <w:rPr>
                <w:rFonts w:ascii="Times" w:eastAsia="Calibri" w:hAnsi="Times" w:cs="Times"/>
                <w:sz w:val="20"/>
                <w:szCs w:val="20"/>
                <w:lang w:eastAsia="pl-PL"/>
              </w:rPr>
            </w:pPr>
            <w:r w:rsidRPr="00024497">
              <w:rPr>
                <w:rFonts w:ascii="Times" w:eastAsia="Calibri" w:hAnsi="Times" w:cs="Times"/>
                <w:sz w:val="20"/>
                <w:szCs w:val="20"/>
                <w:lang w:eastAsia="pl-PL"/>
              </w:rPr>
              <w:t>W zależności od dokonanej analizy przez podmiot odpowiedzialny za system teleinformatycz</w:t>
            </w:r>
            <w:r>
              <w:rPr>
                <w:rFonts w:ascii="Times" w:eastAsia="Calibri" w:hAnsi="Times" w:cs="Times"/>
                <w:sz w:val="20"/>
                <w:szCs w:val="20"/>
                <w:lang w:eastAsia="pl-PL"/>
              </w:rPr>
              <w:t>n</w:t>
            </w:r>
            <w:r w:rsidRPr="00024497">
              <w:rPr>
                <w:rFonts w:ascii="Times" w:eastAsia="Calibri" w:hAnsi="Times" w:cs="Times"/>
                <w:sz w:val="20"/>
                <w:szCs w:val="20"/>
                <w:lang w:eastAsia="pl-PL"/>
              </w:rPr>
              <w:t>y.</w:t>
            </w:r>
          </w:p>
        </w:tc>
      </w:tr>
      <w:tr w:rsidR="00ED7CB2" w:rsidRPr="00700E45" w14:paraId="786517E3" w14:textId="77777777" w:rsidTr="00363EFC">
        <w:trPr>
          <w:jc w:val="center"/>
        </w:trPr>
        <w:tc>
          <w:tcPr>
            <w:tcW w:w="286" w:type="pct"/>
          </w:tcPr>
          <w:p w14:paraId="44C3A6EB" w14:textId="77777777" w:rsidR="00ED7CB2" w:rsidRPr="00024497" w:rsidRDefault="00ED7CB2" w:rsidP="00ED7CB2">
            <w:pPr>
              <w:spacing w:after="0"/>
              <w:rPr>
                <w:rFonts w:ascii="Times" w:eastAsia="Calibri" w:hAnsi="Times" w:cs="Times"/>
                <w:sz w:val="20"/>
                <w:szCs w:val="20"/>
                <w:lang w:eastAsia="pl-PL"/>
              </w:rPr>
            </w:pPr>
            <w:r w:rsidRPr="00024497">
              <w:rPr>
                <w:rFonts w:ascii="Times" w:eastAsia="Calibri" w:hAnsi="Times" w:cs="Times"/>
                <w:sz w:val="20"/>
                <w:szCs w:val="20"/>
                <w:lang w:eastAsia="pl-PL"/>
              </w:rPr>
              <w:t>5</w:t>
            </w:r>
          </w:p>
        </w:tc>
        <w:tc>
          <w:tcPr>
            <w:tcW w:w="929" w:type="pct"/>
          </w:tcPr>
          <w:p w14:paraId="20E7705F" w14:textId="6951E829" w:rsidR="00ED7CB2" w:rsidRPr="00024497" w:rsidRDefault="00ED7CB2" w:rsidP="00ED7CB2">
            <w:pPr>
              <w:keepNext/>
              <w:keepLines/>
              <w:spacing w:after="0"/>
              <w:rPr>
                <w:rFonts w:ascii="Times" w:eastAsia="Calibri" w:hAnsi="Times" w:cs="Times"/>
                <w:sz w:val="20"/>
                <w:szCs w:val="20"/>
                <w:lang w:eastAsia="pl-PL"/>
              </w:rPr>
            </w:pPr>
            <w:r w:rsidRPr="00024497">
              <w:rPr>
                <w:rFonts w:ascii="Times" w:eastAsia="Calibri" w:hAnsi="Times" w:cs="Times"/>
                <w:sz w:val="20"/>
                <w:szCs w:val="20"/>
                <w:lang w:eastAsia="pl-PL"/>
              </w:rPr>
              <w:t>Systemy teleinformatyczne wykorzystywane do prowadzenia rejestrów, ewidencji oraz innych baz danych, prowadzone przez straże gminne</w:t>
            </w:r>
            <w:r>
              <w:rPr>
                <w:rFonts w:ascii="Times" w:eastAsia="Calibri" w:hAnsi="Times" w:cs="Times"/>
                <w:sz w:val="20"/>
                <w:szCs w:val="20"/>
                <w:lang w:eastAsia="pl-PL"/>
              </w:rPr>
              <w:t xml:space="preserve"> i</w:t>
            </w:r>
            <w:r w:rsidR="00363EFC">
              <w:rPr>
                <w:rFonts w:ascii="Times" w:eastAsia="Calibri" w:hAnsi="Times" w:cs="Times"/>
                <w:sz w:val="20"/>
                <w:szCs w:val="20"/>
                <w:lang w:eastAsia="pl-PL"/>
              </w:rPr>
              <w:t> </w:t>
            </w:r>
            <w:r w:rsidRPr="00024497">
              <w:rPr>
                <w:rFonts w:ascii="Times" w:eastAsia="Calibri" w:hAnsi="Times" w:cs="Times"/>
                <w:sz w:val="20"/>
                <w:szCs w:val="20"/>
                <w:lang w:eastAsia="pl-PL"/>
              </w:rPr>
              <w:t>straże leśne</w:t>
            </w:r>
          </w:p>
        </w:tc>
        <w:tc>
          <w:tcPr>
            <w:tcW w:w="857" w:type="pct"/>
          </w:tcPr>
          <w:p w14:paraId="69CEAEAC" w14:textId="77777777" w:rsidR="00ED7CB2" w:rsidRPr="00024497" w:rsidRDefault="00ED7CB2" w:rsidP="00ED7CB2">
            <w:pPr>
              <w:pStyle w:val="LITlitera"/>
              <w:rPr>
                <w:rFonts w:eastAsia="Calibri"/>
              </w:rPr>
            </w:pPr>
          </w:p>
        </w:tc>
        <w:tc>
          <w:tcPr>
            <w:tcW w:w="715" w:type="pct"/>
          </w:tcPr>
          <w:p w14:paraId="390FE53C" w14:textId="77777777" w:rsidR="00ED7CB2" w:rsidRPr="00024497" w:rsidRDefault="00ED7CB2" w:rsidP="00ED7CB2">
            <w:pPr>
              <w:pStyle w:val="LITlitera"/>
              <w:rPr>
                <w:rFonts w:eastAsia="Calibri"/>
              </w:rPr>
            </w:pPr>
            <w:r w:rsidRPr="00024497">
              <w:rPr>
                <w:rFonts w:eastAsia="Calibri"/>
              </w:rPr>
              <w:t>X</w:t>
            </w:r>
          </w:p>
        </w:tc>
        <w:tc>
          <w:tcPr>
            <w:tcW w:w="716" w:type="pct"/>
          </w:tcPr>
          <w:p w14:paraId="31DA0617" w14:textId="77777777" w:rsidR="00ED7CB2" w:rsidRPr="00024497" w:rsidRDefault="00ED7CB2" w:rsidP="00ED7CB2">
            <w:pPr>
              <w:pStyle w:val="LITlitera"/>
              <w:rPr>
                <w:rFonts w:eastAsia="Calibri"/>
              </w:rPr>
            </w:pPr>
            <w:r w:rsidRPr="00024497">
              <w:rPr>
                <w:rFonts w:eastAsia="Calibri"/>
              </w:rPr>
              <w:t>X</w:t>
            </w:r>
          </w:p>
        </w:tc>
        <w:tc>
          <w:tcPr>
            <w:tcW w:w="712" w:type="pct"/>
          </w:tcPr>
          <w:p w14:paraId="14286B49" w14:textId="77777777" w:rsidR="00ED7CB2" w:rsidRPr="00024497" w:rsidRDefault="00ED7CB2" w:rsidP="00ED7CB2">
            <w:pPr>
              <w:pStyle w:val="LITlitera"/>
              <w:rPr>
                <w:rFonts w:eastAsia="Calibri"/>
              </w:rPr>
            </w:pPr>
            <w:r w:rsidRPr="00024497">
              <w:rPr>
                <w:rFonts w:eastAsia="Calibri"/>
              </w:rPr>
              <w:t>X</w:t>
            </w:r>
          </w:p>
        </w:tc>
        <w:tc>
          <w:tcPr>
            <w:tcW w:w="786" w:type="pct"/>
          </w:tcPr>
          <w:p w14:paraId="6DA89B92" w14:textId="77777777" w:rsidR="00ED7CB2" w:rsidRPr="00024497" w:rsidRDefault="00ED7CB2" w:rsidP="00ED7CB2">
            <w:pPr>
              <w:keepNext/>
              <w:pageBreakBefore/>
              <w:spacing w:after="0"/>
              <w:rPr>
                <w:rFonts w:ascii="Times" w:eastAsia="Calibri" w:hAnsi="Times" w:cs="Times"/>
                <w:sz w:val="20"/>
                <w:szCs w:val="20"/>
                <w:lang w:eastAsia="pl-PL"/>
              </w:rPr>
            </w:pPr>
            <w:r w:rsidRPr="00024497">
              <w:rPr>
                <w:rFonts w:ascii="Times" w:eastAsia="Calibri" w:hAnsi="Times" w:cs="Times"/>
                <w:sz w:val="20"/>
                <w:szCs w:val="20"/>
                <w:lang w:eastAsia="pl-PL"/>
              </w:rPr>
              <w:t>O możliwości przetwarzania w danej chmurze obliczeniowej decyduje wynik analizy.</w:t>
            </w:r>
          </w:p>
        </w:tc>
      </w:tr>
      <w:tr w:rsidR="00ED7CB2" w:rsidRPr="00700E45" w14:paraId="7134C945" w14:textId="77777777" w:rsidTr="00363EFC">
        <w:trPr>
          <w:jc w:val="center"/>
        </w:trPr>
        <w:tc>
          <w:tcPr>
            <w:tcW w:w="286" w:type="pct"/>
          </w:tcPr>
          <w:p w14:paraId="59525660" w14:textId="77777777" w:rsidR="00ED7CB2" w:rsidRPr="00024497" w:rsidRDefault="00ED7CB2" w:rsidP="00ED7CB2">
            <w:pPr>
              <w:spacing w:after="0"/>
              <w:rPr>
                <w:rFonts w:ascii="Times" w:eastAsia="Calibri" w:hAnsi="Times" w:cs="Times"/>
                <w:sz w:val="20"/>
                <w:szCs w:val="20"/>
                <w:lang w:eastAsia="pl-PL"/>
              </w:rPr>
            </w:pPr>
            <w:r w:rsidRPr="00024497">
              <w:rPr>
                <w:rFonts w:ascii="Times" w:eastAsia="Calibri" w:hAnsi="Times" w:cs="Times"/>
                <w:sz w:val="20"/>
                <w:szCs w:val="20"/>
                <w:lang w:eastAsia="pl-PL"/>
              </w:rPr>
              <w:lastRenderedPageBreak/>
              <w:t>6</w:t>
            </w:r>
          </w:p>
        </w:tc>
        <w:tc>
          <w:tcPr>
            <w:tcW w:w="929" w:type="pct"/>
          </w:tcPr>
          <w:p w14:paraId="46C884E7" w14:textId="126C471D" w:rsidR="00ED7CB2" w:rsidRPr="00024497" w:rsidRDefault="00ED7CB2" w:rsidP="00ED7CB2">
            <w:pPr>
              <w:keepNext/>
              <w:keepLines/>
              <w:spacing w:after="0"/>
              <w:rPr>
                <w:rFonts w:ascii="Times" w:eastAsia="Calibri" w:hAnsi="Times" w:cs="Times"/>
                <w:sz w:val="20"/>
                <w:szCs w:val="20"/>
                <w:lang w:eastAsia="pl-PL"/>
              </w:rPr>
            </w:pPr>
            <w:r w:rsidRPr="00024497">
              <w:rPr>
                <w:rFonts w:ascii="Times" w:eastAsia="Calibri" w:hAnsi="Times" w:cs="Times"/>
                <w:sz w:val="20"/>
                <w:szCs w:val="20"/>
                <w:lang w:eastAsia="pl-PL"/>
              </w:rPr>
              <w:t>Systemy teleinformatyczne wykorzystywane do prowadzenia rejestrów, ewidencji oraz innych baz danych przez organy publiczne, w których przetwarzane są dane referencyjne, wykorzystywane w funkcjonalnościach przewidzianych w art. 35 ustawy z dnia 24 maja 2002 r. o Agencji Bezpieczeństwa Wewnętrznego oraz Agencji Wywiadu</w:t>
            </w:r>
            <w:r w:rsidRPr="00700E45">
              <w:rPr>
                <w:rStyle w:val="Odwoanieprzypisudolnego"/>
                <w:rFonts w:ascii="Times" w:eastAsia="Calibri" w:hAnsi="Times" w:cs="Times"/>
                <w:sz w:val="20"/>
                <w:szCs w:val="20"/>
                <w:lang w:eastAsia="pl-PL"/>
              </w:rPr>
              <w:footnoteReference w:id="5"/>
            </w:r>
            <w:r>
              <w:rPr>
                <w:rStyle w:val="IGindeksgrny"/>
              </w:rPr>
              <w:t>)</w:t>
            </w:r>
          </w:p>
        </w:tc>
        <w:tc>
          <w:tcPr>
            <w:tcW w:w="857" w:type="pct"/>
          </w:tcPr>
          <w:p w14:paraId="159F7E91" w14:textId="77777777" w:rsidR="00ED7CB2" w:rsidRPr="00024497" w:rsidRDefault="00ED7CB2" w:rsidP="00ED7CB2">
            <w:pPr>
              <w:pStyle w:val="LITlitera"/>
              <w:rPr>
                <w:rFonts w:eastAsia="Calibri"/>
              </w:rPr>
            </w:pPr>
            <w:r w:rsidRPr="00024497">
              <w:rPr>
                <w:rFonts w:eastAsia="Calibri"/>
              </w:rPr>
              <w:t>X</w:t>
            </w:r>
          </w:p>
        </w:tc>
        <w:tc>
          <w:tcPr>
            <w:tcW w:w="715" w:type="pct"/>
          </w:tcPr>
          <w:p w14:paraId="22C742B1" w14:textId="77777777" w:rsidR="00ED7CB2" w:rsidRPr="00024497" w:rsidRDefault="00ED7CB2" w:rsidP="00ED7CB2">
            <w:pPr>
              <w:pStyle w:val="LITlitera"/>
              <w:rPr>
                <w:rFonts w:eastAsia="Calibri"/>
              </w:rPr>
            </w:pPr>
            <w:r w:rsidRPr="00024497">
              <w:rPr>
                <w:rFonts w:eastAsia="Calibri"/>
              </w:rPr>
              <w:t>X</w:t>
            </w:r>
          </w:p>
        </w:tc>
        <w:tc>
          <w:tcPr>
            <w:tcW w:w="716" w:type="pct"/>
          </w:tcPr>
          <w:p w14:paraId="515634C0" w14:textId="77777777" w:rsidR="00ED7CB2" w:rsidRPr="00024497" w:rsidRDefault="00ED7CB2" w:rsidP="00ED7CB2">
            <w:pPr>
              <w:pStyle w:val="LITlitera"/>
              <w:rPr>
                <w:rFonts w:eastAsia="Calibri"/>
              </w:rPr>
            </w:pPr>
            <w:r w:rsidRPr="00024497">
              <w:rPr>
                <w:rFonts w:eastAsia="Calibri"/>
              </w:rPr>
              <w:t>X</w:t>
            </w:r>
          </w:p>
        </w:tc>
        <w:tc>
          <w:tcPr>
            <w:tcW w:w="712" w:type="pct"/>
          </w:tcPr>
          <w:p w14:paraId="73328948" w14:textId="77777777" w:rsidR="00ED7CB2" w:rsidRPr="00024497" w:rsidRDefault="00ED7CB2" w:rsidP="00ED7CB2">
            <w:pPr>
              <w:pStyle w:val="LITlitera"/>
              <w:rPr>
                <w:rFonts w:eastAsia="Calibri"/>
              </w:rPr>
            </w:pPr>
            <w:r w:rsidRPr="00024497">
              <w:rPr>
                <w:rFonts w:eastAsia="Calibri"/>
              </w:rPr>
              <w:t>X</w:t>
            </w:r>
          </w:p>
        </w:tc>
        <w:tc>
          <w:tcPr>
            <w:tcW w:w="786" w:type="pct"/>
          </w:tcPr>
          <w:p w14:paraId="74C97FB2" w14:textId="77777777" w:rsidR="00ED7CB2" w:rsidRPr="00024497" w:rsidRDefault="00ED7CB2" w:rsidP="00ED7CB2">
            <w:pPr>
              <w:keepNext/>
              <w:pageBreakBefore/>
              <w:spacing w:after="0"/>
              <w:rPr>
                <w:rFonts w:ascii="Times" w:eastAsia="Calibri" w:hAnsi="Times" w:cs="Times"/>
                <w:sz w:val="20"/>
                <w:szCs w:val="20"/>
                <w:lang w:eastAsia="pl-PL"/>
              </w:rPr>
            </w:pPr>
            <w:r w:rsidRPr="00024497">
              <w:rPr>
                <w:rFonts w:ascii="Times" w:eastAsia="Calibri" w:hAnsi="Times" w:cs="Times"/>
                <w:sz w:val="20"/>
                <w:szCs w:val="20"/>
                <w:lang w:eastAsia="pl-PL"/>
              </w:rPr>
              <w:t xml:space="preserve">W zależności od dokonanej analizy przez podmiot odpowiedzialny za system teleinformatyczny. Analiza </w:t>
            </w:r>
            <w:r>
              <w:rPr>
                <w:rFonts w:ascii="Times" w:eastAsia="Calibri" w:hAnsi="Times" w:cs="Times"/>
                <w:sz w:val="20"/>
                <w:szCs w:val="20"/>
                <w:lang w:eastAsia="pl-PL"/>
              </w:rPr>
              <w:t>zawiera</w:t>
            </w:r>
            <w:r w:rsidRPr="00024497">
              <w:rPr>
                <w:rFonts w:ascii="Times" w:eastAsia="Calibri" w:hAnsi="Times" w:cs="Times"/>
                <w:sz w:val="20"/>
                <w:szCs w:val="20"/>
                <w:lang w:eastAsia="pl-PL"/>
              </w:rPr>
              <w:t xml:space="preserve"> możliwość rozdzielenia komponentów systemów teleinformatycznych, w których realizowane są funkcjonalności ABW i AW. </w:t>
            </w:r>
          </w:p>
        </w:tc>
      </w:tr>
      <w:tr w:rsidR="00ED7CB2" w:rsidRPr="00700E45" w14:paraId="3C083DE9" w14:textId="77777777" w:rsidTr="00363EFC">
        <w:trPr>
          <w:jc w:val="center"/>
        </w:trPr>
        <w:tc>
          <w:tcPr>
            <w:tcW w:w="286" w:type="pct"/>
          </w:tcPr>
          <w:p w14:paraId="111A54C7" w14:textId="77777777" w:rsidR="00ED7CB2" w:rsidRPr="00024497" w:rsidRDefault="00ED7CB2" w:rsidP="00ED7CB2">
            <w:pPr>
              <w:spacing w:after="0"/>
              <w:rPr>
                <w:rFonts w:ascii="Times" w:eastAsia="Calibri" w:hAnsi="Times" w:cs="Times"/>
                <w:sz w:val="20"/>
                <w:szCs w:val="20"/>
                <w:lang w:eastAsia="pl-PL"/>
              </w:rPr>
            </w:pPr>
            <w:r w:rsidRPr="00024497">
              <w:rPr>
                <w:rFonts w:ascii="Times" w:eastAsia="Calibri" w:hAnsi="Times" w:cs="Times"/>
                <w:sz w:val="20"/>
                <w:szCs w:val="20"/>
                <w:lang w:eastAsia="pl-PL"/>
              </w:rPr>
              <w:t>7</w:t>
            </w:r>
          </w:p>
        </w:tc>
        <w:tc>
          <w:tcPr>
            <w:tcW w:w="929" w:type="pct"/>
          </w:tcPr>
          <w:p w14:paraId="3A3321BF" w14:textId="77777777" w:rsidR="00ED7CB2" w:rsidRPr="00024497" w:rsidRDefault="00ED7CB2" w:rsidP="00ED7CB2">
            <w:pPr>
              <w:keepNext/>
              <w:keepLines/>
              <w:spacing w:after="0"/>
              <w:rPr>
                <w:rFonts w:ascii="Times" w:eastAsia="Calibri" w:hAnsi="Times" w:cs="Times"/>
                <w:sz w:val="20"/>
                <w:szCs w:val="20"/>
                <w:lang w:eastAsia="pl-PL"/>
              </w:rPr>
            </w:pPr>
            <w:r w:rsidRPr="00024497">
              <w:rPr>
                <w:rFonts w:ascii="Times" w:eastAsia="Calibri" w:hAnsi="Times" w:cs="Times"/>
                <w:sz w:val="20"/>
                <w:szCs w:val="20"/>
                <w:lang w:eastAsia="pl-PL"/>
              </w:rPr>
              <w:t>Systemy teleinformatyczne wykorzystywane do prowadzenia rejestrów, ewidencji oraz innych baz danych, zawierające dane referencyjne inne niż wskazane w pkt 6</w:t>
            </w:r>
          </w:p>
        </w:tc>
        <w:tc>
          <w:tcPr>
            <w:tcW w:w="857" w:type="pct"/>
          </w:tcPr>
          <w:p w14:paraId="56A272DA" w14:textId="77777777" w:rsidR="00ED7CB2" w:rsidRPr="00024497" w:rsidRDefault="00ED7CB2" w:rsidP="00ED7CB2">
            <w:pPr>
              <w:pStyle w:val="LITlitera"/>
              <w:rPr>
                <w:rFonts w:eastAsia="Calibri"/>
              </w:rPr>
            </w:pPr>
          </w:p>
        </w:tc>
        <w:tc>
          <w:tcPr>
            <w:tcW w:w="715" w:type="pct"/>
          </w:tcPr>
          <w:p w14:paraId="311D0690" w14:textId="77777777" w:rsidR="00ED7CB2" w:rsidRPr="00024497" w:rsidRDefault="00ED7CB2" w:rsidP="00ED7CB2">
            <w:pPr>
              <w:pStyle w:val="LITlitera"/>
              <w:rPr>
                <w:rFonts w:eastAsia="Calibri"/>
              </w:rPr>
            </w:pPr>
            <w:r w:rsidRPr="00024497">
              <w:rPr>
                <w:rFonts w:eastAsia="Calibri"/>
              </w:rPr>
              <w:t>X</w:t>
            </w:r>
          </w:p>
        </w:tc>
        <w:tc>
          <w:tcPr>
            <w:tcW w:w="716" w:type="pct"/>
          </w:tcPr>
          <w:p w14:paraId="41919555" w14:textId="77777777" w:rsidR="00ED7CB2" w:rsidRPr="00024497" w:rsidRDefault="00ED7CB2" w:rsidP="00ED7CB2">
            <w:pPr>
              <w:pStyle w:val="LITlitera"/>
              <w:rPr>
                <w:rFonts w:eastAsia="Calibri"/>
              </w:rPr>
            </w:pPr>
            <w:r w:rsidRPr="00024497">
              <w:rPr>
                <w:rFonts w:eastAsia="Calibri"/>
              </w:rPr>
              <w:t>X</w:t>
            </w:r>
          </w:p>
        </w:tc>
        <w:tc>
          <w:tcPr>
            <w:tcW w:w="712" w:type="pct"/>
          </w:tcPr>
          <w:p w14:paraId="091AC19D" w14:textId="77777777" w:rsidR="00ED7CB2" w:rsidRPr="00024497" w:rsidRDefault="00ED7CB2" w:rsidP="00ED7CB2">
            <w:pPr>
              <w:pStyle w:val="LITlitera"/>
              <w:rPr>
                <w:rFonts w:eastAsia="Calibri"/>
              </w:rPr>
            </w:pPr>
            <w:r w:rsidRPr="00024497">
              <w:rPr>
                <w:rFonts w:eastAsia="Calibri"/>
              </w:rPr>
              <w:t>X</w:t>
            </w:r>
          </w:p>
        </w:tc>
        <w:tc>
          <w:tcPr>
            <w:tcW w:w="786" w:type="pct"/>
          </w:tcPr>
          <w:p w14:paraId="62824E71" w14:textId="77777777" w:rsidR="00ED7CB2" w:rsidRPr="00024497" w:rsidRDefault="00ED7CB2" w:rsidP="00ED7CB2">
            <w:pPr>
              <w:keepNext/>
              <w:pageBreakBefore/>
              <w:spacing w:after="0"/>
              <w:rPr>
                <w:rFonts w:ascii="Times" w:eastAsia="Calibri" w:hAnsi="Times" w:cs="Times"/>
                <w:sz w:val="20"/>
                <w:szCs w:val="20"/>
                <w:lang w:eastAsia="pl-PL"/>
              </w:rPr>
            </w:pPr>
            <w:r w:rsidRPr="00024497">
              <w:rPr>
                <w:rFonts w:ascii="Times" w:eastAsia="Calibri" w:hAnsi="Times" w:cs="Times"/>
                <w:sz w:val="20"/>
                <w:szCs w:val="20"/>
                <w:lang w:eastAsia="pl-PL"/>
              </w:rPr>
              <w:t>O możliwości przetwarzania w danej chmurze obliczeniowej decyduje wynik analizy.</w:t>
            </w:r>
          </w:p>
        </w:tc>
      </w:tr>
      <w:tr w:rsidR="00ED7CB2" w:rsidRPr="00700E45" w14:paraId="48B6321E" w14:textId="77777777" w:rsidTr="00363EFC">
        <w:trPr>
          <w:jc w:val="center"/>
        </w:trPr>
        <w:tc>
          <w:tcPr>
            <w:tcW w:w="286" w:type="pct"/>
          </w:tcPr>
          <w:p w14:paraId="233BECF6" w14:textId="77777777" w:rsidR="00ED7CB2" w:rsidRPr="00024497" w:rsidRDefault="00ED7CB2" w:rsidP="00ED7CB2">
            <w:pPr>
              <w:spacing w:after="0"/>
              <w:rPr>
                <w:rFonts w:ascii="Times" w:eastAsia="Calibri" w:hAnsi="Times" w:cs="Times"/>
                <w:sz w:val="20"/>
                <w:szCs w:val="20"/>
                <w:lang w:eastAsia="pl-PL"/>
              </w:rPr>
            </w:pPr>
            <w:r w:rsidRPr="00024497">
              <w:rPr>
                <w:rFonts w:ascii="Times" w:eastAsia="Calibri" w:hAnsi="Times" w:cs="Times"/>
                <w:sz w:val="20"/>
                <w:szCs w:val="20"/>
                <w:lang w:eastAsia="pl-PL"/>
              </w:rPr>
              <w:lastRenderedPageBreak/>
              <w:t>8</w:t>
            </w:r>
          </w:p>
        </w:tc>
        <w:tc>
          <w:tcPr>
            <w:tcW w:w="929" w:type="pct"/>
          </w:tcPr>
          <w:p w14:paraId="4CFE60A0" w14:textId="3445C960" w:rsidR="00ED7CB2" w:rsidRPr="00024497" w:rsidRDefault="00ED7CB2" w:rsidP="00ED7CB2">
            <w:pPr>
              <w:keepNext/>
              <w:keepLines/>
              <w:spacing w:after="0"/>
              <w:rPr>
                <w:rFonts w:ascii="Times" w:eastAsia="Calibri" w:hAnsi="Times" w:cs="Times"/>
                <w:sz w:val="20"/>
                <w:szCs w:val="20"/>
                <w:lang w:eastAsia="pl-PL"/>
              </w:rPr>
            </w:pPr>
            <w:r w:rsidRPr="00024497">
              <w:rPr>
                <w:rFonts w:ascii="Times" w:eastAsia="Calibri" w:hAnsi="Times" w:cs="Times"/>
                <w:sz w:val="20"/>
                <w:szCs w:val="20"/>
                <w:lang w:eastAsia="pl-PL"/>
              </w:rPr>
              <w:t>Systemy teleinformatyczne wykorzystywane do prowadzenia rejestrów, ewidencji oraz innych baz danych, w których są przetwarzane szczególne kategorie danych osobowych w rozumieniu art. 9 i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Times" w:eastAsia="Calibri" w:hAnsi="Times" w:cs="Times"/>
                <w:sz w:val="20"/>
                <w:szCs w:val="20"/>
                <w:lang w:eastAsia="pl-PL"/>
              </w:rPr>
              <w:t xml:space="preserve"> </w:t>
            </w:r>
            <w:r w:rsidRPr="007047CB">
              <w:rPr>
                <w:rFonts w:ascii="Times" w:eastAsia="Calibri" w:hAnsi="Times" w:cs="Times"/>
                <w:sz w:val="20"/>
                <w:szCs w:val="20"/>
                <w:lang w:eastAsia="pl-PL"/>
              </w:rPr>
              <w:t xml:space="preserve">(Dz. Urz. UE L 119 z 04.05.2016, str. 1, z </w:t>
            </w:r>
            <w:proofErr w:type="spellStart"/>
            <w:r w:rsidRPr="007047CB">
              <w:rPr>
                <w:rFonts w:ascii="Times" w:eastAsia="Calibri" w:hAnsi="Times" w:cs="Times"/>
                <w:sz w:val="20"/>
                <w:szCs w:val="20"/>
                <w:lang w:eastAsia="pl-PL"/>
              </w:rPr>
              <w:t>późn</w:t>
            </w:r>
            <w:proofErr w:type="spellEnd"/>
            <w:r w:rsidRPr="007047CB">
              <w:rPr>
                <w:rFonts w:ascii="Times" w:eastAsia="Calibri" w:hAnsi="Times" w:cs="Times"/>
                <w:sz w:val="20"/>
                <w:szCs w:val="20"/>
                <w:lang w:eastAsia="pl-PL"/>
              </w:rPr>
              <w:t>. zm.)</w:t>
            </w:r>
          </w:p>
        </w:tc>
        <w:tc>
          <w:tcPr>
            <w:tcW w:w="857" w:type="pct"/>
          </w:tcPr>
          <w:p w14:paraId="55CDA9FF" w14:textId="77777777" w:rsidR="00ED7CB2" w:rsidRPr="00024497" w:rsidRDefault="00ED7CB2" w:rsidP="00ED7CB2">
            <w:pPr>
              <w:pStyle w:val="LITlitera"/>
              <w:rPr>
                <w:rFonts w:eastAsia="Calibri"/>
              </w:rPr>
            </w:pPr>
          </w:p>
        </w:tc>
        <w:tc>
          <w:tcPr>
            <w:tcW w:w="715" w:type="pct"/>
          </w:tcPr>
          <w:p w14:paraId="4DFF8D9A" w14:textId="77777777" w:rsidR="00ED7CB2" w:rsidRPr="00024497" w:rsidRDefault="00ED7CB2" w:rsidP="00ED7CB2">
            <w:pPr>
              <w:pStyle w:val="LITlitera"/>
              <w:rPr>
                <w:rFonts w:eastAsia="Calibri"/>
              </w:rPr>
            </w:pPr>
            <w:r w:rsidRPr="00024497">
              <w:rPr>
                <w:rFonts w:eastAsia="Calibri"/>
              </w:rPr>
              <w:t>X</w:t>
            </w:r>
          </w:p>
        </w:tc>
        <w:tc>
          <w:tcPr>
            <w:tcW w:w="716" w:type="pct"/>
          </w:tcPr>
          <w:p w14:paraId="5FE83159" w14:textId="77777777" w:rsidR="00ED7CB2" w:rsidRPr="00024497" w:rsidRDefault="00ED7CB2" w:rsidP="00ED7CB2">
            <w:pPr>
              <w:pStyle w:val="LITlitera"/>
              <w:rPr>
                <w:rFonts w:eastAsia="Calibri"/>
              </w:rPr>
            </w:pPr>
            <w:r w:rsidRPr="00024497">
              <w:rPr>
                <w:rFonts w:eastAsia="Calibri"/>
              </w:rPr>
              <w:t>X</w:t>
            </w:r>
          </w:p>
        </w:tc>
        <w:tc>
          <w:tcPr>
            <w:tcW w:w="712" w:type="pct"/>
          </w:tcPr>
          <w:p w14:paraId="69BA0C74" w14:textId="77777777" w:rsidR="00ED7CB2" w:rsidRPr="00024497" w:rsidRDefault="00ED7CB2" w:rsidP="00ED7CB2">
            <w:pPr>
              <w:pStyle w:val="LITlitera"/>
              <w:rPr>
                <w:rFonts w:eastAsia="Calibri"/>
              </w:rPr>
            </w:pPr>
            <w:r w:rsidRPr="00024497">
              <w:rPr>
                <w:rFonts w:eastAsia="Calibri"/>
              </w:rPr>
              <w:t>X</w:t>
            </w:r>
          </w:p>
        </w:tc>
        <w:tc>
          <w:tcPr>
            <w:tcW w:w="786" w:type="pct"/>
          </w:tcPr>
          <w:p w14:paraId="217CB847" w14:textId="0732B058" w:rsidR="00ED7CB2" w:rsidRPr="00024497" w:rsidRDefault="00ED7CB2" w:rsidP="00ED7CB2">
            <w:pPr>
              <w:keepNext/>
              <w:pageBreakBefore/>
              <w:spacing w:after="0"/>
              <w:rPr>
                <w:rFonts w:ascii="Times" w:eastAsia="Calibri" w:hAnsi="Times" w:cs="Times"/>
                <w:sz w:val="20"/>
                <w:szCs w:val="20"/>
                <w:lang w:eastAsia="pl-PL"/>
              </w:rPr>
            </w:pPr>
            <w:r w:rsidRPr="00024497">
              <w:rPr>
                <w:rFonts w:ascii="Times" w:eastAsia="Calibri" w:hAnsi="Times" w:cs="Times"/>
                <w:sz w:val="20"/>
                <w:szCs w:val="20"/>
                <w:lang w:eastAsia="pl-PL"/>
              </w:rPr>
              <w:t>O możliwości przetwarzania w danej chmurze obliczeniowej decyduje wynik analizy. O ile systemy</w:t>
            </w:r>
            <w:r>
              <w:rPr>
                <w:rFonts w:ascii="Times" w:eastAsia="Calibri" w:hAnsi="Times" w:cs="Times"/>
                <w:sz w:val="20"/>
                <w:szCs w:val="20"/>
                <w:lang w:eastAsia="pl-PL"/>
              </w:rPr>
              <w:t xml:space="preserve"> teleinformatyczne</w:t>
            </w:r>
            <w:r w:rsidRPr="00024497">
              <w:rPr>
                <w:rFonts w:ascii="Times" w:eastAsia="Calibri" w:hAnsi="Times" w:cs="Times"/>
                <w:sz w:val="20"/>
                <w:szCs w:val="20"/>
                <w:lang w:eastAsia="pl-PL"/>
              </w:rPr>
              <w:t xml:space="preserve"> mieszczą się w kategoriach 3</w:t>
            </w:r>
            <w:r w:rsidRPr="00861929">
              <w:t>–</w:t>
            </w:r>
            <w:r w:rsidRPr="00024497">
              <w:rPr>
                <w:rFonts w:ascii="Times" w:eastAsia="Calibri" w:hAnsi="Times" w:cs="Times"/>
                <w:sz w:val="20"/>
                <w:szCs w:val="20"/>
                <w:lang w:eastAsia="pl-PL"/>
              </w:rPr>
              <w:t>6, klasyfikacja dokonyw</w:t>
            </w:r>
            <w:r>
              <w:rPr>
                <w:rFonts w:ascii="Times" w:eastAsia="Calibri" w:hAnsi="Times" w:cs="Times"/>
                <w:sz w:val="20"/>
                <w:szCs w:val="20"/>
                <w:lang w:eastAsia="pl-PL"/>
              </w:rPr>
              <w:t>ana jest w</w:t>
            </w:r>
            <w:r w:rsidRPr="00024497">
              <w:rPr>
                <w:rFonts w:ascii="Times" w:eastAsia="Calibri" w:hAnsi="Times" w:cs="Times"/>
                <w:sz w:val="20"/>
                <w:szCs w:val="20"/>
                <w:lang w:eastAsia="pl-PL"/>
              </w:rPr>
              <w:t> oparciu o kryteria</w:t>
            </w:r>
            <w:r>
              <w:rPr>
                <w:rFonts w:ascii="Times" w:eastAsia="Calibri" w:hAnsi="Times" w:cs="Times"/>
                <w:sz w:val="20"/>
                <w:szCs w:val="20"/>
                <w:lang w:eastAsia="pl-PL"/>
              </w:rPr>
              <w:t>,</w:t>
            </w:r>
            <w:r>
              <w:t xml:space="preserve"> </w:t>
            </w:r>
            <w:r w:rsidRPr="00C73F9F">
              <w:rPr>
                <w:rFonts w:ascii="Times" w:eastAsia="Calibri" w:hAnsi="Times" w:cs="Times"/>
                <w:sz w:val="20"/>
                <w:szCs w:val="20"/>
                <w:lang w:eastAsia="pl-PL"/>
              </w:rPr>
              <w:t>o których mowa</w:t>
            </w:r>
            <w:r>
              <w:rPr>
                <w:rFonts w:ascii="Times" w:eastAsia="Calibri" w:hAnsi="Times" w:cs="Times"/>
                <w:sz w:val="20"/>
                <w:szCs w:val="20"/>
                <w:lang w:eastAsia="pl-PL"/>
              </w:rPr>
              <w:t xml:space="preserve"> w </w:t>
            </w:r>
            <w:r w:rsidRPr="00024497">
              <w:rPr>
                <w:rFonts w:ascii="Times" w:eastAsia="Calibri" w:hAnsi="Times" w:cs="Times"/>
                <w:sz w:val="20"/>
                <w:szCs w:val="20"/>
                <w:lang w:eastAsia="pl-PL"/>
              </w:rPr>
              <w:t> pkt 3</w:t>
            </w:r>
            <w:r w:rsidRPr="00861929">
              <w:t>–</w:t>
            </w:r>
            <w:r w:rsidRPr="00024497">
              <w:rPr>
                <w:rFonts w:ascii="Times" w:eastAsia="Calibri" w:hAnsi="Times" w:cs="Times"/>
                <w:sz w:val="20"/>
                <w:szCs w:val="20"/>
                <w:lang w:eastAsia="pl-PL"/>
              </w:rPr>
              <w:t>6.</w:t>
            </w:r>
          </w:p>
        </w:tc>
      </w:tr>
      <w:tr w:rsidR="00ED7CB2" w:rsidRPr="00700E45" w14:paraId="4847D323" w14:textId="77777777" w:rsidTr="00363EFC">
        <w:trPr>
          <w:jc w:val="center"/>
        </w:trPr>
        <w:tc>
          <w:tcPr>
            <w:tcW w:w="286" w:type="pct"/>
          </w:tcPr>
          <w:p w14:paraId="10AD76D4" w14:textId="77777777" w:rsidR="00ED7CB2" w:rsidRPr="00024497" w:rsidRDefault="00ED7CB2" w:rsidP="00ED7CB2">
            <w:pPr>
              <w:spacing w:after="0"/>
              <w:rPr>
                <w:rFonts w:ascii="Times" w:eastAsia="Calibri" w:hAnsi="Times" w:cs="Times"/>
                <w:sz w:val="20"/>
                <w:szCs w:val="20"/>
                <w:lang w:eastAsia="pl-PL"/>
              </w:rPr>
            </w:pPr>
            <w:r w:rsidRPr="00024497">
              <w:rPr>
                <w:rFonts w:ascii="Times" w:eastAsia="Calibri" w:hAnsi="Times" w:cs="Times"/>
                <w:sz w:val="20"/>
                <w:szCs w:val="20"/>
                <w:lang w:eastAsia="pl-PL"/>
              </w:rPr>
              <w:t>9</w:t>
            </w:r>
          </w:p>
        </w:tc>
        <w:tc>
          <w:tcPr>
            <w:tcW w:w="929" w:type="pct"/>
          </w:tcPr>
          <w:p w14:paraId="69B452E5" w14:textId="77777777" w:rsidR="00ED7CB2" w:rsidRPr="00024497" w:rsidRDefault="00ED7CB2" w:rsidP="00ED7CB2">
            <w:pPr>
              <w:keepNext/>
              <w:keepLines/>
              <w:spacing w:after="0"/>
              <w:rPr>
                <w:rFonts w:ascii="Times" w:eastAsia="Calibri" w:hAnsi="Times" w:cs="Times"/>
                <w:sz w:val="20"/>
                <w:szCs w:val="20"/>
                <w:lang w:eastAsia="pl-PL"/>
              </w:rPr>
            </w:pPr>
            <w:r w:rsidRPr="00024497">
              <w:rPr>
                <w:rFonts w:ascii="Times" w:eastAsia="Calibri" w:hAnsi="Times" w:cs="Times"/>
                <w:sz w:val="20"/>
                <w:szCs w:val="20"/>
                <w:lang w:eastAsia="pl-PL"/>
              </w:rPr>
              <w:t>Systemy teleinformatyczne wykorzystywane do prowadzenia rejestrów, ewidencji oraz innych baz danych innych niż</w:t>
            </w:r>
            <w:r>
              <w:rPr>
                <w:rFonts w:ascii="Times" w:eastAsia="Calibri" w:hAnsi="Times" w:cs="Times"/>
                <w:sz w:val="20"/>
                <w:szCs w:val="20"/>
                <w:lang w:eastAsia="pl-PL"/>
              </w:rPr>
              <w:t xml:space="preserve"> wskazane</w:t>
            </w:r>
            <w:r w:rsidRPr="00024497">
              <w:rPr>
                <w:rFonts w:ascii="Times" w:eastAsia="Calibri" w:hAnsi="Times" w:cs="Times"/>
                <w:sz w:val="20"/>
                <w:szCs w:val="20"/>
                <w:lang w:eastAsia="pl-PL"/>
              </w:rPr>
              <w:t xml:space="preserve"> w pkt 3</w:t>
            </w:r>
            <w:r w:rsidRPr="00861929">
              <w:t>–</w:t>
            </w:r>
            <w:r w:rsidRPr="00024497">
              <w:rPr>
                <w:rFonts w:ascii="Times" w:eastAsia="Calibri" w:hAnsi="Times" w:cs="Times"/>
                <w:sz w:val="20"/>
                <w:szCs w:val="20"/>
                <w:lang w:eastAsia="pl-PL"/>
              </w:rPr>
              <w:t>7, jeżeli prowadzone są one na podstawie przepisów powszechnie obowiązujących, a w szczególności</w:t>
            </w:r>
            <w:r>
              <w:rPr>
                <w:rFonts w:ascii="Times" w:eastAsia="Calibri" w:hAnsi="Times" w:cs="Times"/>
                <w:sz w:val="20"/>
                <w:szCs w:val="20"/>
                <w:lang w:eastAsia="pl-PL"/>
              </w:rPr>
              <w:t xml:space="preserve"> jeżeli</w:t>
            </w:r>
            <w:r w:rsidRPr="00024497">
              <w:rPr>
                <w:rFonts w:ascii="Times" w:eastAsia="Calibri" w:hAnsi="Times" w:cs="Times"/>
                <w:sz w:val="20"/>
                <w:szCs w:val="20"/>
                <w:lang w:eastAsia="pl-PL"/>
              </w:rPr>
              <w:t xml:space="preserve"> wpisy do tych rejestrów, ewidencji i baz danych mają skutek prawny</w:t>
            </w:r>
          </w:p>
        </w:tc>
        <w:tc>
          <w:tcPr>
            <w:tcW w:w="857" w:type="pct"/>
          </w:tcPr>
          <w:p w14:paraId="45DCF7A7" w14:textId="77777777" w:rsidR="00ED7CB2" w:rsidRPr="00024497" w:rsidRDefault="00ED7CB2" w:rsidP="00ED7CB2">
            <w:pPr>
              <w:pStyle w:val="LITlitera"/>
              <w:rPr>
                <w:rFonts w:eastAsia="Calibri"/>
              </w:rPr>
            </w:pPr>
          </w:p>
        </w:tc>
        <w:tc>
          <w:tcPr>
            <w:tcW w:w="715" w:type="pct"/>
          </w:tcPr>
          <w:p w14:paraId="4915A10D" w14:textId="77777777" w:rsidR="00ED7CB2" w:rsidRPr="00024497" w:rsidRDefault="00ED7CB2" w:rsidP="00ED7CB2">
            <w:pPr>
              <w:pStyle w:val="LITlitera"/>
              <w:rPr>
                <w:rFonts w:eastAsia="Calibri"/>
              </w:rPr>
            </w:pPr>
            <w:r w:rsidRPr="00024497">
              <w:rPr>
                <w:rFonts w:eastAsia="Calibri"/>
              </w:rPr>
              <w:t>X</w:t>
            </w:r>
          </w:p>
        </w:tc>
        <w:tc>
          <w:tcPr>
            <w:tcW w:w="716" w:type="pct"/>
          </w:tcPr>
          <w:p w14:paraId="5DD05254" w14:textId="77777777" w:rsidR="00ED7CB2" w:rsidRPr="00024497" w:rsidRDefault="00ED7CB2" w:rsidP="00ED7CB2">
            <w:pPr>
              <w:pStyle w:val="LITlitera"/>
              <w:rPr>
                <w:rFonts w:eastAsia="Calibri"/>
              </w:rPr>
            </w:pPr>
            <w:r w:rsidRPr="00024497">
              <w:rPr>
                <w:rFonts w:eastAsia="Calibri"/>
              </w:rPr>
              <w:t>X</w:t>
            </w:r>
          </w:p>
        </w:tc>
        <w:tc>
          <w:tcPr>
            <w:tcW w:w="712" w:type="pct"/>
          </w:tcPr>
          <w:p w14:paraId="1BF33BDB" w14:textId="77777777" w:rsidR="00ED7CB2" w:rsidRPr="00024497" w:rsidRDefault="00ED7CB2" w:rsidP="00ED7CB2">
            <w:pPr>
              <w:pStyle w:val="LITlitera"/>
              <w:rPr>
                <w:rFonts w:eastAsia="Calibri"/>
              </w:rPr>
            </w:pPr>
            <w:r w:rsidRPr="00024497">
              <w:rPr>
                <w:rFonts w:eastAsia="Calibri"/>
              </w:rPr>
              <w:t>X</w:t>
            </w:r>
          </w:p>
        </w:tc>
        <w:tc>
          <w:tcPr>
            <w:tcW w:w="786" w:type="pct"/>
          </w:tcPr>
          <w:p w14:paraId="5D4C0424" w14:textId="428BC28F" w:rsidR="00ED7CB2" w:rsidRPr="00024497" w:rsidRDefault="00ED7CB2" w:rsidP="00ED7CB2">
            <w:pPr>
              <w:keepNext/>
              <w:pageBreakBefore/>
              <w:spacing w:after="0"/>
              <w:rPr>
                <w:rFonts w:ascii="Times" w:eastAsia="Calibri" w:hAnsi="Times" w:cs="Times"/>
                <w:sz w:val="20"/>
                <w:szCs w:val="20"/>
                <w:lang w:eastAsia="pl-PL"/>
              </w:rPr>
            </w:pPr>
            <w:r w:rsidRPr="00024497">
              <w:rPr>
                <w:rFonts w:ascii="Times" w:eastAsia="Calibri" w:hAnsi="Times" w:cs="Times"/>
                <w:sz w:val="20"/>
                <w:szCs w:val="20"/>
                <w:lang w:eastAsia="pl-PL"/>
              </w:rPr>
              <w:t xml:space="preserve">O możliwości przetwarzania w danej chmurze obliczeniowej decyduje wynik analizy. Skutek prawny systemu </w:t>
            </w:r>
            <w:r>
              <w:rPr>
                <w:rFonts w:ascii="Times" w:eastAsia="Calibri" w:hAnsi="Times" w:cs="Times"/>
                <w:sz w:val="20"/>
                <w:szCs w:val="20"/>
                <w:lang w:eastAsia="pl-PL"/>
              </w:rPr>
              <w:t xml:space="preserve">teleinformatycznego </w:t>
            </w:r>
            <w:r w:rsidRPr="00024497">
              <w:rPr>
                <w:rFonts w:ascii="Times" w:eastAsia="Calibri" w:hAnsi="Times" w:cs="Times"/>
                <w:sz w:val="20"/>
                <w:szCs w:val="20"/>
                <w:lang w:eastAsia="pl-PL"/>
              </w:rPr>
              <w:t>rozumiany jest zarówno jako skutek konstytutywny, jak i deklaratoryjny.</w:t>
            </w:r>
          </w:p>
        </w:tc>
      </w:tr>
      <w:tr w:rsidR="00ED7CB2" w:rsidRPr="00700E45" w14:paraId="79EC6D96" w14:textId="77777777" w:rsidTr="00363EFC">
        <w:trPr>
          <w:jc w:val="center"/>
        </w:trPr>
        <w:tc>
          <w:tcPr>
            <w:tcW w:w="286" w:type="pct"/>
          </w:tcPr>
          <w:p w14:paraId="067BBB70" w14:textId="77777777" w:rsidR="00ED7CB2" w:rsidRPr="00024497" w:rsidRDefault="00ED7CB2" w:rsidP="00ED7CB2">
            <w:pPr>
              <w:spacing w:after="0"/>
              <w:rPr>
                <w:rFonts w:ascii="Times" w:eastAsia="Calibri" w:hAnsi="Times" w:cs="Times"/>
                <w:sz w:val="20"/>
                <w:szCs w:val="20"/>
                <w:lang w:eastAsia="pl-PL"/>
              </w:rPr>
            </w:pPr>
            <w:r w:rsidRPr="00024497">
              <w:rPr>
                <w:rFonts w:ascii="Times" w:eastAsia="Calibri" w:hAnsi="Times" w:cs="Times"/>
                <w:sz w:val="20"/>
                <w:szCs w:val="20"/>
                <w:lang w:eastAsia="pl-PL"/>
              </w:rPr>
              <w:lastRenderedPageBreak/>
              <w:t>10</w:t>
            </w:r>
          </w:p>
        </w:tc>
        <w:tc>
          <w:tcPr>
            <w:tcW w:w="929" w:type="pct"/>
          </w:tcPr>
          <w:p w14:paraId="53D2635F" w14:textId="3ACEECA0" w:rsidR="00ED7CB2" w:rsidRPr="00024497" w:rsidRDefault="00ED7CB2" w:rsidP="00ED7CB2">
            <w:pPr>
              <w:keepNext/>
              <w:keepLines/>
              <w:spacing w:after="0"/>
              <w:rPr>
                <w:rFonts w:ascii="Times" w:eastAsia="Calibri" w:hAnsi="Times" w:cs="Times"/>
                <w:sz w:val="20"/>
                <w:szCs w:val="20"/>
                <w:lang w:eastAsia="pl-PL"/>
              </w:rPr>
            </w:pPr>
            <w:r w:rsidRPr="00024497">
              <w:rPr>
                <w:rFonts w:ascii="Times" w:eastAsia="Calibri" w:hAnsi="Times" w:cs="Times"/>
                <w:sz w:val="20"/>
                <w:szCs w:val="20"/>
                <w:lang w:eastAsia="pl-PL"/>
              </w:rPr>
              <w:t xml:space="preserve">Systemy teleinformatyczne wykorzystywane do prowadzenia rejestrów, ewidencji oraz innych baz danych innych niż </w:t>
            </w:r>
            <w:r>
              <w:rPr>
                <w:rFonts w:ascii="Times" w:eastAsia="Calibri" w:hAnsi="Times" w:cs="Times"/>
                <w:sz w:val="20"/>
                <w:szCs w:val="20"/>
                <w:lang w:eastAsia="pl-PL"/>
              </w:rPr>
              <w:t xml:space="preserve">wskazane </w:t>
            </w:r>
            <w:r w:rsidRPr="00024497">
              <w:rPr>
                <w:rFonts w:ascii="Times" w:eastAsia="Calibri" w:hAnsi="Times" w:cs="Times"/>
                <w:sz w:val="20"/>
                <w:szCs w:val="20"/>
                <w:lang w:eastAsia="pl-PL"/>
              </w:rPr>
              <w:t>w </w:t>
            </w:r>
            <w:r>
              <w:rPr>
                <w:rFonts w:ascii="Times" w:eastAsia="Calibri" w:hAnsi="Times" w:cs="Times"/>
                <w:sz w:val="20"/>
                <w:szCs w:val="20"/>
                <w:lang w:eastAsia="pl-PL"/>
              </w:rPr>
              <w:t xml:space="preserve"> </w:t>
            </w:r>
            <w:r w:rsidRPr="00024497">
              <w:rPr>
                <w:rFonts w:ascii="Times" w:eastAsia="Calibri" w:hAnsi="Times" w:cs="Times"/>
                <w:sz w:val="20"/>
                <w:szCs w:val="20"/>
                <w:lang w:eastAsia="pl-PL"/>
              </w:rPr>
              <w:t>pkt 1</w:t>
            </w:r>
            <w:r w:rsidRPr="00745589">
              <w:t>–</w:t>
            </w:r>
            <w:r w:rsidRPr="00024497">
              <w:rPr>
                <w:rFonts w:ascii="Times" w:eastAsia="Calibri" w:hAnsi="Times" w:cs="Times"/>
                <w:sz w:val="20"/>
                <w:szCs w:val="20"/>
                <w:lang w:eastAsia="pl-PL"/>
              </w:rPr>
              <w:t>7, jeżeli prowadzone są one przez podmioty na własny użytek i mają charakter wspomagający</w:t>
            </w:r>
          </w:p>
        </w:tc>
        <w:tc>
          <w:tcPr>
            <w:tcW w:w="857" w:type="pct"/>
          </w:tcPr>
          <w:p w14:paraId="493B0961" w14:textId="77777777" w:rsidR="00ED7CB2" w:rsidRPr="00024497" w:rsidRDefault="00ED7CB2" w:rsidP="00ED7CB2">
            <w:pPr>
              <w:pStyle w:val="LITlitera"/>
              <w:rPr>
                <w:rFonts w:eastAsia="Calibri"/>
              </w:rPr>
            </w:pPr>
          </w:p>
        </w:tc>
        <w:tc>
          <w:tcPr>
            <w:tcW w:w="715" w:type="pct"/>
          </w:tcPr>
          <w:p w14:paraId="78E3AE38" w14:textId="77777777" w:rsidR="00ED7CB2" w:rsidRPr="00024497" w:rsidRDefault="00ED7CB2" w:rsidP="00ED7CB2">
            <w:pPr>
              <w:pStyle w:val="LITlitera"/>
              <w:rPr>
                <w:rFonts w:eastAsia="Calibri"/>
              </w:rPr>
            </w:pPr>
            <w:r w:rsidRPr="00024497">
              <w:rPr>
                <w:rFonts w:eastAsia="Calibri"/>
              </w:rPr>
              <w:t>X</w:t>
            </w:r>
          </w:p>
        </w:tc>
        <w:tc>
          <w:tcPr>
            <w:tcW w:w="716" w:type="pct"/>
          </w:tcPr>
          <w:p w14:paraId="519F8E55" w14:textId="77777777" w:rsidR="00ED7CB2" w:rsidRPr="00024497" w:rsidRDefault="00ED7CB2" w:rsidP="00ED7CB2">
            <w:pPr>
              <w:pStyle w:val="LITlitera"/>
              <w:rPr>
                <w:rFonts w:eastAsia="Calibri"/>
              </w:rPr>
            </w:pPr>
            <w:r w:rsidRPr="00024497">
              <w:rPr>
                <w:rFonts w:eastAsia="Calibri"/>
              </w:rPr>
              <w:t>X</w:t>
            </w:r>
          </w:p>
        </w:tc>
        <w:tc>
          <w:tcPr>
            <w:tcW w:w="712" w:type="pct"/>
          </w:tcPr>
          <w:p w14:paraId="7124339C" w14:textId="77777777" w:rsidR="00ED7CB2" w:rsidRPr="00024497" w:rsidRDefault="00ED7CB2" w:rsidP="00ED7CB2">
            <w:pPr>
              <w:pStyle w:val="LITlitera"/>
              <w:rPr>
                <w:rFonts w:eastAsia="Calibri"/>
              </w:rPr>
            </w:pPr>
            <w:r w:rsidRPr="00024497">
              <w:rPr>
                <w:rFonts w:eastAsia="Calibri"/>
              </w:rPr>
              <w:t>X</w:t>
            </w:r>
          </w:p>
        </w:tc>
        <w:tc>
          <w:tcPr>
            <w:tcW w:w="786" w:type="pct"/>
          </w:tcPr>
          <w:p w14:paraId="14DCD49F" w14:textId="77777777" w:rsidR="00ED7CB2" w:rsidRPr="00024497" w:rsidRDefault="00ED7CB2" w:rsidP="00ED7CB2">
            <w:pPr>
              <w:keepNext/>
              <w:pageBreakBefore/>
              <w:spacing w:after="0"/>
              <w:rPr>
                <w:rFonts w:ascii="Times" w:eastAsia="Calibri" w:hAnsi="Times" w:cs="Times"/>
                <w:sz w:val="20"/>
                <w:szCs w:val="20"/>
                <w:lang w:eastAsia="pl-PL"/>
              </w:rPr>
            </w:pPr>
            <w:r w:rsidRPr="00024497">
              <w:rPr>
                <w:rFonts w:ascii="Times" w:eastAsia="Calibri" w:hAnsi="Times" w:cs="Times"/>
                <w:sz w:val="20"/>
                <w:szCs w:val="20"/>
                <w:lang w:eastAsia="pl-PL"/>
              </w:rPr>
              <w:t>O możliwości przetwarzania w danej chmurze obliczeniowej decyduje wynik analizy.</w:t>
            </w:r>
          </w:p>
          <w:p w14:paraId="76D58F6E" w14:textId="70D626C8" w:rsidR="00ED7CB2" w:rsidRPr="00024497" w:rsidRDefault="00ED7CB2" w:rsidP="00ED7CB2">
            <w:pPr>
              <w:keepNext/>
              <w:pageBreakBefore/>
              <w:spacing w:after="0"/>
              <w:rPr>
                <w:rFonts w:ascii="Times" w:eastAsia="Calibri" w:hAnsi="Times" w:cs="Times"/>
                <w:sz w:val="20"/>
                <w:szCs w:val="20"/>
                <w:lang w:eastAsia="pl-PL"/>
              </w:rPr>
            </w:pPr>
            <w:r w:rsidRPr="00024497">
              <w:rPr>
                <w:rFonts w:ascii="Times" w:eastAsia="Calibri" w:hAnsi="Times" w:cs="Times"/>
                <w:sz w:val="20"/>
                <w:szCs w:val="20"/>
                <w:lang w:eastAsia="pl-PL"/>
              </w:rPr>
              <w:t xml:space="preserve">Kategoria obejmuje systemy </w:t>
            </w:r>
            <w:r>
              <w:rPr>
                <w:rFonts w:ascii="Times" w:eastAsia="Calibri" w:hAnsi="Times" w:cs="Times"/>
                <w:sz w:val="20"/>
                <w:szCs w:val="20"/>
                <w:lang w:eastAsia="pl-PL"/>
              </w:rPr>
              <w:t xml:space="preserve">teleinformatyczne </w:t>
            </w:r>
            <w:r w:rsidRPr="00024497">
              <w:rPr>
                <w:rFonts w:ascii="Times" w:eastAsia="Calibri" w:hAnsi="Times" w:cs="Times"/>
                <w:sz w:val="20"/>
                <w:szCs w:val="20"/>
                <w:lang w:eastAsia="pl-PL"/>
              </w:rPr>
              <w:t>do prowadzenia rejestrów, ewidencji oraz innych baz danych, któr</w:t>
            </w:r>
            <w:r>
              <w:rPr>
                <w:rFonts w:ascii="Times" w:eastAsia="Calibri" w:hAnsi="Times" w:cs="Times"/>
                <w:sz w:val="20"/>
                <w:szCs w:val="20"/>
                <w:lang w:eastAsia="pl-PL"/>
              </w:rPr>
              <w:t>e</w:t>
            </w:r>
            <w:r w:rsidRPr="00024497">
              <w:rPr>
                <w:rFonts w:ascii="Times" w:eastAsia="Calibri" w:hAnsi="Times" w:cs="Times"/>
                <w:sz w:val="20"/>
                <w:szCs w:val="20"/>
                <w:lang w:eastAsia="pl-PL"/>
              </w:rPr>
              <w:t xml:space="preserve"> </w:t>
            </w:r>
            <w:r>
              <w:rPr>
                <w:rFonts w:ascii="Times" w:eastAsia="Calibri" w:hAnsi="Times" w:cs="Times"/>
                <w:sz w:val="20"/>
                <w:szCs w:val="20"/>
                <w:lang w:eastAsia="pl-PL"/>
              </w:rPr>
              <w:t>nie są prowadzone na podstawie przepisów powszechnie obowiązujących</w:t>
            </w:r>
            <w:r w:rsidRPr="00024497">
              <w:rPr>
                <w:rFonts w:ascii="Times" w:eastAsia="Calibri" w:hAnsi="Times" w:cs="Times"/>
                <w:sz w:val="20"/>
                <w:szCs w:val="20"/>
                <w:lang w:eastAsia="pl-PL"/>
              </w:rPr>
              <w:t xml:space="preserve">, a organ stworzył je w celu ulepszenia realizacji zadań publicznych, np. spisy, wewnętrzne ewidencje lub bazy danych, na podstawie których na bieżąco realizuje określone </w:t>
            </w:r>
            <w:r>
              <w:rPr>
                <w:rFonts w:ascii="Times" w:eastAsia="Calibri" w:hAnsi="Times" w:cs="Times"/>
                <w:sz w:val="20"/>
                <w:szCs w:val="20"/>
                <w:lang w:eastAsia="pl-PL"/>
              </w:rPr>
              <w:t>w przepisach powszechnie obowiązujących</w:t>
            </w:r>
            <w:r w:rsidRPr="00024497">
              <w:rPr>
                <w:rFonts w:ascii="Times" w:eastAsia="Calibri" w:hAnsi="Times" w:cs="Times"/>
                <w:sz w:val="20"/>
                <w:szCs w:val="20"/>
                <w:lang w:eastAsia="pl-PL"/>
              </w:rPr>
              <w:t xml:space="preserve"> zadania publiczne.</w:t>
            </w:r>
          </w:p>
        </w:tc>
      </w:tr>
      <w:tr w:rsidR="00ED7CB2" w:rsidRPr="00700E45" w14:paraId="2F1DA0FE" w14:textId="77777777" w:rsidTr="00363EFC">
        <w:trPr>
          <w:jc w:val="center"/>
        </w:trPr>
        <w:tc>
          <w:tcPr>
            <w:tcW w:w="286" w:type="pct"/>
          </w:tcPr>
          <w:p w14:paraId="7E3512CB" w14:textId="77777777" w:rsidR="00ED7CB2" w:rsidRPr="00024497" w:rsidRDefault="00ED7CB2" w:rsidP="00ED7CB2">
            <w:pPr>
              <w:spacing w:after="0"/>
              <w:rPr>
                <w:rFonts w:ascii="Times" w:eastAsia="Calibri" w:hAnsi="Times" w:cs="Times"/>
                <w:sz w:val="20"/>
                <w:szCs w:val="20"/>
                <w:lang w:eastAsia="pl-PL"/>
              </w:rPr>
            </w:pPr>
            <w:r w:rsidRPr="00024497">
              <w:rPr>
                <w:rFonts w:ascii="Times" w:eastAsia="Calibri" w:hAnsi="Times" w:cs="Times"/>
                <w:sz w:val="20"/>
                <w:szCs w:val="20"/>
                <w:lang w:eastAsia="pl-PL"/>
              </w:rPr>
              <w:t>11</w:t>
            </w:r>
          </w:p>
        </w:tc>
        <w:tc>
          <w:tcPr>
            <w:tcW w:w="929" w:type="pct"/>
          </w:tcPr>
          <w:p w14:paraId="551EE6F6" w14:textId="77777777" w:rsidR="00ED7CB2" w:rsidRPr="00024497" w:rsidRDefault="00ED7CB2" w:rsidP="00ED7CB2">
            <w:pPr>
              <w:keepNext/>
              <w:keepLines/>
              <w:spacing w:after="0"/>
              <w:rPr>
                <w:rFonts w:ascii="Times" w:eastAsia="Calibri" w:hAnsi="Times" w:cs="Times"/>
                <w:sz w:val="20"/>
                <w:szCs w:val="20"/>
                <w:lang w:eastAsia="pl-PL"/>
              </w:rPr>
            </w:pPr>
            <w:r w:rsidRPr="00024497">
              <w:rPr>
                <w:rFonts w:ascii="Times" w:eastAsia="Calibri" w:hAnsi="Times" w:cs="Times"/>
                <w:sz w:val="20"/>
                <w:szCs w:val="20"/>
                <w:lang w:eastAsia="pl-PL"/>
              </w:rPr>
              <w:t>Systemy teleinformatyczne wykorzystywane do udostępniania informacji publicznej lub udostępniania informacji sektora publicznego do ponownego wykorzystania (otwarte dane)</w:t>
            </w:r>
          </w:p>
        </w:tc>
        <w:tc>
          <w:tcPr>
            <w:tcW w:w="857" w:type="pct"/>
          </w:tcPr>
          <w:p w14:paraId="1D8F56E4" w14:textId="77777777" w:rsidR="00ED7CB2" w:rsidRPr="00024497" w:rsidRDefault="00ED7CB2" w:rsidP="00ED7CB2">
            <w:pPr>
              <w:pStyle w:val="LITlitera"/>
              <w:rPr>
                <w:rFonts w:eastAsia="Calibri"/>
              </w:rPr>
            </w:pPr>
          </w:p>
        </w:tc>
        <w:tc>
          <w:tcPr>
            <w:tcW w:w="715" w:type="pct"/>
          </w:tcPr>
          <w:p w14:paraId="1F053568" w14:textId="77777777" w:rsidR="00ED7CB2" w:rsidRPr="00024497" w:rsidRDefault="00ED7CB2" w:rsidP="00ED7CB2">
            <w:pPr>
              <w:pStyle w:val="LITlitera"/>
              <w:rPr>
                <w:rFonts w:eastAsia="Calibri"/>
              </w:rPr>
            </w:pPr>
            <w:r w:rsidRPr="00024497">
              <w:rPr>
                <w:rFonts w:eastAsia="Calibri"/>
              </w:rPr>
              <w:t>X</w:t>
            </w:r>
          </w:p>
        </w:tc>
        <w:tc>
          <w:tcPr>
            <w:tcW w:w="716" w:type="pct"/>
          </w:tcPr>
          <w:p w14:paraId="25DEA2AF" w14:textId="77777777" w:rsidR="00ED7CB2" w:rsidRPr="00024497" w:rsidRDefault="00ED7CB2" w:rsidP="00ED7CB2">
            <w:pPr>
              <w:pStyle w:val="LITlitera"/>
              <w:rPr>
                <w:rFonts w:eastAsia="Calibri"/>
              </w:rPr>
            </w:pPr>
            <w:r w:rsidRPr="00024497">
              <w:rPr>
                <w:rFonts w:eastAsia="Calibri"/>
              </w:rPr>
              <w:t>X</w:t>
            </w:r>
          </w:p>
        </w:tc>
        <w:tc>
          <w:tcPr>
            <w:tcW w:w="712" w:type="pct"/>
          </w:tcPr>
          <w:p w14:paraId="6913ED7C" w14:textId="77777777" w:rsidR="00ED7CB2" w:rsidRPr="00024497" w:rsidRDefault="00ED7CB2" w:rsidP="00ED7CB2">
            <w:pPr>
              <w:pStyle w:val="LITlitera"/>
              <w:rPr>
                <w:rFonts w:eastAsia="Calibri"/>
              </w:rPr>
            </w:pPr>
            <w:r w:rsidRPr="00024497">
              <w:rPr>
                <w:rFonts w:eastAsia="Calibri"/>
              </w:rPr>
              <w:t>X</w:t>
            </w:r>
          </w:p>
        </w:tc>
        <w:tc>
          <w:tcPr>
            <w:tcW w:w="786" w:type="pct"/>
          </w:tcPr>
          <w:p w14:paraId="3C8AAD0D" w14:textId="5EF0DC54" w:rsidR="00ED7CB2" w:rsidRPr="00024497" w:rsidRDefault="00ED7CB2" w:rsidP="00ED7CB2">
            <w:pPr>
              <w:keepNext/>
              <w:pageBreakBefore/>
              <w:spacing w:after="0"/>
              <w:rPr>
                <w:rFonts w:ascii="Times" w:eastAsia="Calibri" w:hAnsi="Times" w:cs="Times"/>
                <w:sz w:val="20"/>
                <w:szCs w:val="20"/>
                <w:lang w:eastAsia="pl-PL"/>
              </w:rPr>
            </w:pPr>
            <w:r w:rsidRPr="00024497">
              <w:rPr>
                <w:rFonts w:ascii="Times" w:eastAsia="Calibri" w:hAnsi="Times" w:cs="Times"/>
                <w:sz w:val="20"/>
                <w:szCs w:val="20"/>
                <w:lang w:eastAsia="pl-PL"/>
              </w:rPr>
              <w:t xml:space="preserve">Kategoria obejmuje samodzielne systemy teleinformatyczne niebędące częścią systemów </w:t>
            </w:r>
            <w:r>
              <w:rPr>
                <w:rFonts w:ascii="Times" w:eastAsia="Calibri" w:hAnsi="Times" w:cs="Times"/>
                <w:sz w:val="20"/>
                <w:szCs w:val="20"/>
                <w:lang w:eastAsia="pl-PL"/>
              </w:rPr>
              <w:t xml:space="preserve">teleinformatycznych </w:t>
            </w:r>
            <w:r w:rsidRPr="00024497">
              <w:rPr>
                <w:rFonts w:ascii="Times" w:eastAsia="Calibri" w:hAnsi="Times" w:cs="Times"/>
                <w:sz w:val="20"/>
                <w:szCs w:val="20"/>
                <w:lang w:eastAsia="pl-PL"/>
              </w:rPr>
              <w:t>należących do kategorii 4</w:t>
            </w:r>
            <w:r w:rsidRPr="00861929">
              <w:t>–</w:t>
            </w:r>
            <w:r w:rsidRPr="00024497">
              <w:rPr>
                <w:rFonts w:ascii="Times" w:eastAsia="Calibri" w:hAnsi="Times" w:cs="Times"/>
                <w:sz w:val="20"/>
                <w:szCs w:val="20"/>
                <w:lang w:eastAsia="pl-PL"/>
              </w:rPr>
              <w:t xml:space="preserve">9. Pod warunkiem zakwalifikowania podmiotu odpowiedzialnego za system </w:t>
            </w:r>
            <w:r>
              <w:rPr>
                <w:rFonts w:ascii="Times" w:eastAsia="Calibri" w:hAnsi="Times" w:cs="Times"/>
                <w:sz w:val="20"/>
                <w:szCs w:val="20"/>
                <w:lang w:eastAsia="pl-PL"/>
              </w:rPr>
              <w:t>teleinformatyczn</w:t>
            </w:r>
            <w:r>
              <w:rPr>
                <w:rFonts w:ascii="Times" w:eastAsia="Calibri" w:hAnsi="Times" w:cs="Times"/>
                <w:sz w:val="20"/>
                <w:szCs w:val="20"/>
                <w:lang w:eastAsia="pl-PL"/>
              </w:rPr>
              <w:lastRenderedPageBreak/>
              <w:t xml:space="preserve">y </w:t>
            </w:r>
            <w:r w:rsidRPr="00024497">
              <w:rPr>
                <w:rFonts w:ascii="Times" w:eastAsia="Calibri" w:hAnsi="Times" w:cs="Times"/>
                <w:sz w:val="20"/>
                <w:szCs w:val="20"/>
                <w:lang w:eastAsia="pl-PL"/>
              </w:rPr>
              <w:t>do zakresu podmiotowego uchwały.</w:t>
            </w:r>
          </w:p>
        </w:tc>
      </w:tr>
      <w:tr w:rsidR="00ED7CB2" w:rsidRPr="00700E45" w14:paraId="39543B1B" w14:textId="77777777" w:rsidTr="00363EFC">
        <w:trPr>
          <w:jc w:val="center"/>
        </w:trPr>
        <w:tc>
          <w:tcPr>
            <w:tcW w:w="286" w:type="pct"/>
          </w:tcPr>
          <w:p w14:paraId="1EB5FEE0" w14:textId="77777777" w:rsidR="00ED7CB2" w:rsidRPr="00024497" w:rsidRDefault="00ED7CB2" w:rsidP="00ED7CB2">
            <w:pPr>
              <w:spacing w:after="0"/>
              <w:rPr>
                <w:rFonts w:ascii="Times" w:eastAsia="Calibri" w:hAnsi="Times" w:cs="Times"/>
                <w:sz w:val="20"/>
                <w:szCs w:val="20"/>
                <w:lang w:eastAsia="pl-PL"/>
              </w:rPr>
            </w:pPr>
            <w:r w:rsidRPr="00024497">
              <w:rPr>
                <w:rFonts w:ascii="Times" w:eastAsia="Calibri" w:hAnsi="Times" w:cs="Times"/>
                <w:sz w:val="20"/>
                <w:szCs w:val="20"/>
                <w:lang w:eastAsia="pl-PL"/>
              </w:rPr>
              <w:lastRenderedPageBreak/>
              <w:t>12</w:t>
            </w:r>
          </w:p>
        </w:tc>
        <w:tc>
          <w:tcPr>
            <w:tcW w:w="929" w:type="pct"/>
          </w:tcPr>
          <w:p w14:paraId="46FF9F9B" w14:textId="77777777" w:rsidR="00ED7CB2" w:rsidRPr="00024497" w:rsidRDefault="00ED7CB2" w:rsidP="00ED7CB2">
            <w:pPr>
              <w:keepNext/>
              <w:keepLines/>
              <w:spacing w:after="0"/>
              <w:rPr>
                <w:rFonts w:ascii="Times" w:eastAsia="Calibri" w:hAnsi="Times" w:cs="Times"/>
                <w:sz w:val="20"/>
                <w:szCs w:val="20"/>
                <w:lang w:eastAsia="pl-PL"/>
              </w:rPr>
            </w:pPr>
            <w:r w:rsidRPr="00024497">
              <w:rPr>
                <w:rFonts w:ascii="Times" w:eastAsia="Calibri" w:hAnsi="Times" w:cs="Times"/>
                <w:sz w:val="20"/>
                <w:szCs w:val="20"/>
                <w:lang w:eastAsia="pl-PL"/>
              </w:rPr>
              <w:t>Systemy teleinformatyczne, w ramach których świadczone są usługi elektroniczne organów administracji publicznej</w:t>
            </w:r>
          </w:p>
        </w:tc>
        <w:tc>
          <w:tcPr>
            <w:tcW w:w="857" w:type="pct"/>
          </w:tcPr>
          <w:p w14:paraId="579ADB0B" w14:textId="77777777" w:rsidR="00ED7CB2" w:rsidRPr="00024497" w:rsidRDefault="00ED7CB2" w:rsidP="00ED7CB2">
            <w:pPr>
              <w:pStyle w:val="LITlitera"/>
              <w:rPr>
                <w:rFonts w:eastAsia="Calibri"/>
              </w:rPr>
            </w:pPr>
          </w:p>
        </w:tc>
        <w:tc>
          <w:tcPr>
            <w:tcW w:w="715" w:type="pct"/>
          </w:tcPr>
          <w:p w14:paraId="6AD217C0" w14:textId="77777777" w:rsidR="00ED7CB2" w:rsidRPr="00024497" w:rsidRDefault="00ED7CB2" w:rsidP="00ED7CB2">
            <w:pPr>
              <w:pStyle w:val="LITlitera"/>
              <w:rPr>
                <w:rFonts w:eastAsia="Calibri"/>
              </w:rPr>
            </w:pPr>
            <w:r w:rsidRPr="00024497">
              <w:rPr>
                <w:rFonts w:eastAsia="Calibri"/>
              </w:rPr>
              <w:t>X</w:t>
            </w:r>
          </w:p>
        </w:tc>
        <w:tc>
          <w:tcPr>
            <w:tcW w:w="716" w:type="pct"/>
          </w:tcPr>
          <w:p w14:paraId="18E60A07" w14:textId="77777777" w:rsidR="00ED7CB2" w:rsidRPr="00024497" w:rsidRDefault="00ED7CB2" w:rsidP="00ED7CB2">
            <w:pPr>
              <w:pStyle w:val="LITlitera"/>
              <w:rPr>
                <w:rFonts w:eastAsia="Calibri"/>
              </w:rPr>
            </w:pPr>
            <w:r w:rsidRPr="00024497">
              <w:rPr>
                <w:rFonts w:eastAsia="Calibri"/>
              </w:rPr>
              <w:t>X</w:t>
            </w:r>
          </w:p>
        </w:tc>
        <w:tc>
          <w:tcPr>
            <w:tcW w:w="712" w:type="pct"/>
          </w:tcPr>
          <w:p w14:paraId="4C1B69F6" w14:textId="77777777" w:rsidR="00ED7CB2" w:rsidRPr="00024497" w:rsidRDefault="00ED7CB2" w:rsidP="00ED7CB2">
            <w:pPr>
              <w:pStyle w:val="LITlitera"/>
              <w:rPr>
                <w:rFonts w:eastAsia="Calibri"/>
              </w:rPr>
            </w:pPr>
            <w:r w:rsidRPr="00024497">
              <w:rPr>
                <w:rFonts w:eastAsia="Calibri"/>
              </w:rPr>
              <w:t>X</w:t>
            </w:r>
          </w:p>
        </w:tc>
        <w:tc>
          <w:tcPr>
            <w:tcW w:w="786" w:type="pct"/>
          </w:tcPr>
          <w:p w14:paraId="52BCDDC7" w14:textId="77777777" w:rsidR="00ED7CB2" w:rsidRPr="00024497" w:rsidRDefault="00ED7CB2" w:rsidP="00ED7CB2">
            <w:pPr>
              <w:keepNext/>
              <w:pageBreakBefore/>
              <w:spacing w:after="0"/>
              <w:rPr>
                <w:rFonts w:ascii="Times" w:eastAsia="Calibri" w:hAnsi="Times" w:cs="Times"/>
                <w:sz w:val="20"/>
                <w:szCs w:val="20"/>
                <w:lang w:eastAsia="pl-PL"/>
              </w:rPr>
            </w:pPr>
            <w:r w:rsidRPr="00024497">
              <w:rPr>
                <w:rFonts w:ascii="Times" w:eastAsia="Calibri" w:hAnsi="Times" w:cs="Times"/>
                <w:sz w:val="20"/>
                <w:szCs w:val="20"/>
                <w:lang w:eastAsia="pl-PL"/>
              </w:rPr>
              <w:t>O możliwości przetwarzania w danej chmurze obliczeniowej decyduje wynik analizy.</w:t>
            </w:r>
          </w:p>
          <w:p w14:paraId="32950C36" w14:textId="77777777" w:rsidR="00ED7CB2" w:rsidRPr="00024497" w:rsidRDefault="00ED7CB2" w:rsidP="00ED7CB2">
            <w:pPr>
              <w:keepNext/>
              <w:pageBreakBefore/>
              <w:spacing w:after="0"/>
              <w:rPr>
                <w:rFonts w:ascii="Times" w:eastAsia="Calibri" w:hAnsi="Times" w:cs="Times"/>
                <w:sz w:val="20"/>
                <w:szCs w:val="20"/>
                <w:lang w:eastAsia="pl-PL"/>
              </w:rPr>
            </w:pPr>
            <w:r w:rsidRPr="00024497">
              <w:rPr>
                <w:rFonts w:ascii="Times" w:eastAsia="Calibri" w:hAnsi="Times" w:cs="Times"/>
                <w:sz w:val="20"/>
                <w:szCs w:val="20"/>
                <w:lang w:eastAsia="pl-PL"/>
              </w:rPr>
              <w:t>Kategoria obejmuje systemy teleinformatyczne:</w:t>
            </w:r>
          </w:p>
          <w:p w14:paraId="1B024332" w14:textId="77777777" w:rsidR="00ED7CB2" w:rsidRPr="00024497" w:rsidRDefault="00ED7CB2" w:rsidP="00ED7CB2">
            <w:pPr>
              <w:keepNext/>
              <w:pageBreakBefore/>
              <w:spacing w:after="0"/>
              <w:rPr>
                <w:rFonts w:ascii="Times" w:eastAsia="Calibri" w:hAnsi="Times" w:cs="Times"/>
                <w:sz w:val="20"/>
                <w:szCs w:val="20"/>
                <w:lang w:eastAsia="pl-PL"/>
              </w:rPr>
            </w:pPr>
            <w:r w:rsidRPr="00024497">
              <w:rPr>
                <w:rFonts w:ascii="Times" w:eastAsia="Calibri" w:hAnsi="Times" w:cs="Times"/>
                <w:sz w:val="20"/>
                <w:szCs w:val="20"/>
                <w:lang w:eastAsia="pl-PL"/>
              </w:rPr>
              <w:t xml:space="preserve">- przeznaczone do udostępniania danych z rejestrów, ewidencji </w:t>
            </w:r>
            <w:r>
              <w:rPr>
                <w:rFonts w:ascii="Times" w:eastAsia="Calibri" w:hAnsi="Times" w:cs="Times"/>
                <w:sz w:val="20"/>
                <w:szCs w:val="20"/>
                <w:lang w:eastAsia="pl-PL"/>
              </w:rPr>
              <w:t xml:space="preserve">oraz </w:t>
            </w:r>
            <w:r w:rsidRPr="00024497">
              <w:rPr>
                <w:rFonts w:ascii="Times" w:eastAsia="Calibri" w:hAnsi="Times" w:cs="Times"/>
                <w:sz w:val="20"/>
                <w:szCs w:val="20"/>
                <w:lang w:eastAsia="pl-PL"/>
              </w:rPr>
              <w:t>innych baz danych w drodze zapytań jednostkowych,</w:t>
            </w:r>
          </w:p>
          <w:p w14:paraId="40D884E5" w14:textId="77777777" w:rsidR="00ED7CB2" w:rsidRPr="00024497" w:rsidRDefault="00ED7CB2" w:rsidP="00ED7CB2">
            <w:pPr>
              <w:keepNext/>
              <w:pageBreakBefore/>
              <w:spacing w:after="0"/>
              <w:rPr>
                <w:rFonts w:ascii="Times" w:eastAsia="Calibri" w:hAnsi="Times" w:cs="Times"/>
                <w:sz w:val="20"/>
                <w:szCs w:val="20"/>
                <w:lang w:eastAsia="pl-PL"/>
              </w:rPr>
            </w:pPr>
            <w:r w:rsidRPr="00024497">
              <w:rPr>
                <w:rFonts w:ascii="Times" w:eastAsia="Calibri" w:hAnsi="Times" w:cs="Times"/>
                <w:sz w:val="20"/>
                <w:szCs w:val="20"/>
                <w:lang w:eastAsia="pl-PL"/>
              </w:rPr>
              <w:t>- transakcyjne, wykorzystujące dane pochodzące z rejestrów, ewidencji lub innych baz danych,</w:t>
            </w:r>
          </w:p>
          <w:p w14:paraId="4D6F13B7" w14:textId="77777777" w:rsidR="00ED7CB2" w:rsidRPr="00024497" w:rsidRDefault="00ED7CB2" w:rsidP="00ED7CB2">
            <w:pPr>
              <w:keepNext/>
              <w:pageBreakBefore/>
              <w:spacing w:after="0"/>
              <w:rPr>
                <w:rFonts w:ascii="Times" w:eastAsia="Calibri" w:hAnsi="Times" w:cs="Times"/>
                <w:sz w:val="20"/>
                <w:szCs w:val="20"/>
                <w:lang w:eastAsia="pl-PL"/>
              </w:rPr>
            </w:pPr>
            <w:r w:rsidRPr="00024497">
              <w:rPr>
                <w:rFonts w:ascii="Times" w:eastAsia="Calibri" w:hAnsi="Times" w:cs="Times"/>
                <w:sz w:val="20"/>
                <w:szCs w:val="20"/>
                <w:lang w:eastAsia="pl-PL"/>
              </w:rPr>
              <w:t xml:space="preserve">- pozwalające na wnoszenie do organów administracji publicznej oraz doręczanie przez te organy dokumentów stanowiących elementy postępowań administracyjnych oraz innych, przewidzianych w przepisach </w:t>
            </w:r>
            <w:r>
              <w:rPr>
                <w:rFonts w:ascii="Times" w:eastAsia="Calibri" w:hAnsi="Times" w:cs="Times"/>
                <w:sz w:val="20"/>
                <w:szCs w:val="20"/>
                <w:lang w:eastAsia="pl-PL"/>
              </w:rPr>
              <w:t>powszechnie obowiązujących</w:t>
            </w:r>
            <w:r w:rsidRPr="00024497">
              <w:rPr>
                <w:rFonts w:ascii="Times" w:eastAsia="Calibri" w:hAnsi="Times" w:cs="Times"/>
                <w:sz w:val="20"/>
                <w:szCs w:val="20"/>
                <w:lang w:eastAsia="pl-PL"/>
              </w:rPr>
              <w:t>, czynności realizowanych przez te organy.</w:t>
            </w:r>
          </w:p>
        </w:tc>
      </w:tr>
      <w:tr w:rsidR="00ED7CB2" w:rsidRPr="00700E45" w14:paraId="7CE5E2B3" w14:textId="77777777" w:rsidTr="00363EFC">
        <w:trPr>
          <w:jc w:val="center"/>
        </w:trPr>
        <w:tc>
          <w:tcPr>
            <w:tcW w:w="286" w:type="pct"/>
          </w:tcPr>
          <w:p w14:paraId="6F6C5CAA" w14:textId="77777777" w:rsidR="00ED7CB2" w:rsidRPr="00024497" w:rsidRDefault="00ED7CB2" w:rsidP="00ED7CB2">
            <w:pPr>
              <w:spacing w:after="0"/>
              <w:rPr>
                <w:rFonts w:ascii="Times" w:eastAsia="Calibri" w:hAnsi="Times" w:cs="Times"/>
                <w:sz w:val="20"/>
                <w:szCs w:val="20"/>
                <w:lang w:eastAsia="pl-PL"/>
              </w:rPr>
            </w:pPr>
            <w:r w:rsidRPr="00024497">
              <w:rPr>
                <w:rFonts w:ascii="Times" w:eastAsia="Calibri" w:hAnsi="Times" w:cs="Times"/>
                <w:sz w:val="20"/>
                <w:szCs w:val="20"/>
                <w:lang w:eastAsia="pl-PL"/>
              </w:rPr>
              <w:lastRenderedPageBreak/>
              <w:t>13</w:t>
            </w:r>
          </w:p>
        </w:tc>
        <w:tc>
          <w:tcPr>
            <w:tcW w:w="929" w:type="pct"/>
          </w:tcPr>
          <w:p w14:paraId="2B2BC824" w14:textId="59417694" w:rsidR="00ED7CB2" w:rsidRPr="00024497" w:rsidRDefault="00ED7CB2" w:rsidP="00ED7CB2">
            <w:pPr>
              <w:keepNext/>
              <w:keepLines/>
              <w:spacing w:after="0"/>
              <w:rPr>
                <w:rFonts w:ascii="Times" w:eastAsia="Calibri" w:hAnsi="Times" w:cs="Times"/>
                <w:sz w:val="20"/>
                <w:szCs w:val="20"/>
                <w:lang w:eastAsia="pl-PL"/>
              </w:rPr>
            </w:pPr>
            <w:r w:rsidRPr="00024497">
              <w:rPr>
                <w:rFonts w:ascii="Times" w:eastAsia="Calibri" w:hAnsi="Times" w:cs="Times"/>
                <w:sz w:val="20"/>
                <w:szCs w:val="20"/>
                <w:lang w:eastAsia="pl-PL"/>
              </w:rPr>
              <w:t>Systemy teleinformatyczne służące do prowadzenia wewnętrznego elektronicznego obiegu dokumentacji</w:t>
            </w:r>
            <w:r>
              <w:rPr>
                <w:rFonts w:ascii="Times" w:eastAsia="Calibri" w:hAnsi="Times" w:cs="Times"/>
                <w:sz w:val="20"/>
                <w:szCs w:val="20"/>
                <w:lang w:eastAsia="pl-PL"/>
              </w:rPr>
              <w:t xml:space="preserve"> lub </w:t>
            </w:r>
            <w:r w:rsidRPr="00024497">
              <w:rPr>
                <w:rFonts w:ascii="Times" w:eastAsia="Calibri" w:hAnsi="Times" w:cs="Times"/>
                <w:sz w:val="20"/>
                <w:szCs w:val="20"/>
                <w:lang w:eastAsia="pl-PL"/>
              </w:rPr>
              <w:t>elektronicznego zarządzania dokumentacją</w:t>
            </w:r>
          </w:p>
        </w:tc>
        <w:tc>
          <w:tcPr>
            <w:tcW w:w="857" w:type="pct"/>
          </w:tcPr>
          <w:p w14:paraId="49A9D396" w14:textId="77777777" w:rsidR="00ED7CB2" w:rsidRPr="00024497" w:rsidRDefault="00ED7CB2" w:rsidP="00ED7CB2">
            <w:pPr>
              <w:pStyle w:val="LITlitera"/>
              <w:rPr>
                <w:rFonts w:eastAsia="Calibri"/>
              </w:rPr>
            </w:pPr>
          </w:p>
        </w:tc>
        <w:tc>
          <w:tcPr>
            <w:tcW w:w="715" w:type="pct"/>
          </w:tcPr>
          <w:p w14:paraId="1326F869" w14:textId="77777777" w:rsidR="00ED7CB2" w:rsidRPr="00024497" w:rsidRDefault="00ED7CB2" w:rsidP="00ED7CB2">
            <w:pPr>
              <w:pStyle w:val="LITlitera"/>
              <w:rPr>
                <w:rFonts w:eastAsia="Calibri"/>
              </w:rPr>
            </w:pPr>
            <w:r w:rsidRPr="00024497">
              <w:rPr>
                <w:rFonts w:eastAsia="Calibri"/>
              </w:rPr>
              <w:t>X</w:t>
            </w:r>
          </w:p>
        </w:tc>
        <w:tc>
          <w:tcPr>
            <w:tcW w:w="716" w:type="pct"/>
          </w:tcPr>
          <w:p w14:paraId="5914A298" w14:textId="77777777" w:rsidR="00ED7CB2" w:rsidRPr="00024497" w:rsidRDefault="00ED7CB2" w:rsidP="00ED7CB2">
            <w:pPr>
              <w:pStyle w:val="LITlitera"/>
              <w:rPr>
                <w:rFonts w:eastAsia="Calibri"/>
              </w:rPr>
            </w:pPr>
            <w:r w:rsidRPr="00024497">
              <w:rPr>
                <w:rFonts w:eastAsia="Calibri"/>
              </w:rPr>
              <w:t>X</w:t>
            </w:r>
          </w:p>
        </w:tc>
        <w:tc>
          <w:tcPr>
            <w:tcW w:w="712" w:type="pct"/>
          </w:tcPr>
          <w:p w14:paraId="07AE81E1" w14:textId="77777777" w:rsidR="00ED7CB2" w:rsidRPr="00024497" w:rsidRDefault="00ED7CB2" w:rsidP="00ED7CB2">
            <w:pPr>
              <w:pStyle w:val="LITlitera"/>
              <w:rPr>
                <w:rFonts w:eastAsia="Calibri"/>
              </w:rPr>
            </w:pPr>
            <w:r w:rsidRPr="00024497">
              <w:rPr>
                <w:rFonts w:eastAsia="Calibri"/>
              </w:rPr>
              <w:t>X</w:t>
            </w:r>
          </w:p>
        </w:tc>
        <w:tc>
          <w:tcPr>
            <w:tcW w:w="786" w:type="pct"/>
          </w:tcPr>
          <w:p w14:paraId="4CB9545A" w14:textId="77777777" w:rsidR="00ED7CB2" w:rsidRPr="00024497" w:rsidRDefault="00ED7CB2" w:rsidP="00ED7CB2">
            <w:pPr>
              <w:keepNext/>
              <w:pageBreakBefore/>
              <w:spacing w:after="0"/>
              <w:rPr>
                <w:rFonts w:ascii="Times" w:eastAsia="Calibri" w:hAnsi="Times" w:cs="Times"/>
                <w:sz w:val="20"/>
                <w:szCs w:val="20"/>
                <w:lang w:eastAsia="pl-PL"/>
              </w:rPr>
            </w:pPr>
            <w:r w:rsidRPr="00024497">
              <w:rPr>
                <w:rFonts w:ascii="Times" w:eastAsia="Calibri" w:hAnsi="Times" w:cs="Times"/>
                <w:sz w:val="20"/>
                <w:szCs w:val="20"/>
                <w:lang w:eastAsia="pl-PL"/>
              </w:rPr>
              <w:t>O możliwości przetwarzania w danej chmurze decyduje wynik analizy.</w:t>
            </w:r>
          </w:p>
        </w:tc>
      </w:tr>
      <w:tr w:rsidR="00ED7CB2" w:rsidRPr="00700E45" w14:paraId="56434492" w14:textId="77777777" w:rsidTr="00363EFC">
        <w:trPr>
          <w:jc w:val="center"/>
        </w:trPr>
        <w:tc>
          <w:tcPr>
            <w:tcW w:w="286" w:type="pct"/>
          </w:tcPr>
          <w:p w14:paraId="1A36DD59" w14:textId="77777777" w:rsidR="00ED7CB2" w:rsidRPr="00024497" w:rsidRDefault="00ED7CB2" w:rsidP="00ED7CB2">
            <w:pPr>
              <w:spacing w:after="0"/>
              <w:rPr>
                <w:rFonts w:ascii="Times" w:eastAsia="Calibri" w:hAnsi="Times" w:cs="Times"/>
                <w:sz w:val="20"/>
                <w:szCs w:val="20"/>
                <w:lang w:eastAsia="pl-PL"/>
              </w:rPr>
            </w:pPr>
            <w:r w:rsidRPr="00024497">
              <w:rPr>
                <w:rFonts w:ascii="Times" w:eastAsia="Calibri" w:hAnsi="Times" w:cs="Times"/>
                <w:sz w:val="20"/>
                <w:szCs w:val="20"/>
                <w:lang w:eastAsia="pl-PL"/>
              </w:rPr>
              <w:t>14</w:t>
            </w:r>
          </w:p>
        </w:tc>
        <w:tc>
          <w:tcPr>
            <w:tcW w:w="929" w:type="pct"/>
          </w:tcPr>
          <w:p w14:paraId="45D65D99" w14:textId="77777777" w:rsidR="00ED7CB2" w:rsidRPr="00024497" w:rsidRDefault="00ED7CB2" w:rsidP="00ED7CB2">
            <w:pPr>
              <w:keepNext/>
              <w:keepLines/>
              <w:spacing w:after="0"/>
              <w:rPr>
                <w:rFonts w:ascii="Times" w:eastAsia="Calibri" w:hAnsi="Times" w:cs="Times"/>
                <w:sz w:val="20"/>
                <w:szCs w:val="20"/>
                <w:lang w:eastAsia="pl-PL"/>
              </w:rPr>
            </w:pPr>
            <w:r w:rsidRPr="00024497">
              <w:rPr>
                <w:rFonts w:ascii="Times" w:eastAsia="Calibri" w:hAnsi="Times" w:cs="Times"/>
                <w:sz w:val="20"/>
                <w:szCs w:val="20"/>
                <w:lang w:eastAsia="pl-PL"/>
              </w:rPr>
              <w:t>Systemy teleinformatyczne klasy ERP i CRM itp.</w:t>
            </w:r>
          </w:p>
        </w:tc>
        <w:tc>
          <w:tcPr>
            <w:tcW w:w="857" w:type="pct"/>
          </w:tcPr>
          <w:p w14:paraId="4BD18E3F" w14:textId="77777777" w:rsidR="00ED7CB2" w:rsidRPr="00024497" w:rsidRDefault="00ED7CB2" w:rsidP="00ED7CB2">
            <w:pPr>
              <w:pStyle w:val="LITlitera"/>
              <w:rPr>
                <w:rFonts w:eastAsia="Calibri"/>
              </w:rPr>
            </w:pPr>
          </w:p>
        </w:tc>
        <w:tc>
          <w:tcPr>
            <w:tcW w:w="715" w:type="pct"/>
          </w:tcPr>
          <w:p w14:paraId="414AF4A8" w14:textId="77777777" w:rsidR="00ED7CB2" w:rsidRPr="00024497" w:rsidRDefault="00ED7CB2" w:rsidP="00ED7CB2">
            <w:pPr>
              <w:pStyle w:val="LITlitera"/>
              <w:rPr>
                <w:rFonts w:eastAsia="Calibri"/>
              </w:rPr>
            </w:pPr>
            <w:r w:rsidRPr="00024497">
              <w:rPr>
                <w:rFonts w:eastAsia="Calibri"/>
              </w:rPr>
              <w:t>X</w:t>
            </w:r>
          </w:p>
        </w:tc>
        <w:tc>
          <w:tcPr>
            <w:tcW w:w="716" w:type="pct"/>
          </w:tcPr>
          <w:p w14:paraId="7398AED7" w14:textId="77777777" w:rsidR="00ED7CB2" w:rsidRPr="00024497" w:rsidRDefault="00ED7CB2" w:rsidP="00ED7CB2">
            <w:pPr>
              <w:pStyle w:val="LITlitera"/>
              <w:rPr>
                <w:rFonts w:eastAsia="Calibri"/>
              </w:rPr>
            </w:pPr>
            <w:r w:rsidRPr="00024497">
              <w:rPr>
                <w:rFonts w:eastAsia="Calibri"/>
              </w:rPr>
              <w:t>X</w:t>
            </w:r>
          </w:p>
        </w:tc>
        <w:tc>
          <w:tcPr>
            <w:tcW w:w="712" w:type="pct"/>
          </w:tcPr>
          <w:p w14:paraId="437857D4" w14:textId="77777777" w:rsidR="00ED7CB2" w:rsidRPr="00024497" w:rsidRDefault="00ED7CB2" w:rsidP="00ED7CB2">
            <w:pPr>
              <w:pStyle w:val="LITlitera"/>
              <w:rPr>
                <w:rFonts w:eastAsia="Calibri"/>
              </w:rPr>
            </w:pPr>
            <w:r w:rsidRPr="00024497">
              <w:rPr>
                <w:rFonts w:eastAsia="Calibri"/>
              </w:rPr>
              <w:t>X</w:t>
            </w:r>
          </w:p>
        </w:tc>
        <w:tc>
          <w:tcPr>
            <w:tcW w:w="786" w:type="pct"/>
          </w:tcPr>
          <w:p w14:paraId="7ACE453E" w14:textId="77777777" w:rsidR="00ED7CB2" w:rsidRPr="00024497" w:rsidRDefault="00ED7CB2" w:rsidP="00ED7CB2">
            <w:pPr>
              <w:keepNext/>
              <w:pageBreakBefore/>
              <w:spacing w:after="0"/>
              <w:rPr>
                <w:rFonts w:ascii="Times" w:eastAsia="Calibri" w:hAnsi="Times" w:cs="Times"/>
                <w:sz w:val="20"/>
                <w:szCs w:val="20"/>
                <w:lang w:eastAsia="pl-PL"/>
              </w:rPr>
            </w:pPr>
            <w:r w:rsidRPr="00024497">
              <w:rPr>
                <w:rFonts w:ascii="Times" w:eastAsia="Calibri" w:hAnsi="Times" w:cs="Times"/>
                <w:sz w:val="20"/>
                <w:szCs w:val="20"/>
                <w:lang w:eastAsia="pl-PL"/>
              </w:rPr>
              <w:t>O możliwości przetwarzania w danej chmurze decyduje wynik analizy.</w:t>
            </w:r>
          </w:p>
        </w:tc>
      </w:tr>
      <w:tr w:rsidR="00ED7CB2" w:rsidRPr="00700E45" w14:paraId="1A874E6D" w14:textId="77777777" w:rsidTr="00363EFC">
        <w:trPr>
          <w:jc w:val="center"/>
        </w:trPr>
        <w:tc>
          <w:tcPr>
            <w:tcW w:w="286" w:type="pct"/>
          </w:tcPr>
          <w:p w14:paraId="6DAA885A" w14:textId="77777777" w:rsidR="00ED7CB2" w:rsidRPr="00024497" w:rsidRDefault="00ED7CB2" w:rsidP="00ED7CB2">
            <w:pPr>
              <w:spacing w:after="0"/>
              <w:rPr>
                <w:rFonts w:ascii="Times" w:eastAsia="Calibri" w:hAnsi="Times" w:cs="Times"/>
                <w:sz w:val="20"/>
                <w:szCs w:val="20"/>
                <w:lang w:eastAsia="pl-PL"/>
              </w:rPr>
            </w:pPr>
            <w:r w:rsidRPr="00024497">
              <w:rPr>
                <w:rFonts w:ascii="Times" w:eastAsia="Calibri" w:hAnsi="Times" w:cs="Times"/>
                <w:sz w:val="20"/>
                <w:szCs w:val="20"/>
                <w:lang w:eastAsia="pl-PL"/>
              </w:rPr>
              <w:t>15</w:t>
            </w:r>
          </w:p>
        </w:tc>
        <w:tc>
          <w:tcPr>
            <w:tcW w:w="929" w:type="pct"/>
          </w:tcPr>
          <w:p w14:paraId="423DD371" w14:textId="77777777" w:rsidR="00ED7CB2" w:rsidRPr="00024497" w:rsidRDefault="00ED7CB2" w:rsidP="00ED7CB2">
            <w:pPr>
              <w:keepNext/>
              <w:keepLines/>
              <w:spacing w:after="0"/>
              <w:rPr>
                <w:rFonts w:ascii="Times" w:eastAsia="Calibri" w:hAnsi="Times" w:cs="Times"/>
                <w:sz w:val="20"/>
                <w:szCs w:val="20"/>
                <w:lang w:eastAsia="pl-PL"/>
              </w:rPr>
            </w:pPr>
            <w:r w:rsidRPr="00024497">
              <w:rPr>
                <w:rFonts w:ascii="Times" w:eastAsia="Calibri" w:hAnsi="Times" w:cs="Times"/>
                <w:sz w:val="20"/>
                <w:szCs w:val="20"/>
                <w:lang w:eastAsia="pl-PL"/>
              </w:rPr>
              <w:t>Pozostałe systemy teleinformatyczne</w:t>
            </w:r>
          </w:p>
        </w:tc>
        <w:tc>
          <w:tcPr>
            <w:tcW w:w="857" w:type="pct"/>
          </w:tcPr>
          <w:p w14:paraId="58E55B82" w14:textId="77777777" w:rsidR="00ED7CB2" w:rsidRPr="00024497" w:rsidRDefault="00ED7CB2" w:rsidP="00ED7CB2">
            <w:pPr>
              <w:pStyle w:val="LITlitera"/>
              <w:rPr>
                <w:rFonts w:eastAsia="Calibri"/>
              </w:rPr>
            </w:pPr>
          </w:p>
        </w:tc>
        <w:tc>
          <w:tcPr>
            <w:tcW w:w="715" w:type="pct"/>
          </w:tcPr>
          <w:p w14:paraId="71F472AD" w14:textId="77777777" w:rsidR="00ED7CB2" w:rsidRPr="00024497" w:rsidRDefault="00ED7CB2" w:rsidP="00ED7CB2">
            <w:pPr>
              <w:pStyle w:val="LITlitera"/>
              <w:rPr>
                <w:rFonts w:eastAsia="Calibri"/>
              </w:rPr>
            </w:pPr>
            <w:r w:rsidRPr="00024497">
              <w:rPr>
                <w:rFonts w:eastAsia="Calibri"/>
              </w:rPr>
              <w:t>X</w:t>
            </w:r>
          </w:p>
        </w:tc>
        <w:tc>
          <w:tcPr>
            <w:tcW w:w="716" w:type="pct"/>
          </w:tcPr>
          <w:p w14:paraId="49E038A1" w14:textId="77777777" w:rsidR="00ED7CB2" w:rsidRPr="00024497" w:rsidRDefault="00ED7CB2" w:rsidP="00ED7CB2">
            <w:pPr>
              <w:pStyle w:val="LITlitera"/>
              <w:rPr>
                <w:rFonts w:eastAsia="Calibri"/>
              </w:rPr>
            </w:pPr>
            <w:r w:rsidRPr="00024497">
              <w:rPr>
                <w:rFonts w:eastAsia="Calibri"/>
              </w:rPr>
              <w:t>X</w:t>
            </w:r>
          </w:p>
        </w:tc>
        <w:tc>
          <w:tcPr>
            <w:tcW w:w="712" w:type="pct"/>
          </w:tcPr>
          <w:p w14:paraId="39E953FA" w14:textId="77777777" w:rsidR="00ED7CB2" w:rsidRPr="00024497" w:rsidRDefault="00ED7CB2" w:rsidP="00ED7CB2">
            <w:pPr>
              <w:pStyle w:val="LITlitera"/>
              <w:rPr>
                <w:rFonts w:eastAsia="Calibri"/>
              </w:rPr>
            </w:pPr>
            <w:r w:rsidRPr="00024497">
              <w:rPr>
                <w:rFonts w:eastAsia="Calibri"/>
              </w:rPr>
              <w:t>X</w:t>
            </w:r>
          </w:p>
        </w:tc>
        <w:tc>
          <w:tcPr>
            <w:tcW w:w="786" w:type="pct"/>
          </w:tcPr>
          <w:p w14:paraId="47476F58" w14:textId="1194EBB2" w:rsidR="00ED7CB2" w:rsidRPr="00024497" w:rsidRDefault="00ED7CB2" w:rsidP="00ED7CB2">
            <w:pPr>
              <w:keepNext/>
              <w:pageBreakBefore/>
              <w:spacing w:after="0"/>
              <w:rPr>
                <w:rFonts w:ascii="Times" w:eastAsia="Calibri" w:hAnsi="Times" w:cs="Times"/>
                <w:sz w:val="20"/>
                <w:szCs w:val="20"/>
                <w:lang w:eastAsia="pl-PL"/>
              </w:rPr>
            </w:pPr>
            <w:r w:rsidRPr="00024497">
              <w:rPr>
                <w:rFonts w:ascii="Times" w:eastAsia="Calibri" w:hAnsi="Times" w:cs="Times"/>
                <w:sz w:val="20"/>
                <w:szCs w:val="20"/>
                <w:lang w:eastAsia="pl-PL"/>
              </w:rPr>
              <w:t xml:space="preserve">Kategoria obejmuje inne systemy </w:t>
            </w:r>
            <w:r>
              <w:rPr>
                <w:rFonts w:ascii="Times" w:eastAsia="Calibri" w:hAnsi="Times" w:cs="Times"/>
                <w:sz w:val="20"/>
                <w:szCs w:val="20"/>
                <w:lang w:eastAsia="pl-PL"/>
              </w:rPr>
              <w:t xml:space="preserve">teleinformatyczne </w:t>
            </w:r>
            <w:r w:rsidRPr="00024497">
              <w:rPr>
                <w:rFonts w:ascii="Times" w:eastAsia="Calibri" w:hAnsi="Times" w:cs="Times"/>
                <w:sz w:val="20"/>
                <w:szCs w:val="20"/>
                <w:lang w:eastAsia="pl-PL"/>
              </w:rPr>
              <w:t>świadczące usługi obsługowe na wewnętrzny użytek, zapewniające komunikację, np. systemy ekstranetowe, intranetowe lub poczty elektronicznej.</w:t>
            </w:r>
            <w:r w:rsidR="002E72EC">
              <w:rPr>
                <w:rFonts w:ascii="Times" w:eastAsia="Calibri" w:hAnsi="Times" w:cs="Times"/>
                <w:sz w:val="20"/>
                <w:szCs w:val="20"/>
                <w:lang w:eastAsia="pl-PL"/>
              </w:rPr>
              <w:t>”.</w:t>
            </w:r>
          </w:p>
        </w:tc>
      </w:tr>
    </w:tbl>
    <w:p w14:paraId="53D85BB3" w14:textId="1536A47A" w:rsidR="00B27A30" w:rsidRPr="00024497" w:rsidRDefault="00B27A30" w:rsidP="00B27A30">
      <w:pPr>
        <w:spacing w:after="0" w:line="360" w:lineRule="auto"/>
        <w:ind w:left="510" w:right="-444" w:hanging="510"/>
        <w:jc w:val="right"/>
        <w:rPr>
          <w:rFonts w:ascii="Times" w:eastAsia="Times New Roman" w:hAnsi="Times" w:cs="Arial"/>
          <w:bCs/>
          <w:sz w:val="24"/>
          <w:szCs w:val="20"/>
          <w:lang w:eastAsia="pl-PL"/>
        </w:rPr>
      </w:pPr>
    </w:p>
    <w:p w14:paraId="2E42D365" w14:textId="77777777" w:rsidR="00B27A30" w:rsidRDefault="00B27A30" w:rsidP="002E72EC">
      <w:pPr>
        <w:pStyle w:val="ARTartustawynprozporzdzenia"/>
        <w:spacing w:line="480" w:lineRule="auto"/>
        <w:rPr>
          <w:rFonts w:eastAsia="Times New Roman"/>
        </w:rPr>
      </w:pPr>
      <w:r w:rsidRPr="00D64F5E">
        <w:rPr>
          <w:rStyle w:val="Ppogrubienie"/>
        </w:rPr>
        <w:t>§ 2.</w:t>
      </w:r>
      <w:r w:rsidRPr="00024497">
        <w:rPr>
          <w:rFonts w:eastAsia="Times New Roman"/>
        </w:rPr>
        <w:t xml:space="preserve"> Uchwała wchodzi w życie z dniem następującym po dniu ogłoszenia.</w:t>
      </w:r>
    </w:p>
    <w:p w14:paraId="18BA107B" w14:textId="4F65C34B" w:rsidR="00261A16" w:rsidRDefault="00B27A30" w:rsidP="002E72EC">
      <w:pPr>
        <w:pStyle w:val="NAZORGWYDnazwaorganuwydajcegoprojektowanyakt"/>
        <w:spacing w:line="480" w:lineRule="auto"/>
      </w:pPr>
      <w:r w:rsidRPr="00024497">
        <w:t>PREZES RADY MINISTRÓW</w:t>
      </w:r>
    </w:p>
    <w:p w14:paraId="6013239C" w14:textId="77777777" w:rsidR="00FD3D10" w:rsidRDefault="00FD3D10" w:rsidP="00FD3D10"/>
    <w:p w14:paraId="2AC78AB8" w14:textId="26171F29" w:rsidR="00FD3D10" w:rsidRPr="004F0672" w:rsidRDefault="00FD3D10" w:rsidP="00FD3D10">
      <w:pPr>
        <w:spacing w:after="0"/>
        <w:rPr>
          <w:rFonts w:ascii="Times New Roman" w:hAnsi="Times New Roman" w:cs="Times New Roman"/>
          <w:sz w:val="20"/>
          <w:szCs w:val="20"/>
        </w:rPr>
      </w:pPr>
      <w:r w:rsidRPr="004F0672">
        <w:rPr>
          <w:rFonts w:ascii="Times New Roman" w:hAnsi="Times New Roman" w:cs="Times New Roman"/>
          <w:sz w:val="20"/>
          <w:szCs w:val="20"/>
        </w:rPr>
        <w:t xml:space="preserve">ZA ZGODNOŚĆ POD WZGĘDEM PRAWNYM, </w:t>
      </w:r>
    </w:p>
    <w:p w14:paraId="35BAB1D7" w14:textId="18FC86AE" w:rsidR="00F82054" w:rsidRPr="004F0672" w:rsidRDefault="00FD3D10" w:rsidP="00FD3D10">
      <w:pPr>
        <w:spacing w:after="0"/>
        <w:rPr>
          <w:rFonts w:ascii="Times New Roman" w:hAnsi="Times New Roman" w:cs="Times New Roman"/>
          <w:sz w:val="20"/>
          <w:szCs w:val="20"/>
        </w:rPr>
      </w:pPr>
      <w:r w:rsidRPr="004F0672">
        <w:rPr>
          <w:rFonts w:ascii="Times New Roman" w:hAnsi="Times New Roman" w:cs="Times New Roman"/>
          <w:sz w:val="20"/>
          <w:szCs w:val="20"/>
        </w:rPr>
        <w:t xml:space="preserve">REDAKCYJNYM I LEGISLACYJNYM </w:t>
      </w:r>
    </w:p>
    <w:p w14:paraId="51C2B6EA" w14:textId="1DC9DD0B" w:rsidR="00FD3D10" w:rsidRPr="004F0672" w:rsidRDefault="00FD3D10" w:rsidP="00FD3D10">
      <w:pPr>
        <w:spacing w:after="0"/>
        <w:rPr>
          <w:rFonts w:ascii="Times New Roman" w:hAnsi="Times New Roman" w:cs="Times New Roman"/>
          <w:sz w:val="20"/>
          <w:szCs w:val="20"/>
        </w:rPr>
      </w:pPr>
      <w:r w:rsidRPr="004F0672">
        <w:rPr>
          <w:rFonts w:ascii="Times New Roman" w:hAnsi="Times New Roman" w:cs="Times New Roman"/>
          <w:sz w:val="20"/>
          <w:szCs w:val="20"/>
        </w:rPr>
        <w:t>Anna Markowska</w:t>
      </w:r>
    </w:p>
    <w:p w14:paraId="61C7EFE2" w14:textId="66D5DE28" w:rsidR="00FD3D10" w:rsidRPr="004F0672" w:rsidRDefault="00FD3D10" w:rsidP="00FD3D10">
      <w:pPr>
        <w:spacing w:after="0"/>
        <w:rPr>
          <w:rFonts w:ascii="Times New Roman" w:hAnsi="Times New Roman" w:cs="Times New Roman"/>
          <w:sz w:val="20"/>
          <w:szCs w:val="20"/>
        </w:rPr>
      </w:pPr>
      <w:r w:rsidRPr="004F0672">
        <w:rPr>
          <w:rFonts w:ascii="Times New Roman" w:hAnsi="Times New Roman" w:cs="Times New Roman"/>
          <w:sz w:val="20"/>
          <w:szCs w:val="20"/>
        </w:rPr>
        <w:t>Zastępca Dyrektora Departamentu Prawnego</w:t>
      </w:r>
    </w:p>
    <w:p w14:paraId="05F3D31C" w14:textId="12F4DD67" w:rsidR="00FD3D10" w:rsidRPr="004F0672" w:rsidRDefault="00FD3D10" w:rsidP="00FD3D10">
      <w:pPr>
        <w:spacing w:after="0"/>
        <w:rPr>
          <w:rFonts w:ascii="Times New Roman" w:hAnsi="Times New Roman" w:cs="Times New Roman"/>
          <w:sz w:val="20"/>
          <w:szCs w:val="20"/>
        </w:rPr>
      </w:pPr>
      <w:r w:rsidRPr="004F0672">
        <w:rPr>
          <w:rFonts w:ascii="Times New Roman" w:hAnsi="Times New Roman" w:cs="Times New Roman"/>
          <w:sz w:val="20"/>
          <w:szCs w:val="20"/>
        </w:rPr>
        <w:t>w Ministerstwie Cyfryzacji</w:t>
      </w:r>
    </w:p>
    <w:p w14:paraId="304AE5EE" w14:textId="32BD5FF6" w:rsidR="00FD3D10" w:rsidRPr="004F0672" w:rsidRDefault="00FD3D10" w:rsidP="00FD3D10">
      <w:pPr>
        <w:spacing w:after="0"/>
        <w:rPr>
          <w:rFonts w:ascii="Times New Roman" w:hAnsi="Times New Roman" w:cs="Times New Roman"/>
          <w:sz w:val="20"/>
          <w:szCs w:val="20"/>
        </w:rPr>
      </w:pPr>
      <w:r w:rsidRPr="004F0672">
        <w:rPr>
          <w:rFonts w:ascii="Times New Roman" w:hAnsi="Times New Roman" w:cs="Times New Roman"/>
          <w:sz w:val="20"/>
          <w:szCs w:val="20"/>
        </w:rPr>
        <w:t>/podpisano elektronicznie/</w:t>
      </w:r>
    </w:p>
    <w:sectPr w:rsidR="00FD3D10" w:rsidRPr="004F0672" w:rsidSect="00A71133">
      <w:headerReference w:type="default" r:id="rId12"/>
      <w:footnotePr>
        <w:numRestart w:val="eachSect"/>
      </w:footnotePr>
      <w:pgSz w:w="11906" w:h="16838"/>
      <w:pgMar w:top="1560" w:right="1434" w:bottom="1276"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EE05E5" w14:textId="77777777" w:rsidR="001D2FF2" w:rsidRDefault="001D2FF2">
      <w:r>
        <w:separator/>
      </w:r>
    </w:p>
  </w:endnote>
  <w:endnote w:type="continuationSeparator" w:id="0">
    <w:p w14:paraId="0FB92F0C" w14:textId="77777777" w:rsidR="001D2FF2" w:rsidRDefault="001D2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61F451" w14:textId="77777777" w:rsidR="001D2FF2" w:rsidRDefault="001D2FF2">
      <w:r>
        <w:separator/>
      </w:r>
    </w:p>
  </w:footnote>
  <w:footnote w:type="continuationSeparator" w:id="0">
    <w:p w14:paraId="128F8FE0" w14:textId="77777777" w:rsidR="001D2FF2" w:rsidRDefault="001D2FF2">
      <w:r>
        <w:continuationSeparator/>
      </w:r>
    </w:p>
  </w:footnote>
  <w:footnote w:id="1">
    <w:p w14:paraId="2BD4B69B" w14:textId="5CCE1A7B" w:rsidR="00ED7CB2" w:rsidRDefault="00ED7CB2" w:rsidP="001F03A5">
      <w:pPr>
        <w:pStyle w:val="ODNONIKtreodnonika"/>
      </w:pPr>
      <w:r>
        <w:rPr>
          <w:rStyle w:val="Odwoanieprzypisudolnego"/>
        </w:rPr>
        <w:footnoteRef/>
      </w:r>
      <w:r>
        <w:rPr>
          <w:rStyle w:val="IGindeksgrny"/>
        </w:rPr>
        <w:t>)</w:t>
      </w:r>
      <w:r w:rsidR="002E72EC">
        <w:tab/>
      </w:r>
      <w:r w:rsidRPr="00435015">
        <w:t>Oznaczenie w rubryce: „Brak możliwości skorzystania z usług chmurowych określonych w uchwale” nie oznacza, że system ten nie może być przetwarzany w innych zamkniętych środowiskach chmurowych, których działania regulują inne przepisy, pragmatyki lub które utworzone zostały przez uprawnione do tego organy. Dedykowana Infrastruktura Teleinformatyczna to środowisko informatyczne pozostające pod kontrolą jednostki administracji publicznej, realizowane poza Rządową Chmurą Obliczeniową.</w:t>
      </w:r>
    </w:p>
  </w:footnote>
  <w:footnote w:id="2">
    <w:p w14:paraId="1A6E2ACF" w14:textId="31EB0039" w:rsidR="00ED7CB2" w:rsidRPr="00435015" w:rsidRDefault="00ED7CB2" w:rsidP="001F03A5">
      <w:pPr>
        <w:pStyle w:val="ODNONIKtreodnonika"/>
      </w:pPr>
      <w:r w:rsidRPr="00435015">
        <w:rPr>
          <w:rStyle w:val="Odwoanieprzypisudolnego"/>
          <w:sz w:val="16"/>
          <w:szCs w:val="16"/>
        </w:rPr>
        <w:footnoteRef/>
      </w:r>
      <w:r w:rsidRPr="00435015">
        <w:rPr>
          <w:rStyle w:val="IGindeksgrny"/>
          <w:rFonts w:cs="Times New Roman"/>
        </w:rPr>
        <w:t>)</w:t>
      </w:r>
      <w:r w:rsidR="002E72EC">
        <w:tab/>
      </w:r>
      <w:r w:rsidRPr="00435015">
        <w:t xml:space="preserve">W przypadku gdy </w:t>
      </w:r>
      <w:r w:rsidR="00D64F5E" w:rsidRPr="00D64F5E">
        <w:t>przepis</w:t>
      </w:r>
      <w:r w:rsidR="00D64F5E">
        <w:t>y</w:t>
      </w:r>
      <w:r w:rsidR="00D64F5E" w:rsidRPr="00D64F5E">
        <w:t xml:space="preserve"> powszechnie obowiązując</w:t>
      </w:r>
      <w:r w:rsidR="00D64F5E">
        <w:t xml:space="preserve">e </w:t>
      </w:r>
      <w:r w:rsidRPr="00435015">
        <w:t>posługują się pojęciem rejestru.</w:t>
      </w:r>
    </w:p>
  </w:footnote>
  <w:footnote w:id="3">
    <w:p w14:paraId="0F6CFA27" w14:textId="4CAC733F" w:rsidR="00ED7CB2" w:rsidRPr="00435015" w:rsidRDefault="00ED7CB2" w:rsidP="001F03A5">
      <w:pPr>
        <w:pStyle w:val="ODNONIKtreodnonika"/>
      </w:pPr>
      <w:r w:rsidRPr="00435015">
        <w:rPr>
          <w:rStyle w:val="Odwoanieprzypisudolnego"/>
          <w:sz w:val="16"/>
          <w:szCs w:val="16"/>
        </w:rPr>
        <w:footnoteRef/>
      </w:r>
      <w:r w:rsidRPr="00435015">
        <w:rPr>
          <w:rStyle w:val="IGindeksgrny"/>
          <w:rFonts w:cs="Times New Roman"/>
        </w:rPr>
        <w:t>)</w:t>
      </w:r>
      <w:r w:rsidR="002E72EC">
        <w:tab/>
      </w:r>
      <w:r w:rsidRPr="00435015">
        <w:t xml:space="preserve">W przypadku gdy </w:t>
      </w:r>
      <w:r w:rsidR="00D64F5E" w:rsidRPr="00D64F5E">
        <w:t xml:space="preserve">przepisy powszechnie obowiązujące </w:t>
      </w:r>
      <w:r w:rsidRPr="00435015">
        <w:t>posługują się pojęciem ewidencja.</w:t>
      </w:r>
    </w:p>
  </w:footnote>
  <w:footnote w:id="4">
    <w:p w14:paraId="62C5716C" w14:textId="4E51D9D1" w:rsidR="00ED7CB2" w:rsidRDefault="00ED7CB2" w:rsidP="0034672A">
      <w:pPr>
        <w:pStyle w:val="ODNONIKtreodnonika"/>
      </w:pPr>
      <w:r w:rsidRPr="00435015">
        <w:rPr>
          <w:rStyle w:val="Odwoanieprzypisudolnego"/>
          <w:sz w:val="16"/>
          <w:szCs w:val="16"/>
        </w:rPr>
        <w:footnoteRef/>
      </w:r>
      <w:r w:rsidRPr="00435015">
        <w:rPr>
          <w:rStyle w:val="IGindeksgrny"/>
          <w:rFonts w:cs="Times New Roman"/>
        </w:rPr>
        <w:t>)</w:t>
      </w:r>
      <w:r w:rsidR="002E72EC">
        <w:tab/>
      </w:r>
      <w:r w:rsidRPr="00435015">
        <w:t>W</w:t>
      </w:r>
      <w:r w:rsidR="0034672A">
        <w:t xml:space="preserve"> </w:t>
      </w:r>
      <w:r w:rsidRPr="00435015">
        <w:t xml:space="preserve">przypadku gdy </w:t>
      </w:r>
      <w:r w:rsidR="00D64F5E" w:rsidRPr="00D64F5E">
        <w:t xml:space="preserve">przepisy powszechnie obowiązujące </w:t>
      </w:r>
      <w:r w:rsidRPr="00435015">
        <w:t>posługują się dla oznaczenia systemu</w:t>
      </w:r>
      <w:r w:rsidR="0034672A">
        <w:t xml:space="preserve"> </w:t>
      </w:r>
      <w:r w:rsidRPr="00435015">
        <w:t>teleinformatycznego innymi pojęciami niż rejestr lub ewidencja</w:t>
      </w:r>
      <w:r w:rsidRPr="0010304F">
        <w:t>.</w:t>
      </w:r>
    </w:p>
  </w:footnote>
  <w:footnote w:id="5">
    <w:p w14:paraId="4B9D3279" w14:textId="5EB4106D" w:rsidR="00ED7CB2" w:rsidRPr="00435015" w:rsidRDefault="00ED7CB2" w:rsidP="001F03A5">
      <w:pPr>
        <w:pStyle w:val="ODNONIKtreodnonika"/>
      </w:pPr>
      <w:r w:rsidRPr="00435015">
        <w:rPr>
          <w:rStyle w:val="Odwoanieprzypisudolnego"/>
        </w:rPr>
        <w:footnoteRef/>
      </w:r>
      <w:r w:rsidRPr="00435015">
        <w:rPr>
          <w:rStyle w:val="IGindeksgrny"/>
          <w:rFonts w:cs="Times New Roman"/>
        </w:rPr>
        <w:t>)</w:t>
      </w:r>
      <w:r w:rsidR="002E72EC">
        <w:tab/>
      </w:r>
      <w:r w:rsidRPr="00435015">
        <w:t>Zgodnie z art. 35 ustawy z dnia 24 maja 2002 r. o Agencji Bezpieczeństwa Wewnętrznego oraz Agencji Wywiadu w związku z wykonywaniem swoich zadań Agencje zapewniają ochronę środków, form i metod realizacji zadań, zgromadzonych informacji oraz własnych obiektów i danych identyfikujących funkcjonariuszy tych Agencji.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24FEEA" w14:textId="77777777" w:rsidR="00CC3E3D" w:rsidRPr="00B371CC" w:rsidRDefault="00CC3E3D" w:rsidP="00B371CC">
    <w:pPr>
      <w:pStyle w:val="Nagwek"/>
      <w:jc w:val="center"/>
    </w:pPr>
    <w:r>
      <w:t xml:space="preserve">– </w:t>
    </w:r>
    <w:r>
      <w:fldChar w:fldCharType="begin"/>
    </w:r>
    <w:r>
      <w:instrText xml:space="preserve"> PAGE  \* MERGEFORMAT </w:instrText>
    </w:r>
    <w:r>
      <w:fldChar w:fldCharType="separate"/>
    </w:r>
    <w:r>
      <w:rPr>
        <w:noProof/>
      </w:rPr>
      <w:t>3</w:t>
    </w:r>
    <w:r>
      <w:rPr>
        <w:noProof/>
      </w:rP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F948C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CBCD7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F618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F3CF33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188AE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DB0716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E2B08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287BE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19ACF3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B1A14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441325"/>
    <w:multiLevelType w:val="hybridMultilevel"/>
    <w:tmpl w:val="8026A820"/>
    <w:lvl w:ilvl="0" w:tplc="04150017">
      <w:start w:val="1"/>
      <w:numFmt w:val="lowerLetter"/>
      <w:lvlText w:val="%1)"/>
      <w:lvlJc w:val="left"/>
      <w:pPr>
        <w:tabs>
          <w:tab w:val="num" w:pos="921"/>
        </w:tabs>
        <w:ind w:left="921" w:hanging="360"/>
      </w:pPr>
      <w:rPr>
        <w:rFonts w:cs="Times New Roman"/>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11" w15:restartNumberingAfterBreak="0">
    <w:nsid w:val="0B3D59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3433443"/>
    <w:multiLevelType w:val="hybridMultilevel"/>
    <w:tmpl w:val="20DACD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C93D3D"/>
    <w:multiLevelType w:val="hybridMultilevel"/>
    <w:tmpl w:val="726AC678"/>
    <w:lvl w:ilvl="0" w:tplc="46F0F402">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14" w15:restartNumberingAfterBreak="0">
    <w:nsid w:val="162111DC"/>
    <w:multiLevelType w:val="singleLevel"/>
    <w:tmpl w:val="9D2C0646"/>
    <w:lvl w:ilvl="0">
      <w:start w:val="1"/>
      <w:numFmt w:val="bullet"/>
      <w:lvlText w:val="-"/>
      <w:lvlJc w:val="left"/>
      <w:pPr>
        <w:tabs>
          <w:tab w:val="num" w:pos="1211"/>
        </w:tabs>
        <w:ind w:left="1211" w:hanging="360"/>
      </w:pPr>
      <w:rPr>
        <w:rFonts w:hint="default"/>
      </w:rPr>
    </w:lvl>
  </w:abstractNum>
  <w:abstractNum w:abstractNumId="15" w15:restartNumberingAfterBreak="0">
    <w:nsid w:val="1F653082"/>
    <w:multiLevelType w:val="hybridMultilevel"/>
    <w:tmpl w:val="1850341C"/>
    <w:lvl w:ilvl="0" w:tplc="152234C0">
      <w:start w:val="1"/>
      <w:numFmt w:val="lowerLetter"/>
      <w:lvlText w:val="%1)"/>
      <w:lvlJc w:val="left"/>
      <w:pPr>
        <w:tabs>
          <w:tab w:val="num" w:pos="1068"/>
        </w:tabs>
        <w:ind w:left="1068" w:hanging="360"/>
      </w:pPr>
      <w:rPr>
        <w:rFonts w:cs="Times New Roman" w:hint="default"/>
      </w:rPr>
    </w:lvl>
    <w:lvl w:ilvl="1" w:tplc="E114772A">
      <w:start w:val="1"/>
      <w:numFmt w:val="none"/>
      <w:lvlText w:val="abc)"/>
      <w:lvlJc w:val="left"/>
      <w:pPr>
        <w:tabs>
          <w:tab w:val="num" w:pos="1788"/>
        </w:tabs>
        <w:ind w:left="1788" w:hanging="360"/>
      </w:pPr>
      <w:rPr>
        <w:rFonts w:cs="Times New Roman" w:hint="default"/>
      </w:rPr>
    </w:lvl>
    <w:lvl w:ilvl="2" w:tplc="0415001B" w:tentative="1">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16" w15:restartNumberingAfterBreak="0">
    <w:nsid w:val="20EA6547"/>
    <w:multiLevelType w:val="hybridMultilevel"/>
    <w:tmpl w:val="23E2E270"/>
    <w:lvl w:ilvl="0" w:tplc="C90091C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68411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1684525"/>
    <w:multiLevelType w:val="singleLevel"/>
    <w:tmpl w:val="6792BDB4"/>
    <w:lvl w:ilvl="0">
      <w:start w:val="1"/>
      <w:numFmt w:val="decimal"/>
      <w:lvlText w:val="%1)"/>
      <w:lvlJc w:val="left"/>
      <w:pPr>
        <w:tabs>
          <w:tab w:val="num" w:pos="397"/>
        </w:tabs>
        <w:ind w:left="397" w:hanging="397"/>
      </w:pPr>
      <w:rPr>
        <w:rFonts w:cs="Times New Roman"/>
      </w:rPr>
    </w:lvl>
  </w:abstractNum>
  <w:abstractNum w:abstractNumId="19" w15:restartNumberingAfterBreak="0">
    <w:nsid w:val="21B545D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104C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ED85ACF"/>
    <w:multiLevelType w:val="hybridMultilevel"/>
    <w:tmpl w:val="2D880CC4"/>
    <w:lvl w:ilvl="0" w:tplc="AEF8DF3A">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22" w15:restartNumberingAfterBreak="0">
    <w:nsid w:val="2F5D385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01C61B4"/>
    <w:multiLevelType w:val="singleLevel"/>
    <w:tmpl w:val="1ECCD4F4"/>
    <w:lvl w:ilvl="0">
      <w:start w:val="1"/>
      <w:numFmt w:val="decimal"/>
      <w:lvlText w:val="%1)"/>
      <w:lvlJc w:val="left"/>
      <w:pPr>
        <w:tabs>
          <w:tab w:val="num" w:pos="397"/>
        </w:tabs>
        <w:ind w:left="397" w:hanging="397"/>
      </w:pPr>
      <w:rPr>
        <w:rFonts w:cs="Times New Roman"/>
      </w:rPr>
    </w:lvl>
  </w:abstractNum>
  <w:abstractNum w:abstractNumId="24" w15:restartNumberingAfterBreak="0">
    <w:nsid w:val="3994131B"/>
    <w:multiLevelType w:val="multilevel"/>
    <w:tmpl w:val="04150023"/>
    <w:lvl w:ilvl="0">
      <w:start w:val="1"/>
      <w:numFmt w:val="upperRoman"/>
      <w:lvlText w:val="Artykuł %1."/>
      <w:lvlJc w:val="left"/>
      <w:pPr>
        <w:ind w:left="0" w:firstLine="0"/>
      </w:pPr>
    </w:lvl>
    <w:lvl w:ilvl="1">
      <w:start w:val="1"/>
      <w:numFmt w:val="decimalZero"/>
      <w:isLgl/>
      <w:lvlText w:val="Sekcj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15:restartNumberingAfterBreak="0">
    <w:nsid w:val="40401F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3D450BC"/>
    <w:multiLevelType w:val="hybridMultilevel"/>
    <w:tmpl w:val="DB9EE22E"/>
    <w:lvl w:ilvl="0" w:tplc="99C0CC2A">
      <w:start w:val="2"/>
      <w:numFmt w:val="lowerLetter"/>
      <w:lvlText w:val="%1)"/>
      <w:lvlJc w:val="left"/>
      <w:pPr>
        <w:tabs>
          <w:tab w:val="num" w:pos="921"/>
        </w:tabs>
        <w:ind w:left="921" w:hanging="360"/>
      </w:pPr>
      <w:rPr>
        <w:rFonts w:cs="Times New Roman" w:hint="default"/>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27" w15:restartNumberingAfterBreak="0">
    <w:nsid w:val="45A8018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1BE20CA"/>
    <w:multiLevelType w:val="hybridMultilevel"/>
    <w:tmpl w:val="E6EEC812"/>
    <w:lvl w:ilvl="0" w:tplc="E9A4CF94">
      <w:start w:val="1"/>
      <w:numFmt w:val="lowerLetter"/>
      <w:lvlText w:val="%1)"/>
      <w:lvlJc w:val="left"/>
      <w:pPr>
        <w:ind w:left="1863" w:hanging="48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29" w15:restartNumberingAfterBreak="0">
    <w:nsid w:val="57A1036E"/>
    <w:multiLevelType w:val="hybridMultilevel"/>
    <w:tmpl w:val="C7D821C8"/>
    <w:lvl w:ilvl="0" w:tplc="A47C90BA">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0" w15:restartNumberingAfterBreak="0">
    <w:nsid w:val="5A9A09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3A757D5"/>
    <w:multiLevelType w:val="singleLevel"/>
    <w:tmpl w:val="92B6EFF2"/>
    <w:lvl w:ilvl="0">
      <w:start w:val="1"/>
      <w:numFmt w:val="lowerLetter"/>
      <w:lvlText w:val="%1)"/>
      <w:lvlJc w:val="left"/>
      <w:pPr>
        <w:tabs>
          <w:tab w:val="num" w:pos="786"/>
        </w:tabs>
        <w:ind w:left="786" w:hanging="360"/>
      </w:pPr>
      <w:rPr>
        <w:rFonts w:cs="Times New Roman" w:hint="default"/>
      </w:rPr>
    </w:lvl>
  </w:abstractNum>
  <w:abstractNum w:abstractNumId="32" w15:restartNumberingAfterBreak="0">
    <w:nsid w:val="6A64447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022F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FAE40EF"/>
    <w:multiLevelType w:val="hybridMultilevel"/>
    <w:tmpl w:val="47F848EC"/>
    <w:lvl w:ilvl="0" w:tplc="39DE455C">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35" w15:restartNumberingAfterBreak="0">
    <w:nsid w:val="76600E1C"/>
    <w:multiLevelType w:val="singleLevel"/>
    <w:tmpl w:val="917A9C24"/>
    <w:lvl w:ilvl="0">
      <w:start w:val="1"/>
      <w:numFmt w:val="decimal"/>
      <w:lvlText w:val="%1)"/>
      <w:lvlJc w:val="left"/>
      <w:pPr>
        <w:tabs>
          <w:tab w:val="num" w:pos="360"/>
        </w:tabs>
        <w:ind w:left="360" w:hanging="360"/>
      </w:pPr>
      <w:rPr>
        <w:rFonts w:cs="Times New Roman" w:hint="default"/>
      </w:rPr>
    </w:lvl>
  </w:abstractNum>
  <w:abstractNum w:abstractNumId="36" w15:restartNumberingAfterBreak="0">
    <w:nsid w:val="773D30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84291847">
    <w:abstractNumId w:val="23"/>
  </w:num>
  <w:num w:numId="2" w16cid:durableId="1690987411">
    <w:abstractNumId w:val="23"/>
  </w:num>
  <w:num w:numId="3" w16cid:durableId="460226390">
    <w:abstractNumId w:val="18"/>
  </w:num>
  <w:num w:numId="4" w16cid:durableId="1683971902">
    <w:abstractNumId w:val="18"/>
  </w:num>
  <w:num w:numId="5" w16cid:durableId="1191646827">
    <w:abstractNumId w:val="35"/>
  </w:num>
  <w:num w:numId="6" w16cid:durableId="417294512">
    <w:abstractNumId w:val="31"/>
  </w:num>
  <w:num w:numId="7" w16cid:durableId="52505051">
    <w:abstractNumId w:val="35"/>
  </w:num>
  <w:num w:numId="8" w16cid:durableId="269701902">
    <w:abstractNumId w:val="31"/>
  </w:num>
  <w:num w:numId="9" w16cid:durableId="1190224086">
    <w:abstractNumId w:val="35"/>
  </w:num>
  <w:num w:numId="10" w16cid:durableId="151796363">
    <w:abstractNumId w:val="31"/>
  </w:num>
  <w:num w:numId="11" w16cid:durableId="1648630124">
    <w:abstractNumId w:val="14"/>
  </w:num>
  <w:num w:numId="12" w16cid:durableId="1790511896">
    <w:abstractNumId w:val="10"/>
  </w:num>
  <w:num w:numId="13" w16cid:durableId="2098211520">
    <w:abstractNumId w:val="15"/>
  </w:num>
  <w:num w:numId="14" w16cid:durableId="54671697">
    <w:abstractNumId w:val="26"/>
  </w:num>
  <w:num w:numId="15" w16cid:durableId="500242478">
    <w:abstractNumId w:val="14"/>
  </w:num>
  <w:num w:numId="16" w16cid:durableId="235357619">
    <w:abstractNumId w:val="16"/>
  </w:num>
  <w:num w:numId="17" w16cid:durableId="255788723">
    <w:abstractNumId w:val="8"/>
  </w:num>
  <w:num w:numId="18" w16cid:durableId="1405445072">
    <w:abstractNumId w:val="3"/>
  </w:num>
  <w:num w:numId="19" w16cid:durableId="941567346">
    <w:abstractNumId w:val="2"/>
  </w:num>
  <w:num w:numId="20" w16cid:durableId="1343555697">
    <w:abstractNumId w:val="1"/>
  </w:num>
  <w:num w:numId="21" w16cid:durableId="1679960583">
    <w:abstractNumId w:val="0"/>
  </w:num>
  <w:num w:numId="22" w16cid:durableId="1261450808">
    <w:abstractNumId w:val="9"/>
  </w:num>
  <w:num w:numId="23" w16cid:durableId="1177386085">
    <w:abstractNumId w:val="7"/>
  </w:num>
  <w:num w:numId="24" w16cid:durableId="76945295">
    <w:abstractNumId w:val="6"/>
  </w:num>
  <w:num w:numId="25" w16cid:durableId="250354257">
    <w:abstractNumId w:val="5"/>
  </w:num>
  <w:num w:numId="26" w16cid:durableId="1417441276">
    <w:abstractNumId w:val="4"/>
  </w:num>
  <w:num w:numId="27" w16cid:durableId="708141344">
    <w:abstractNumId w:val="33"/>
  </w:num>
  <w:num w:numId="28" w16cid:durableId="795368069">
    <w:abstractNumId w:val="25"/>
  </w:num>
  <w:num w:numId="29" w16cid:durableId="808980061">
    <w:abstractNumId w:val="36"/>
  </w:num>
  <w:num w:numId="30" w16cid:durableId="1526213438">
    <w:abstractNumId w:val="32"/>
  </w:num>
  <w:num w:numId="31" w16cid:durableId="629627076">
    <w:abstractNumId w:val="19"/>
  </w:num>
  <w:num w:numId="32" w16cid:durableId="1728993380">
    <w:abstractNumId w:val="11"/>
  </w:num>
  <w:num w:numId="33" w16cid:durableId="1978218449">
    <w:abstractNumId w:val="30"/>
  </w:num>
  <w:num w:numId="34" w16cid:durableId="1376470319">
    <w:abstractNumId w:val="20"/>
  </w:num>
  <w:num w:numId="35" w16cid:durableId="1570846226">
    <w:abstractNumId w:val="17"/>
  </w:num>
  <w:num w:numId="36" w16cid:durableId="1754207444">
    <w:abstractNumId w:val="22"/>
  </w:num>
  <w:num w:numId="37" w16cid:durableId="67384087">
    <w:abstractNumId w:val="27"/>
  </w:num>
  <w:num w:numId="38" w16cid:durableId="2063403586">
    <w:abstractNumId w:val="24"/>
  </w:num>
  <w:num w:numId="39" w16cid:durableId="2096436573">
    <w:abstractNumId w:val="13"/>
  </w:num>
  <w:num w:numId="40" w16cid:durableId="66222882">
    <w:abstractNumId w:val="29"/>
  </w:num>
  <w:num w:numId="41" w16cid:durableId="1258245592">
    <w:abstractNumId w:val="28"/>
  </w:num>
  <w:num w:numId="42" w16cid:durableId="414740163">
    <w:abstractNumId w:val="21"/>
  </w:num>
  <w:num w:numId="43" w16cid:durableId="98527339">
    <w:abstractNumId w:val="34"/>
  </w:num>
  <w:num w:numId="44" w16cid:durableId="18928854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0"/>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A30"/>
    <w:rsid w:val="000012DA"/>
    <w:rsid w:val="0000246E"/>
    <w:rsid w:val="00003862"/>
    <w:rsid w:val="00012A35"/>
    <w:rsid w:val="00016099"/>
    <w:rsid w:val="00017DC2"/>
    <w:rsid w:val="00021522"/>
    <w:rsid w:val="00023471"/>
    <w:rsid w:val="00023F13"/>
    <w:rsid w:val="00030634"/>
    <w:rsid w:val="000319C1"/>
    <w:rsid w:val="00031A8B"/>
    <w:rsid w:val="00031BCA"/>
    <w:rsid w:val="000330FA"/>
    <w:rsid w:val="0003362F"/>
    <w:rsid w:val="00036B63"/>
    <w:rsid w:val="00037E1A"/>
    <w:rsid w:val="00043495"/>
    <w:rsid w:val="00046A75"/>
    <w:rsid w:val="00047312"/>
    <w:rsid w:val="000508BD"/>
    <w:rsid w:val="000517AB"/>
    <w:rsid w:val="0005339C"/>
    <w:rsid w:val="0005571B"/>
    <w:rsid w:val="00057AB3"/>
    <w:rsid w:val="00060076"/>
    <w:rsid w:val="00060432"/>
    <w:rsid w:val="00060D87"/>
    <w:rsid w:val="000615A5"/>
    <w:rsid w:val="00064E4C"/>
    <w:rsid w:val="00066901"/>
    <w:rsid w:val="00071BEE"/>
    <w:rsid w:val="000736CD"/>
    <w:rsid w:val="0007533B"/>
    <w:rsid w:val="0007545D"/>
    <w:rsid w:val="000760BF"/>
    <w:rsid w:val="0007613E"/>
    <w:rsid w:val="00076BFC"/>
    <w:rsid w:val="000814A7"/>
    <w:rsid w:val="0008557B"/>
    <w:rsid w:val="00085CE7"/>
    <w:rsid w:val="000906EE"/>
    <w:rsid w:val="00091BA2"/>
    <w:rsid w:val="000944EF"/>
    <w:rsid w:val="0009732D"/>
    <w:rsid w:val="000973F0"/>
    <w:rsid w:val="000A1296"/>
    <w:rsid w:val="000A1C27"/>
    <w:rsid w:val="000A1DAD"/>
    <w:rsid w:val="000A2649"/>
    <w:rsid w:val="000A323B"/>
    <w:rsid w:val="000B298D"/>
    <w:rsid w:val="000B5B2D"/>
    <w:rsid w:val="000B5DCE"/>
    <w:rsid w:val="000C05BA"/>
    <w:rsid w:val="000C0E8F"/>
    <w:rsid w:val="000C4BC4"/>
    <w:rsid w:val="000D0110"/>
    <w:rsid w:val="000D1BC8"/>
    <w:rsid w:val="000D2468"/>
    <w:rsid w:val="000D318A"/>
    <w:rsid w:val="000D6173"/>
    <w:rsid w:val="000D6F83"/>
    <w:rsid w:val="000E25CC"/>
    <w:rsid w:val="000E3694"/>
    <w:rsid w:val="000E490F"/>
    <w:rsid w:val="000E6241"/>
    <w:rsid w:val="000F2BE3"/>
    <w:rsid w:val="000F3D0D"/>
    <w:rsid w:val="000F6ED4"/>
    <w:rsid w:val="000F7A6E"/>
    <w:rsid w:val="001042BA"/>
    <w:rsid w:val="00106D03"/>
    <w:rsid w:val="00110465"/>
    <w:rsid w:val="00110628"/>
    <w:rsid w:val="0011245A"/>
    <w:rsid w:val="0011493E"/>
    <w:rsid w:val="00115B72"/>
    <w:rsid w:val="001209EC"/>
    <w:rsid w:val="00120A9E"/>
    <w:rsid w:val="00125A9C"/>
    <w:rsid w:val="001270A2"/>
    <w:rsid w:val="0012724E"/>
    <w:rsid w:val="00131237"/>
    <w:rsid w:val="001329AC"/>
    <w:rsid w:val="00134CA0"/>
    <w:rsid w:val="0014026F"/>
    <w:rsid w:val="00147A47"/>
    <w:rsid w:val="00147AA1"/>
    <w:rsid w:val="001520CF"/>
    <w:rsid w:val="0015667C"/>
    <w:rsid w:val="00157110"/>
    <w:rsid w:val="0015742A"/>
    <w:rsid w:val="00157DA1"/>
    <w:rsid w:val="00163147"/>
    <w:rsid w:val="00164C57"/>
    <w:rsid w:val="00164C9D"/>
    <w:rsid w:val="00172F7A"/>
    <w:rsid w:val="00173150"/>
    <w:rsid w:val="00173390"/>
    <w:rsid w:val="001736F0"/>
    <w:rsid w:val="00173BB3"/>
    <w:rsid w:val="001740D0"/>
    <w:rsid w:val="00174F2C"/>
    <w:rsid w:val="00180F02"/>
    <w:rsid w:val="00180F2A"/>
    <w:rsid w:val="00184B91"/>
    <w:rsid w:val="00184D4A"/>
    <w:rsid w:val="00186EC1"/>
    <w:rsid w:val="00191E1F"/>
    <w:rsid w:val="0019473B"/>
    <w:rsid w:val="001952B1"/>
    <w:rsid w:val="00196E39"/>
    <w:rsid w:val="00197649"/>
    <w:rsid w:val="001A01FB"/>
    <w:rsid w:val="001A10E9"/>
    <w:rsid w:val="001A183D"/>
    <w:rsid w:val="001A2B65"/>
    <w:rsid w:val="001A3CD3"/>
    <w:rsid w:val="001A5BEF"/>
    <w:rsid w:val="001A7F15"/>
    <w:rsid w:val="001B342E"/>
    <w:rsid w:val="001B564A"/>
    <w:rsid w:val="001C1832"/>
    <w:rsid w:val="001C188C"/>
    <w:rsid w:val="001D1783"/>
    <w:rsid w:val="001D2FF2"/>
    <w:rsid w:val="001D53CD"/>
    <w:rsid w:val="001D55A3"/>
    <w:rsid w:val="001D5AF5"/>
    <w:rsid w:val="001E1E73"/>
    <w:rsid w:val="001E4E0C"/>
    <w:rsid w:val="001E526D"/>
    <w:rsid w:val="001E5655"/>
    <w:rsid w:val="001F03A5"/>
    <w:rsid w:val="001F1832"/>
    <w:rsid w:val="001F220F"/>
    <w:rsid w:val="001F25B3"/>
    <w:rsid w:val="001F6616"/>
    <w:rsid w:val="00202BD4"/>
    <w:rsid w:val="00204A97"/>
    <w:rsid w:val="002114EF"/>
    <w:rsid w:val="002166AD"/>
    <w:rsid w:val="00217871"/>
    <w:rsid w:val="00221ED8"/>
    <w:rsid w:val="002231EA"/>
    <w:rsid w:val="00223FDF"/>
    <w:rsid w:val="002279C0"/>
    <w:rsid w:val="002345C2"/>
    <w:rsid w:val="0023727E"/>
    <w:rsid w:val="00242081"/>
    <w:rsid w:val="00243777"/>
    <w:rsid w:val="002441CD"/>
    <w:rsid w:val="002501A3"/>
    <w:rsid w:val="0025166C"/>
    <w:rsid w:val="002555D4"/>
    <w:rsid w:val="00261A16"/>
    <w:rsid w:val="00263522"/>
    <w:rsid w:val="00264EC6"/>
    <w:rsid w:val="00271013"/>
    <w:rsid w:val="00273FE4"/>
    <w:rsid w:val="002765B4"/>
    <w:rsid w:val="00276A94"/>
    <w:rsid w:val="00287DD2"/>
    <w:rsid w:val="0029405D"/>
    <w:rsid w:val="00294FA6"/>
    <w:rsid w:val="00295A6F"/>
    <w:rsid w:val="002A20C4"/>
    <w:rsid w:val="002A570F"/>
    <w:rsid w:val="002A7292"/>
    <w:rsid w:val="002A7358"/>
    <w:rsid w:val="002A7902"/>
    <w:rsid w:val="002B0F6B"/>
    <w:rsid w:val="002B23B8"/>
    <w:rsid w:val="002B4429"/>
    <w:rsid w:val="002B68A6"/>
    <w:rsid w:val="002B7FAF"/>
    <w:rsid w:val="002D0C4F"/>
    <w:rsid w:val="002D1364"/>
    <w:rsid w:val="002D4D30"/>
    <w:rsid w:val="002D5000"/>
    <w:rsid w:val="002D598D"/>
    <w:rsid w:val="002D7188"/>
    <w:rsid w:val="002E1DE3"/>
    <w:rsid w:val="002E2AB6"/>
    <w:rsid w:val="002E3F34"/>
    <w:rsid w:val="002E5F79"/>
    <w:rsid w:val="002E64FA"/>
    <w:rsid w:val="002E72EC"/>
    <w:rsid w:val="002F0A00"/>
    <w:rsid w:val="002F0CFA"/>
    <w:rsid w:val="002F669F"/>
    <w:rsid w:val="00301C97"/>
    <w:rsid w:val="0031004C"/>
    <w:rsid w:val="003105F6"/>
    <w:rsid w:val="00311297"/>
    <w:rsid w:val="003113BE"/>
    <w:rsid w:val="003122CA"/>
    <w:rsid w:val="003148FD"/>
    <w:rsid w:val="00320640"/>
    <w:rsid w:val="00321080"/>
    <w:rsid w:val="00322D45"/>
    <w:rsid w:val="0032569A"/>
    <w:rsid w:val="00325A1F"/>
    <w:rsid w:val="003268F9"/>
    <w:rsid w:val="00330BAF"/>
    <w:rsid w:val="00334E3A"/>
    <w:rsid w:val="003361DD"/>
    <w:rsid w:val="00341A6A"/>
    <w:rsid w:val="00345B9C"/>
    <w:rsid w:val="0034672A"/>
    <w:rsid w:val="00352DAE"/>
    <w:rsid w:val="00354EB9"/>
    <w:rsid w:val="003602AE"/>
    <w:rsid w:val="00360929"/>
    <w:rsid w:val="00363EFC"/>
    <w:rsid w:val="003647D5"/>
    <w:rsid w:val="003674B0"/>
    <w:rsid w:val="0037727C"/>
    <w:rsid w:val="00377E70"/>
    <w:rsid w:val="00380904"/>
    <w:rsid w:val="003823EE"/>
    <w:rsid w:val="00382960"/>
    <w:rsid w:val="003846F7"/>
    <w:rsid w:val="00384D2E"/>
    <w:rsid w:val="003851ED"/>
    <w:rsid w:val="00385B39"/>
    <w:rsid w:val="00386785"/>
    <w:rsid w:val="00390E89"/>
    <w:rsid w:val="00391B1A"/>
    <w:rsid w:val="00394423"/>
    <w:rsid w:val="00396942"/>
    <w:rsid w:val="00396B49"/>
    <w:rsid w:val="00396E3E"/>
    <w:rsid w:val="003A306E"/>
    <w:rsid w:val="003A60DC"/>
    <w:rsid w:val="003A6A46"/>
    <w:rsid w:val="003A7A63"/>
    <w:rsid w:val="003B000C"/>
    <w:rsid w:val="003B0F1D"/>
    <w:rsid w:val="003B4A57"/>
    <w:rsid w:val="003C0AD9"/>
    <w:rsid w:val="003C0ED0"/>
    <w:rsid w:val="003C1D49"/>
    <w:rsid w:val="003C35C4"/>
    <w:rsid w:val="003C640C"/>
    <w:rsid w:val="003D12C2"/>
    <w:rsid w:val="003D31B9"/>
    <w:rsid w:val="003D3867"/>
    <w:rsid w:val="003E0D1A"/>
    <w:rsid w:val="003E2DA3"/>
    <w:rsid w:val="003F020D"/>
    <w:rsid w:val="003F03D9"/>
    <w:rsid w:val="003F2FBE"/>
    <w:rsid w:val="003F318D"/>
    <w:rsid w:val="003F5BAE"/>
    <w:rsid w:val="003F6ED7"/>
    <w:rsid w:val="00401C84"/>
    <w:rsid w:val="00403210"/>
    <w:rsid w:val="004035BB"/>
    <w:rsid w:val="004035EB"/>
    <w:rsid w:val="00407332"/>
    <w:rsid w:val="00407828"/>
    <w:rsid w:val="00413D8E"/>
    <w:rsid w:val="004140F2"/>
    <w:rsid w:val="00417B22"/>
    <w:rsid w:val="00421085"/>
    <w:rsid w:val="0042465E"/>
    <w:rsid w:val="00424DF7"/>
    <w:rsid w:val="00432B76"/>
    <w:rsid w:val="00434D01"/>
    <w:rsid w:val="00435D26"/>
    <w:rsid w:val="00440C99"/>
    <w:rsid w:val="0044175C"/>
    <w:rsid w:val="00445F4D"/>
    <w:rsid w:val="004504C0"/>
    <w:rsid w:val="004550FB"/>
    <w:rsid w:val="0046111A"/>
    <w:rsid w:val="00462946"/>
    <w:rsid w:val="00463F43"/>
    <w:rsid w:val="00464717"/>
    <w:rsid w:val="00464B94"/>
    <w:rsid w:val="004653A8"/>
    <w:rsid w:val="00465A0B"/>
    <w:rsid w:val="0047077C"/>
    <w:rsid w:val="00470B05"/>
    <w:rsid w:val="0047207C"/>
    <w:rsid w:val="00472CD6"/>
    <w:rsid w:val="00474E3C"/>
    <w:rsid w:val="00480A58"/>
    <w:rsid w:val="00482151"/>
    <w:rsid w:val="00485FAD"/>
    <w:rsid w:val="00487AED"/>
    <w:rsid w:val="00487FBC"/>
    <w:rsid w:val="00491EDF"/>
    <w:rsid w:val="00492A3F"/>
    <w:rsid w:val="00494F62"/>
    <w:rsid w:val="004A2001"/>
    <w:rsid w:val="004A3590"/>
    <w:rsid w:val="004B00A7"/>
    <w:rsid w:val="004B25E2"/>
    <w:rsid w:val="004B34D7"/>
    <w:rsid w:val="004B5037"/>
    <w:rsid w:val="004B5B2F"/>
    <w:rsid w:val="004B626A"/>
    <w:rsid w:val="004B660E"/>
    <w:rsid w:val="004C05BD"/>
    <w:rsid w:val="004C2A3A"/>
    <w:rsid w:val="004C3B06"/>
    <w:rsid w:val="004C3F97"/>
    <w:rsid w:val="004C7EE7"/>
    <w:rsid w:val="004D2DEE"/>
    <w:rsid w:val="004D2E1F"/>
    <w:rsid w:val="004D7FD9"/>
    <w:rsid w:val="004E1324"/>
    <w:rsid w:val="004E19A5"/>
    <w:rsid w:val="004E37E5"/>
    <w:rsid w:val="004E3FDB"/>
    <w:rsid w:val="004E3FE3"/>
    <w:rsid w:val="004F0672"/>
    <w:rsid w:val="004F1F4A"/>
    <w:rsid w:val="004F296D"/>
    <w:rsid w:val="004F508B"/>
    <w:rsid w:val="004F695F"/>
    <w:rsid w:val="004F6CA4"/>
    <w:rsid w:val="00500752"/>
    <w:rsid w:val="00501A50"/>
    <w:rsid w:val="0050222D"/>
    <w:rsid w:val="00503AF3"/>
    <w:rsid w:val="0050696D"/>
    <w:rsid w:val="0051094B"/>
    <w:rsid w:val="005110D7"/>
    <w:rsid w:val="00511D99"/>
    <w:rsid w:val="005128D3"/>
    <w:rsid w:val="005147E8"/>
    <w:rsid w:val="005158F2"/>
    <w:rsid w:val="00526DFC"/>
    <w:rsid w:val="00526F43"/>
    <w:rsid w:val="00527651"/>
    <w:rsid w:val="005363AB"/>
    <w:rsid w:val="00544EF4"/>
    <w:rsid w:val="00545E53"/>
    <w:rsid w:val="005479D9"/>
    <w:rsid w:val="00547FE2"/>
    <w:rsid w:val="005572BD"/>
    <w:rsid w:val="00557A12"/>
    <w:rsid w:val="00560AC7"/>
    <w:rsid w:val="00561AFB"/>
    <w:rsid w:val="00561FA8"/>
    <w:rsid w:val="005635ED"/>
    <w:rsid w:val="00565253"/>
    <w:rsid w:val="00570191"/>
    <w:rsid w:val="00570570"/>
    <w:rsid w:val="00572512"/>
    <w:rsid w:val="00573EE6"/>
    <w:rsid w:val="0057547F"/>
    <w:rsid w:val="005754EE"/>
    <w:rsid w:val="0057617E"/>
    <w:rsid w:val="00576497"/>
    <w:rsid w:val="005835E7"/>
    <w:rsid w:val="0058397F"/>
    <w:rsid w:val="00583BF8"/>
    <w:rsid w:val="00585F33"/>
    <w:rsid w:val="00591124"/>
    <w:rsid w:val="00597024"/>
    <w:rsid w:val="005A0274"/>
    <w:rsid w:val="005A095C"/>
    <w:rsid w:val="005A669D"/>
    <w:rsid w:val="005A75D8"/>
    <w:rsid w:val="005B713E"/>
    <w:rsid w:val="005C03B6"/>
    <w:rsid w:val="005C21B8"/>
    <w:rsid w:val="005C2B7C"/>
    <w:rsid w:val="005C348E"/>
    <w:rsid w:val="005C68E1"/>
    <w:rsid w:val="005D3763"/>
    <w:rsid w:val="005D55E1"/>
    <w:rsid w:val="005E19F7"/>
    <w:rsid w:val="005E4F04"/>
    <w:rsid w:val="005E62C2"/>
    <w:rsid w:val="005E6C71"/>
    <w:rsid w:val="005F0963"/>
    <w:rsid w:val="005F2824"/>
    <w:rsid w:val="005F2EBA"/>
    <w:rsid w:val="005F35ED"/>
    <w:rsid w:val="005F7812"/>
    <w:rsid w:val="005F7A88"/>
    <w:rsid w:val="00603A1A"/>
    <w:rsid w:val="006046D5"/>
    <w:rsid w:val="00607A93"/>
    <w:rsid w:val="00610C08"/>
    <w:rsid w:val="00611F74"/>
    <w:rsid w:val="00615772"/>
    <w:rsid w:val="00621256"/>
    <w:rsid w:val="00621FCC"/>
    <w:rsid w:val="00622E4B"/>
    <w:rsid w:val="006333DA"/>
    <w:rsid w:val="00635134"/>
    <w:rsid w:val="006356E2"/>
    <w:rsid w:val="00642A65"/>
    <w:rsid w:val="00645DCE"/>
    <w:rsid w:val="006465AC"/>
    <w:rsid w:val="006465BF"/>
    <w:rsid w:val="00653B22"/>
    <w:rsid w:val="00657BF4"/>
    <w:rsid w:val="006603FB"/>
    <w:rsid w:val="006608DF"/>
    <w:rsid w:val="006623AC"/>
    <w:rsid w:val="00663936"/>
    <w:rsid w:val="006678AF"/>
    <w:rsid w:val="006701EF"/>
    <w:rsid w:val="00673BA5"/>
    <w:rsid w:val="00680058"/>
    <w:rsid w:val="00681F9F"/>
    <w:rsid w:val="0068352E"/>
    <w:rsid w:val="006840EA"/>
    <w:rsid w:val="006844E2"/>
    <w:rsid w:val="00685267"/>
    <w:rsid w:val="006872AE"/>
    <w:rsid w:val="00690082"/>
    <w:rsid w:val="00690252"/>
    <w:rsid w:val="006946BB"/>
    <w:rsid w:val="006969FA"/>
    <w:rsid w:val="006A35D5"/>
    <w:rsid w:val="006A748A"/>
    <w:rsid w:val="006C419E"/>
    <w:rsid w:val="006C4A31"/>
    <w:rsid w:val="006C5AC2"/>
    <w:rsid w:val="006C6AFB"/>
    <w:rsid w:val="006D2735"/>
    <w:rsid w:val="006D45B2"/>
    <w:rsid w:val="006E0FCC"/>
    <w:rsid w:val="006E1E96"/>
    <w:rsid w:val="006E5E21"/>
    <w:rsid w:val="006F2648"/>
    <w:rsid w:val="006F2F10"/>
    <w:rsid w:val="006F482B"/>
    <w:rsid w:val="006F6311"/>
    <w:rsid w:val="00701952"/>
    <w:rsid w:val="00702556"/>
    <w:rsid w:val="0070277E"/>
    <w:rsid w:val="00704156"/>
    <w:rsid w:val="007069FC"/>
    <w:rsid w:val="00711221"/>
    <w:rsid w:val="00712675"/>
    <w:rsid w:val="00713808"/>
    <w:rsid w:val="007151B6"/>
    <w:rsid w:val="0071520D"/>
    <w:rsid w:val="00715EDB"/>
    <w:rsid w:val="007160D5"/>
    <w:rsid w:val="007163FB"/>
    <w:rsid w:val="00717C2E"/>
    <w:rsid w:val="007204FA"/>
    <w:rsid w:val="007213B3"/>
    <w:rsid w:val="0072457F"/>
    <w:rsid w:val="00725406"/>
    <w:rsid w:val="0072621B"/>
    <w:rsid w:val="00730555"/>
    <w:rsid w:val="007312CC"/>
    <w:rsid w:val="00736A64"/>
    <w:rsid w:val="00737F6A"/>
    <w:rsid w:val="007410B6"/>
    <w:rsid w:val="00744C6F"/>
    <w:rsid w:val="007457F6"/>
    <w:rsid w:val="00745ABB"/>
    <w:rsid w:val="00746E38"/>
    <w:rsid w:val="00747CD5"/>
    <w:rsid w:val="00753B51"/>
    <w:rsid w:val="00754699"/>
    <w:rsid w:val="00756629"/>
    <w:rsid w:val="007575D2"/>
    <w:rsid w:val="00757B4F"/>
    <w:rsid w:val="00757B6A"/>
    <w:rsid w:val="007610E0"/>
    <w:rsid w:val="007621AA"/>
    <w:rsid w:val="0076260A"/>
    <w:rsid w:val="00764A67"/>
    <w:rsid w:val="00770F6B"/>
    <w:rsid w:val="00771883"/>
    <w:rsid w:val="007761E4"/>
    <w:rsid w:val="00776DC2"/>
    <w:rsid w:val="00780122"/>
    <w:rsid w:val="0078214B"/>
    <w:rsid w:val="0078498A"/>
    <w:rsid w:val="007878FE"/>
    <w:rsid w:val="00792207"/>
    <w:rsid w:val="00792B64"/>
    <w:rsid w:val="00792E29"/>
    <w:rsid w:val="0079379A"/>
    <w:rsid w:val="00794953"/>
    <w:rsid w:val="007A1F2F"/>
    <w:rsid w:val="007A2A5C"/>
    <w:rsid w:val="007A5150"/>
    <w:rsid w:val="007A5373"/>
    <w:rsid w:val="007A789F"/>
    <w:rsid w:val="007B75BC"/>
    <w:rsid w:val="007C0BD6"/>
    <w:rsid w:val="007C3806"/>
    <w:rsid w:val="007C5BB7"/>
    <w:rsid w:val="007D07D5"/>
    <w:rsid w:val="007D1C64"/>
    <w:rsid w:val="007D32DD"/>
    <w:rsid w:val="007D6DCE"/>
    <w:rsid w:val="007D72C4"/>
    <w:rsid w:val="007E2CFE"/>
    <w:rsid w:val="007E59C9"/>
    <w:rsid w:val="007F0072"/>
    <w:rsid w:val="007F2EB6"/>
    <w:rsid w:val="007F54C3"/>
    <w:rsid w:val="00802949"/>
    <w:rsid w:val="0080301E"/>
    <w:rsid w:val="0080365F"/>
    <w:rsid w:val="00812BE5"/>
    <w:rsid w:val="00817429"/>
    <w:rsid w:val="00821514"/>
    <w:rsid w:val="00821E35"/>
    <w:rsid w:val="00824591"/>
    <w:rsid w:val="00824AED"/>
    <w:rsid w:val="00827820"/>
    <w:rsid w:val="00831B8B"/>
    <w:rsid w:val="0083405D"/>
    <w:rsid w:val="008352D4"/>
    <w:rsid w:val="00836DB9"/>
    <w:rsid w:val="00837C67"/>
    <w:rsid w:val="008415B0"/>
    <w:rsid w:val="00842028"/>
    <w:rsid w:val="008436B8"/>
    <w:rsid w:val="008460B6"/>
    <w:rsid w:val="00850C9D"/>
    <w:rsid w:val="00852B59"/>
    <w:rsid w:val="00856272"/>
    <w:rsid w:val="008563FF"/>
    <w:rsid w:val="0086018B"/>
    <w:rsid w:val="008611DD"/>
    <w:rsid w:val="008620DE"/>
    <w:rsid w:val="00866867"/>
    <w:rsid w:val="00872257"/>
    <w:rsid w:val="008753E6"/>
    <w:rsid w:val="0087738C"/>
    <w:rsid w:val="008802AF"/>
    <w:rsid w:val="00881926"/>
    <w:rsid w:val="0088318F"/>
    <w:rsid w:val="0088331D"/>
    <w:rsid w:val="008852A8"/>
    <w:rsid w:val="008852B0"/>
    <w:rsid w:val="00885AE7"/>
    <w:rsid w:val="00886B60"/>
    <w:rsid w:val="00887889"/>
    <w:rsid w:val="008920FF"/>
    <w:rsid w:val="008926E8"/>
    <w:rsid w:val="00894F19"/>
    <w:rsid w:val="00896A10"/>
    <w:rsid w:val="008971B5"/>
    <w:rsid w:val="008A5D26"/>
    <w:rsid w:val="008A6B13"/>
    <w:rsid w:val="008A6ECB"/>
    <w:rsid w:val="008B0BF9"/>
    <w:rsid w:val="008B2866"/>
    <w:rsid w:val="008B3859"/>
    <w:rsid w:val="008B436D"/>
    <w:rsid w:val="008B4E49"/>
    <w:rsid w:val="008B7712"/>
    <w:rsid w:val="008B7B26"/>
    <w:rsid w:val="008C3524"/>
    <w:rsid w:val="008C4061"/>
    <w:rsid w:val="008C4229"/>
    <w:rsid w:val="008C5BE0"/>
    <w:rsid w:val="008C7233"/>
    <w:rsid w:val="008D2434"/>
    <w:rsid w:val="008D771D"/>
    <w:rsid w:val="008E171D"/>
    <w:rsid w:val="008E2785"/>
    <w:rsid w:val="008E78A3"/>
    <w:rsid w:val="008F0654"/>
    <w:rsid w:val="008F06CB"/>
    <w:rsid w:val="008F2E83"/>
    <w:rsid w:val="008F612A"/>
    <w:rsid w:val="0090293D"/>
    <w:rsid w:val="009034DE"/>
    <w:rsid w:val="00905396"/>
    <w:rsid w:val="0090605D"/>
    <w:rsid w:val="00906419"/>
    <w:rsid w:val="00912889"/>
    <w:rsid w:val="00913A42"/>
    <w:rsid w:val="00914167"/>
    <w:rsid w:val="009143DB"/>
    <w:rsid w:val="00915065"/>
    <w:rsid w:val="00917CE5"/>
    <w:rsid w:val="009217C0"/>
    <w:rsid w:val="00925241"/>
    <w:rsid w:val="00925CEC"/>
    <w:rsid w:val="00926A3F"/>
    <w:rsid w:val="0092794E"/>
    <w:rsid w:val="00930D30"/>
    <w:rsid w:val="009332A2"/>
    <w:rsid w:val="00937598"/>
    <w:rsid w:val="0093790B"/>
    <w:rsid w:val="00943751"/>
    <w:rsid w:val="00946DD0"/>
    <w:rsid w:val="009509E6"/>
    <w:rsid w:val="00952018"/>
    <w:rsid w:val="00952800"/>
    <w:rsid w:val="0095300D"/>
    <w:rsid w:val="00956812"/>
    <w:rsid w:val="0095719A"/>
    <w:rsid w:val="009579BE"/>
    <w:rsid w:val="0096125F"/>
    <w:rsid w:val="009623E9"/>
    <w:rsid w:val="00963EEB"/>
    <w:rsid w:val="009648BC"/>
    <w:rsid w:val="00964C2F"/>
    <w:rsid w:val="00965F88"/>
    <w:rsid w:val="00984E03"/>
    <w:rsid w:val="00987E85"/>
    <w:rsid w:val="009A0D12"/>
    <w:rsid w:val="009A1987"/>
    <w:rsid w:val="009A2BEE"/>
    <w:rsid w:val="009A5289"/>
    <w:rsid w:val="009A7A53"/>
    <w:rsid w:val="009B0402"/>
    <w:rsid w:val="009B0B75"/>
    <w:rsid w:val="009B16DF"/>
    <w:rsid w:val="009B4CB2"/>
    <w:rsid w:val="009B6701"/>
    <w:rsid w:val="009B6EF7"/>
    <w:rsid w:val="009B7000"/>
    <w:rsid w:val="009B739C"/>
    <w:rsid w:val="009C04EC"/>
    <w:rsid w:val="009C328C"/>
    <w:rsid w:val="009C4444"/>
    <w:rsid w:val="009C79AD"/>
    <w:rsid w:val="009C7CA6"/>
    <w:rsid w:val="009D3316"/>
    <w:rsid w:val="009D55AA"/>
    <w:rsid w:val="009E3E77"/>
    <w:rsid w:val="009E3FAB"/>
    <w:rsid w:val="009E5B3F"/>
    <w:rsid w:val="009E739E"/>
    <w:rsid w:val="009E7D90"/>
    <w:rsid w:val="009F1AB0"/>
    <w:rsid w:val="009F501D"/>
    <w:rsid w:val="00A039D5"/>
    <w:rsid w:val="00A046AD"/>
    <w:rsid w:val="00A079C1"/>
    <w:rsid w:val="00A12520"/>
    <w:rsid w:val="00A130FD"/>
    <w:rsid w:val="00A13D6D"/>
    <w:rsid w:val="00A14769"/>
    <w:rsid w:val="00A16151"/>
    <w:rsid w:val="00A16EC6"/>
    <w:rsid w:val="00A17C06"/>
    <w:rsid w:val="00A2126E"/>
    <w:rsid w:val="00A21706"/>
    <w:rsid w:val="00A24FCC"/>
    <w:rsid w:val="00A26A90"/>
    <w:rsid w:val="00A26B27"/>
    <w:rsid w:val="00A30E4F"/>
    <w:rsid w:val="00A32253"/>
    <w:rsid w:val="00A3310E"/>
    <w:rsid w:val="00A333A0"/>
    <w:rsid w:val="00A37E70"/>
    <w:rsid w:val="00A437E1"/>
    <w:rsid w:val="00A44846"/>
    <w:rsid w:val="00A4685E"/>
    <w:rsid w:val="00A50CD4"/>
    <w:rsid w:val="00A51191"/>
    <w:rsid w:val="00A56D62"/>
    <w:rsid w:val="00A56F07"/>
    <w:rsid w:val="00A5762C"/>
    <w:rsid w:val="00A600FC"/>
    <w:rsid w:val="00A60BCA"/>
    <w:rsid w:val="00A638DA"/>
    <w:rsid w:val="00A65B41"/>
    <w:rsid w:val="00A65E00"/>
    <w:rsid w:val="00A66A78"/>
    <w:rsid w:val="00A71133"/>
    <w:rsid w:val="00A7436E"/>
    <w:rsid w:val="00A74E96"/>
    <w:rsid w:val="00A75A8E"/>
    <w:rsid w:val="00A824DD"/>
    <w:rsid w:val="00A83547"/>
    <w:rsid w:val="00A83676"/>
    <w:rsid w:val="00A83B7B"/>
    <w:rsid w:val="00A84274"/>
    <w:rsid w:val="00A850F3"/>
    <w:rsid w:val="00A864E3"/>
    <w:rsid w:val="00A94574"/>
    <w:rsid w:val="00A95936"/>
    <w:rsid w:val="00A96265"/>
    <w:rsid w:val="00A97084"/>
    <w:rsid w:val="00AA1C2C"/>
    <w:rsid w:val="00AA35F6"/>
    <w:rsid w:val="00AA667C"/>
    <w:rsid w:val="00AA6E91"/>
    <w:rsid w:val="00AA7439"/>
    <w:rsid w:val="00AB047E"/>
    <w:rsid w:val="00AB0B0A"/>
    <w:rsid w:val="00AB0BB7"/>
    <w:rsid w:val="00AB22C6"/>
    <w:rsid w:val="00AB2AD0"/>
    <w:rsid w:val="00AB6141"/>
    <w:rsid w:val="00AB67FC"/>
    <w:rsid w:val="00AC00F2"/>
    <w:rsid w:val="00AC31B5"/>
    <w:rsid w:val="00AC4EA1"/>
    <w:rsid w:val="00AC5381"/>
    <w:rsid w:val="00AC5920"/>
    <w:rsid w:val="00AD0E65"/>
    <w:rsid w:val="00AD2BF2"/>
    <w:rsid w:val="00AD4E90"/>
    <w:rsid w:val="00AD5422"/>
    <w:rsid w:val="00AE4179"/>
    <w:rsid w:val="00AE4425"/>
    <w:rsid w:val="00AE4FBE"/>
    <w:rsid w:val="00AE650F"/>
    <w:rsid w:val="00AE6555"/>
    <w:rsid w:val="00AE7D16"/>
    <w:rsid w:val="00AF4CAA"/>
    <w:rsid w:val="00AF571A"/>
    <w:rsid w:val="00AF60A0"/>
    <w:rsid w:val="00AF67FC"/>
    <w:rsid w:val="00AF71E4"/>
    <w:rsid w:val="00AF7DF5"/>
    <w:rsid w:val="00B006E5"/>
    <w:rsid w:val="00B024C2"/>
    <w:rsid w:val="00B05070"/>
    <w:rsid w:val="00B07700"/>
    <w:rsid w:val="00B13921"/>
    <w:rsid w:val="00B1528C"/>
    <w:rsid w:val="00B16ACD"/>
    <w:rsid w:val="00B21487"/>
    <w:rsid w:val="00B232D1"/>
    <w:rsid w:val="00B24DB5"/>
    <w:rsid w:val="00B25B70"/>
    <w:rsid w:val="00B27A30"/>
    <w:rsid w:val="00B31F9E"/>
    <w:rsid w:val="00B3268F"/>
    <w:rsid w:val="00B32C2C"/>
    <w:rsid w:val="00B33A1A"/>
    <w:rsid w:val="00B33E6C"/>
    <w:rsid w:val="00B371CC"/>
    <w:rsid w:val="00B41CD9"/>
    <w:rsid w:val="00B427E6"/>
    <w:rsid w:val="00B428A6"/>
    <w:rsid w:val="00B43E1F"/>
    <w:rsid w:val="00B45FBC"/>
    <w:rsid w:val="00B51A7D"/>
    <w:rsid w:val="00B535C2"/>
    <w:rsid w:val="00B55544"/>
    <w:rsid w:val="00B642FC"/>
    <w:rsid w:val="00B64D26"/>
    <w:rsid w:val="00B64FBB"/>
    <w:rsid w:val="00B70E22"/>
    <w:rsid w:val="00B774CB"/>
    <w:rsid w:val="00B80402"/>
    <w:rsid w:val="00B80B9A"/>
    <w:rsid w:val="00B830B7"/>
    <w:rsid w:val="00B848EA"/>
    <w:rsid w:val="00B84B2B"/>
    <w:rsid w:val="00B90500"/>
    <w:rsid w:val="00B9176C"/>
    <w:rsid w:val="00B935A4"/>
    <w:rsid w:val="00BA561A"/>
    <w:rsid w:val="00BB0DC6"/>
    <w:rsid w:val="00BB15E4"/>
    <w:rsid w:val="00BB1E19"/>
    <w:rsid w:val="00BB21D1"/>
    <w:rsid w:val="00BB32F2"/>
    <w:rsid w:val="00BB4338"/>
    <w:rsid w:val="00BB6C0E"/>
    <w:rsid w:val="00BB7B38"/>
    <w:rsid w:val="00BC11E5"/>
    <w:rsid w:val="00BC4BC6"/>
    <w:rsid w:val="00BC52FD"/>
    <w:rsid w:val="00BC6E62"/>
    <w:rsid w:val="00BC7443"/>
    <w:rsid w:val="00BD0648"/>
    <w:rsid w:val="00BD1040"/>
    <w:rsid w:val="00BD34AA"/>
    <w:rsid w:val="00BE0C44"/>
    <w:rsid w:val="00BE1B8B"/>
    <w:rsid w:val="00BE2A18"/>
    <w:rsid w:val="00BE2C01"/>
    <w:rsid w:val="00BE41EC"/>
    <w:rsid w:val="00BE56FB"/>
    <w:rsid w:val="00BF3DDE"/>
    <w:rsid w:val="00BF6589"/>
    <w:rsid w:val="00BF6F7F"/>
    <w:rsid w:val="00C00647"/>
    <w:rsid w:val="00C02764"/>
    <w:rsid w:val="00C04CEF"/>
    <w:rsid w:val="00C0662F"/>
    <w:rsid w:val="00C11943"/>
    <w:rsid w:val="00C12E96"/>
    <w:rsid w:val="00C14763"/>
    <w:rsid w:val="00C16141"/>
    <w:rsid w:val="00C2363F"/>
    <w:rsid w:val="00C236C8"/>
    <w:rsid w:val="00C260B1"/>
    <w:rsid w:val="00C26E56"/>
    <w:rsid w:val="00C31406"/>
    <w:rsid w:val="00C3412A"/>
    <w:rsid w:val="00C37194"/>
    <w:rsid w:val="00C40637"/>
    <w:rsid w:val="00C40F6C"/>
    <w:rsid w:val="00C44426"/>
    <w:rsid w:val="00C445F3"/>
    <w:rsid w:val="00C451F4"/>
    <w:rsid w:val="00C45EB1"/>
    <w:rsid w:val="00C54A3A"/>
    <w:rsid w:val="00C55566"/>
    <w:rsid w:val="00C56448"/>
    <w:rsid w:val="00C667BE"/>
    <w:rsid w:val="00C6766B"/>
    <w:rsid w:val="00C72223"/>
    <w:rsid w:val="00C76417"/>
    <w:rsid w:val="00C7726F"/>
    <w:rsid w:val="00C823DA"/>
    <w:rsid w:val="00C8259F"/>
    <w:rsid w:val="00C82746"/>
    <w:rsid w:val="00C8312F"/>
    <w:rsid w:val="00C84C47"/>
    <w:rsid w:val="00C858A4"/>
    <w:rsid w:val="00C86AFA"/>
    <w:rsid w:val="00CB18D0"/>
    <w:rsid w:val="00CB1C8A"/>
    <w:rsid w:val="00CB24F5"/>
    <w:rsid w:val="00CB2663"/>
    <w:rsid w:val="00CB3BBE"/>
    <w:rsid w:val="00CB59E9"/>
    <w:rsid w:val="00CC0D6A"/>
    <w:rsid w:val="00CC3831"/>
    <w:rsid w:val="00CC3E3D"/>
    <w:rsid w:val="00CC519B"/>
    <w:rsid w:val="00CC5E08"/>
    <w:rsid w:val="00CD032E"/>
    <w:rsid w:val="00CD12C1"/>
    <w:rsid w:val="00CD214E"/>
    <w:rsid w:val="00CD46FA"/>
    <w:rsid w:val="00CD5973"/>
    <w:rsid w:val="00CE31A6"/>
    <w:rsid w:val="00CF09AA"/>
    <w:rsid w:val="00CF4813"/>
    <w:rsid w:val="00CF5233"/>
    <w:rsid w:val="00D029B8"/>
    <w:rsid w:val="00D02F60"/>
    <w:rsid w:val="00D0464E"/>
    <w:rsid w:val="00D04A96"/>
    <w:rsid w:val="00D07A7B"/>
    <w:rsid w:val="00D10E06"/>
    <w:rsid w:val="00D15197"/>
    <w:rsid w:val="00D15E9A"/>
    <w:rsid w:val="00D16820"/>
    <w:rsid w:val="00D169C8"/>
    <w:rsid w:val="00D1793F"/>
    <w:rsid w:val="00D22AF5"/>
    <w:rsid w:val="00D235EA"/>
    <w:rsid w:val="00D247A9"/>
    <w:rsid w:val="00D32721"/>
    <w:rsid w:val="00D328DC"/>
    <w:rsid w:val="00D33387"/>
    <w:rsid w:val="00D402FB"/>
    <w:rsid w:val="00D4763D"/>
    <w:rsid w:val="00D47D7A"/>
    <w:rsid w:val="00D50ABD"/>
    <w:rsid w:val="00D55290"/>
    <w:rsid w:val="00D57791"/>
    <w:rsid w:val="00D6046A"/>
    <w:rsid w:val="00D62870"/>
    <w:rsid w:val="00D64F5E"/>
    <w:rsid w:val="00D655D9"/>
    <w:rsid w:val="00D65872"/>
    <w:rsid w:val="00D676F3"/>
    <w:rsid w:val="00D70EF5"/>
    <w:rsid w:val="00D71024"/>
    <w:rsid w:val="00D71A25"/>
    <w:rsid w:val="00D71FCF"/>
    <w:rsid w:val="00D72A54"/>
    <w:rsid w:val="00D72CC1"/>
    <w:rsid w:val="00D76EC9"/>
    <w:rsid w:val="00D80E7D"/>
    <w:rsid w:val="00D81397"/>
    <w:rsid w:val="00D81D24"/>
    <w:rsid w:val="00D848B9"/>
    <w:rsid w:val="00D90E69"/>
    <w:rsid w:val="00D91368"/>
    <w:rsid w:val="00D93106"/>
    <w:rsid w:val="00D933E9"/>
    <w:rsid w:val="00D9505D"/>
    <w:rsid w:val="00D953D0"/>
    <w:rsid w:val="00D959F5"/>
    <w:rsid w:val="00D96884"/>
    <w:rsid w:val="00DA3FDD"/>
    <w:rsid w:val="00DA7017"/>
    <w:rsid w:val="00DA7028"/>
    <w:rsid w:val="00DB1AD2"/>
    <w:rsid w:val="00DB2B58"/>
    <w:rsid w:val="00DB5206"/>
    <w:rsid w:val="00DB6276"/>
    <w:rsid w:val="00DB63F5"/>
    <w:rsid w:val="00DC1C6B"/>
    <w:rsid w:val="00DC2C2E"/>
    <w:rsid w:val="00DC4AF0"/>
    <w:rsid w:val="00DC7886"/>
    <w:rsid w:val="00DD0CF2"/>
    <w:rsid w:val="00DE1554"/>
    <w:rsid w:val="00DE2901"/>
    <w:rsid w:val="00DE590F"/>
    <w:rsid w:val="00DE7DC1"/>
    <w:rsid w:val="00DF3F7E"/>
    <w:rsid w:val="00DF7648"/>
    <w:rsid w:val="00E00259"/>
    <w:rsid w:val="00E00E29"/>
    <w:rsid w:val="00E02BAB"/>
    <w:rsid w:val="00E04CEB"/>
    <w:rsid w:val="00E060BC"/>
    <w:rsid w:val="00E11420"/>
    <w:rsid w:val="00E132FB"/>
    <w:rsid w:val="00E170B7"/>
    <w:rsid w:val="00E177DD"/>
    <w:rsid w:val="00E20900"/>
    <w:rsid w:val="00E20C7F"/>
    <w:rsid w:val="00E2396E"/>
    <w:rsid w:val="00E24728"/>
    <w:rsid w:val="00E276AC"/>
    <w:rsid w:val="00E31D8B"/>
    <w:rsid w:val="00E34A35"/>
    <w:rsid w:val="00E37C2F"/>
    <w:rsid w:val="00E41C28"/>
    <w:rsid w:val="00E46308"/>
    <w:rsid w:val="00E51E17"/>
    <w:rsid w:val="00E52DAB"/>
    <w:rsid w:val="00E539B0"/>
    <w:rsid w:val="00E55994"/>
    <w:rsid w:val="00E60606"/>
    <w:rsid w:val="00E60C66"/>
    <w:rsid w:val="00E6164D"/>
    <w:rsid w:val="00E618C9"/>
    <w:rsid w:val="00E62774"/>
    <w:rsid w:val="00E6307C"/>
    <w:rsid w:val="00E636FA"/>
    <w:rsid w:val="00E66C50"/>
    <w:rsid w:val="00E679D3"/>
    <w:rsid w:val="00E71208"/>
    <w:rsid w:val="00E71444"/>
    <w:rsid w:val="00E71C91"/>
    <w:rsid w:val="00E720A1"/>
    <w:rsid w:val="00E72C76"/>
    <w:rsid w:val="00E75DDA"/>
    <w:rsid w:val="00E773E8"/>
    <w:rsid w:val="00E83ADD"/>
    <w:rsid w:val="00E84F38"/>
    <w:rsid w:val="00E85623"/>
    <w:rsid w:val="00E87441"/>
    <w:rsid w:val="00E91FAE"/>
    <w:rsid w:val="00E96E3F"/>
    <w:rsid w:val="00EA270C"/>
    <w:rsid w:val="00EA4974"/>
    <w:rsid w:val="00EA532E"/>
    <w:rsid w:val="00EB06D9"/>
    <w:rsid w:val="00EB192B"/>
    <w:rsid w:val="00EB19ED"/>
    <w:rsid w:val="00EB1CAB"/>
    <w:rsid w:val="00EC0F5A"/>
    <w:rsid w:val="00EC4265"/>
    <w:rsid w:val="00EC4CEB"/>
    <w:rsid w:val="00EC659E"/>
    <w:rsid w:val="00ED2072"/>
    <w:rsid w:val="00ED2AE0"/>
    <w:rsid w:val="00ED5553"/>
    <w:rsid w:val="00ED5E36"/>
    <w:rsid w:val="00ED6961"/>
    <w:rsid w:val="00ED7CB2"/>
    <w:rsid w:val="00EE3DB2"/>
    <w:rsid w:val="00EF0B96"/>
    <w:rsid w:val="00EF3486"/>
    <w:rsid w:val="00EF47AF"/>
    <w:rsid w:val="00EF53B6"/>
    <w:rsid w:val="00F00B73"/>
    <w:rsid w:val="00F115CA"/>
    <w:rsid w:val="00F14817"/>
    <w:rsid w:val="00F14EBA"/>
    <w:rsid w:val="00F1510F"/>
    <w:rsid w:val="00F1533A"/>
    <w:rsid w:val="00F15E5A"/>
    <w:rsid w:val="00F17F0A"/>
    <w:rsid w:val="00F23667"/>
    <w:rsid w:val="00F2668F"/>
    <w:rsid w:val="00F2742F"/>
    <w:rsid w:val="00F2753B"/>
    <w:rsid w:val="00F33F8B"/>
    <w:rsid w:val="00F340B2"/>
    <w:rsid w:val="00F43390"/>
    <w:rsid w:val="00F443B2"/>
    <w:rsid w:val="00F44ED4"/>
    <w:rsid w:val="00F458D8"/>
    <w:rsid w:val="00F50237"/>
    <w:rsid w:val="00F53596"/>
    <w:rsid w:val="00F55BA8"/>
    <w:rsid w:val="00F55DB1"/>
    <w:rsid w:val="00F56ACA"/>
    <w:rsid w:val="00F600FE"/>
    <w:rsid w:val="00F62E4D"/>
    <w:rsid w:val="00F66B34"/>
    <w:rsid w:val="00F675B9"/>
    <w:rsid w:val="00F711C9"/>
    <w:rsid w:val="00F74C59"/>
    <w:rsid w:val="00F75C3A"/>
    <w:rsid w:val="00F82054"/>
    <w:rsid w:val="00F82E30"/>
    <w:rsid w:val="00F831CB"/>
    <w:rsid w:val="00F848A3"/>
    <w:rsid w:val="00F84ACF"/>
    <w:rsid w:val="00F85742"/>
    <w:rsid w:val="00F85BF8"/>
    <w:rsid w:val="00F871CE"/>
    <w:rsid w:val="00F87802"/>
    <w:rsid w:val="00F92C0A"/>
    <w:rsid w:val="00F9415B"/>
    <w:rsid w:val="00FA13C2"/>
    <w:rsid w:val="00FA7F91"/>
    <w:rsid w:val="00FB121C"/>
    <w:rsid w:val="00FB1CDD"/>
    <w:rsid w:val="00FB1FBF"/>
    <w:rsid w:val="00FB2C2F"/>
    <w:rsid w:val="00FB305C"/>
    <w:rsid w:val="00FC2E3D"/>
    <w:rsid w:val="00FC3BDE"/>
    <w:rsid w:val="00FD1DBE"/>
    <w:rsid w:val="00FD25A7"/>
    <w:rsid w:val="00FD27B6"/>
    <w:rsid w:val="00FD3689"/>
    <w:rsid w:val="00FD3D10"/>
    <w:rsid w:val="00FD42A3"/>
    <w:rsid w:val="00FD7468"/>
    <w:rsid w:val="00FD7CE0"/>
    <w:rsid w:val="00FE0B3B"/>
    <w:rsid w:val="00FE1BE2"/>
    <w:rsid w:val="00FE730A"/>
    <w:rsid w:val="00FF1DD7"/>
    <w:rsid w:val="00FF44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3DB241"/>
  <w15:docId w15:val="{042189CF-9408-44FB-AD20-0C02ED2B1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locked="1" w:qFormat="1"/>
    <w:lsdException w:name="annotation text" w:semiHidden="1" w:uiPriority="0"/>
    <w:lsdException w:name="index heading" w:semiHidden="1"/>
    <w:lsdException w:name="caption" w:semiHidden="1" w:unhideWhenUsed="1" w:qFormat="1"/>
    <w:lsdException w:name="table of figures" w:semiHidden="1"/>
    <w:lsdException w:name="envelope address" w:semiHidden="1"/>
    <w:lsdException w:name="envelope return" w:semiHidden="1"/>
    <w:lsdException w:name="annotation reference" w:semiHidden="1" w:uiPriority="0"/>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lsdException w:name="Closing" w:semiHidden="1"/>
    <w:lsdException w:name="Signature" w:semiHidden="1"/>
    <w:lsdException w:name="Default Paragraph Font" w:uiPriority="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qFormat="1"/>
    <w:lsdException w:name="Emphasis" w:semiHidden="1"/>
    <w:lsdException w:name="Document Map"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iPriority="0" w:unhideWhenUsed="1"/>
    <w:lsdException w:name="annotation subject" w:semiHidden="1" w:uiPriority="0"/>
    <w:lsdException w:name="Outline List 1" w:locked="1" w:uiPriority="0"/>
    <w:lsdException w:name="Outline List 2" w:locked="1" w:uiPriority="0"/>
    <w:lsdException w:name="Outline List 3" w:uiPriority="0"/>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Table Grid" w:locked="1" w:uiPriority="0"/>
    <w:lsdException w:name="Table Theme" w:locked="1" w:semiHidden="1" w:uiPriority="0" w:unhideWhenUsed="1"/>
    <w:lsdException w:name="Placeholder Text" w:semiHidden="1"/>
    <w:lsdException w:name="No Spacing"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27A30"/>
    <w:pPr>
      <w:spacing w:after="160" w:line="259" w:lineRule="auto"/>
    </w:pPr>
    <w:rPr>
      <w:rFonts w:asciiTheme="minorHAnsi" w:eastAsiaTheme="minorHAnsi" w:hAnsiTheme="minorHAnsi" w:cstheme="minorBidi"/>
      <w:sz w:val="22"/>
      <w:szCs w:val="22"/>
      <w:lang w:eastAsia="en-US"/>
    </w:rPr>
  </w:style>
  <w:style w:type="paragraph" w:styleId="Nagwek1">
    <w:name w:val="heading 1"/>
    <w:basedOn w:val="Normalny"/>
    <w:next w:val="Normalny"/>
    <w:link w:val="Nagwek1Znak"/>
    <w:uiPriority w:val="99"/>
    <w:semiHidden/>
    <w:rsid w:val="001E1E73"/>
    <w:pPr>
      <w:keepNext/>
      <w:keepLines/>
      <w:suppressAutoHyphens/>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semiHidden/>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paragraph" w:styleId="Poprawka">
    <w:name w:val="Revision"/>
    <w:hidden/>
    <w:uiPriority w:val="99"/>
    <w:semiHidden/>
    <w:rsid w:val="00547FE2"/>
    <w:pPr>
      <w:spacing w:line="24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arkowska\Documents\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43704BC500D33499CF7A8D84B855585" ma:contentTypeVersion="4" ma:contentTypeDescription="Utwórz nowy dokument." ma:contentTypeScope="" ma:versionID="88fa7afa3771b0099fba62086a182347">
  <xsd:schema xmlns:xsd="http://www.w3.org/2001/XMLSchema" xmlns:xs="http://www.w3.org/2001/XMLSchema" xmlns:p="http://schemas.microsoft.com/office/2006/metadata/properties" xmlns:ns2="dae98073-3a37-49e3-82c0-ba05dd56c598" targetNamespace="http://schemas.microsoft.com/office/2006/metadata/properties" ma:root="true" ma:fieldsID="02f240733c1f7f6657ed9e9e12f9d43b" ns2:_="">
    <xsd:import namespace="dae98073-3a37-49e3-82c0-ba05dd56c59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e98073-3a37-49e3-82c0-ba05dd56c5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52A5446-D0AD-443C-AF1F-9D2D17A71F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e98073-3a37-49e3-82c0-ba05dd56c5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552B8D-EBB9-4B5C-BAD3-501C7FA8568A}">
  <ds:schemaRefs>
    <ds:schemaRef ds:uri="http://schemas.microsoft.com/sharepoint/v3/contenttype/forms"/>
  </ds:schemaRefs>
</ds:datastoreItem>
</file>

<file path=customXml/itemProps4.xml><?xml version="1.0" encoding="utf-8"?>
<ds:datastoreItem xmlns:ds="http://schemas.openxmlformats.org/officeDocument/2006/customXml" ds:itemID="{B11F520D-DC2A-4B1A-8901-CBA8457C2428}">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11047E36-43CD-4CD4-B6A6-DE01A0EE6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Template>
  <TotalTime>10</TotalTime>
  <Pages>1</Pages>
  <Words>1243</Words>
  <Characters>7463</Characters>
  <Application>Microsoft Office Word</Application>
  <DocSecurity>0</DocSecurity>
  <Lines>62</Lines>
  <Paragraphs>17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Manager/>
  <Company>&lt;nazwa organu&gt;</Company>
  <LinksUpToDate>false</LinksUpToDate>
  <CharactersWithSpaces>8689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Barwiński Marcin</dc:creator>
  <cp:lastModifiedBy>Markowska Anna</cp:lastModifiedBy>
  <cp:revision>6</cp:revision>
  <cp:lastPrinted>2012-04-23T06:39:00Z</cp:lastPrinted>
  <dcterms:created xsi:type="dcterms:W3CDTF">2024-06-18T09:19:00Z</dcterms:created>
  <dcterms:modified xsi:type="dcterms:W3CDTF">2024-06-27T07:27:00Z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y fmtid="{D5CDD505-2E9C-101B-9397-08002B2CF9AE}" pid="4" name="ContentTypeId">
    <vt:lpwstr>0x010100043704BC500D33499CF7A8D84B855585</vt:lpwstr>
  </property>
</Properties>
</file>