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CCBAC" w14:textId="5B6718D1" w:rsidR="00CB6685" w:rsidRDefault="008768C4" w:rsidP="0069296F">
      <w:pPr>
        <w:spacing w:after="240" w:line="360" w:lineRule="auto"/>
        <w:jc w:val="center"/>
        <w:rPr>
          <w:rFonts w:ascii="Times" w:hAnsi="Times" w:cs="Times"/>
          <w:b/>
          <w:bCs/>
          <w:sz w:val="24"/>
          <w:szCs w:val="24"/>
        </w:rPr>
      </w:pPr>
      <w:r w:rsidRPr="008768C4">
        <w:rPr>
          <w:rFonts w:ascii="Times" w:hAnsi="Times" w:cs="Times"/>
          <w:b/>
          <w:bCs/>
          <w:sz w:val="24"/>
          <w:szCs w:val="24"/>
        </w:rPr>
        <w:t>U</w:t>
      </w:r>
      <w:r w:rsidR="001E77CA" w:rsidRPr="00126D2A">
        <w:rPr>
          <w:rFonts w:ascii="Times New Roman" w:hAnsi="Times New Roman" w:cs="Times New Roman"/>
          <w:b/>
          <w:sz w:val="24"/>
          <w:szCs w:val="24"/>
        </w:rPr>
        <w:t>ZASADNIENIE</w:t>
      </w:r>
      <w:r w:rsidR="00552B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A65BF44" w14:textId="277E5F83" w:rsidR="008768C4" w:rsidRDefault="008768C4" w:rsidP="0069296F">
      <w:pPr>
        <w:spacing w:after="240" w:line="36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Projekt uchwały ma na celu aktualizację Inicjatywy „Wspólna Infrastruktura Informatyczna Państwa” – dalej „Inicjatywa WIIP”, poprzez nowelizację uchwały nr 97 Rady Ministrów z</w:t>
      </w:r>
      <w:r w:rsidR="001E77CA">
        <w:rPr>
          <w:rFonts w:ascii="Times" w:hAnsi="Times" w:cs="Times"/>
          <w:sz w:val="24"/>
          <w:szCs w:val="24"/>
        </w:rPr>
        <w:t> </w:t>
      </w:r>
      <w:r>
        <w:rPr>
          <w:rFonts w:ascii="Times" w:hAnsi="Times" w:cs="Times"/>
          <w:sz w:val="24"/>
          <w:szCs w:val="24"/>
        </w:rPr>
        <w:t>dnia 11 września 2019 r. w sprawie Inicjatywy „Wspólna Infrastruktura Informatyczna Państwa” (M.P. z 2021 r. poz. 1006). Projektowany akt zakłada nowelizację</w:t>
      </w:r>
      <w:r w:rsidR="001E77CA">
        <w:rPr>
          <w:rFonts w:ascii="Times" w:hAnsi="Times" w:cs="Times"/>
          <w:sz w:val="24"/>
          <w:szCs w:val="24"/>
        </w:rPr>
        <w:t xml:space="preserve"> tabeli w</w:t>
      </w:r>
      <w:r>
        <w:rPr>
          <w:rFonts w:ascii="Times" w:hAnsi="Times" w:cs="Times"/>
          <w:sz w:val="24"/>
          <w:szCs w:val="24"/>
        </w:rPr>
        <w:t xml:space="preserve"> załącznik</w:t>
      </w:r>
      <w:r w:rsidR="001E77CA">
        <w:rPr>
          <w:rFonts w:ascii="Times" w:hAnsi="Times" w:cs="Times"/>
          <w:sz w:val="24"/>
          <w:szCs w:val="24"/>
        </w:rPr>
        <w:t>u</w:t>
      </w:r>
      <w:r>
        <w:rPr>
          <w:rFonts w:ascii="Times" w:hAnsi="Times" w:cs="Times"/>
          <w:sz w:val="24"/>
          <w:szCs w:val="24"/>
        </w:rPr>
        <w:t xml:space="preserve"> nr 2</w:t>
      </w:r>
      <w:r w:rsidR="004B250A">
        <w:rPr>
          <w:rFonts w:ascii="Times" w:hAnsi="Times" w:cs="Times"/>
          <w:sz w:val="24"/>
          <w:szCs w:val="24"/>
        </w:rPr>
        <w:t xml:space="preserve"> (w ust. 1)</w:t>
      </w:r>
      <w:r w:rsidR="001E77CA">
        <w:rPr>
          <w:rFonts w:ascii="Times" w:hAnsi="Times" w:cs="Times"/>
          <w:sz w:val="24"/>
          <w:szCs w:val="24"/>
        </w:rPr>
        <w:t>,</w:t>
      </w:r>
      <w:r>
        <w:rPr>
          <w:rFonts w:ascii="Times" w:hAnsi="Times" w:cs="Times"/>
          <w:sz w:val="24"/>
          <w:szCs w:val="24"/>
        </w:rPr>
        <w:t xml:space="preserve"> tj. tabeli określającej kryteria klasyfikacji systemów teleinformatycznych, które mogą korzystać z usług przetwarzania w Rządowej Chmurze Obliczeniowej (</w:t>
      </w:r>
      <w:proofErr w:type="spellStart"/>
      <w:r>
        <w:rPr>
          <w:rFonts w:ascii="Times" w:hAnsi="Times" w:cs="Times"/>
          <w:sz w:val="24"/>
          <w:szCs w:val="24"/>
        </w:rPr>
        <w:t>RChO</w:t>
      </w:r>
      <w:proofErr w:type="spellEnd"/>
      <w:r>
        <w:rPr>
          <w:rFonts w:ascii="Times" w:hAnsi="Times" w:cs="Times"/>
          <w:sz w:val="24"/>
          <w:szCs w:val="24"/>
        </w:rPr>
        <w:t>) lub w</w:t>
      </w:r>
      <w:r w:rsidR="001E77CA">
        <w:rPr>
          <w:rFonts w:ascii="Times" w:hAnsi="Times" w:cs="Times"/>
          <w:sz w:val="24"/>
          <w:szCs w:val="24"/>
        </w:rPr>
        <w:t> </w:t>
      </w:r>
      <w:r>
        <w:rPr>
          <w:rFonts w:ascii="Times" w:hAnsi="Times" w:cs="Times"/>
          <w:sz w:val="24"/>
          <w:szCs w:val="24"/>
        </w:rPr>
        <w:t>Publicznych Chmurach Obliczeniowych (</w:t>
      </w:r>
      <w:proofErr w:type="spellStart"/>
      <w:r>
        <w:rPr>
          <w:rFonts w:ascii="Times" w:hAnsi="Times" w:cs="Times"/>
          <w:sz w:val="24"/>
          <w:szCs w:val="24"/>
        </w:rPr>
        <w:t>PChO</w:t>
      </w:r>
      <w:proofErr w:type="spellEnd"/>
      <w:r>
        <w:rPr>
          <w:rFonts w:ascii="Times" w:hAnsi="Times" w:cs="Times"/>
          <w:sz w:val="24"/>
          <w:szCs w:val="24"/>
        </w:rPr>
        <w:t xml:space="preserve">). </w:t>
      </w:r>
      <w:r w:rsidR="007C7EC3" w:rsidRPr="007C7EC3">
        <w:rPr>
          <w:rFonts w:ascii="Times" w:hAnsi="Times" w:cs="Times"/>
          <w:sz w:val="24"/>
          <w:szCs w:val="24"/>
        </w:rPr>
        <w:t xml:space="preserve">Zmiana polega w szczególności na </w:t>
      </w:r>
      <w:r w:rsidR="005F1EDA">
        <w:rPr>
          <w:rFonts w:ascii="Times" w:hAnsi="Times" w:cs="Times"/>
          <w:sz w:val="24"/>
          <w:szCs w:val="24"/>
        </w:rPr>
        <w:t>możliwości umieszczenia poszczególnych systemów teleinformatycznych</w:t>
      </w:r>
      <w:r w:rsidR="007C7EC3" w:rsidRPr="007C7EC3">
        <w:rPr>
          <w:rFonts w:ascii="Times" w:hAnsi="Times" w:cs="Times"/>
          <w:sz w:val="24"/>
          <w:szCs w:val="24"/>
        </w:rPr>
        <w:t xml:space="preserve"> w </w:t>
      </w:r>
      <w:proofErr w:type="spellStart"/>
      <w:r w:rsidR="007C7EC3" w:rsidRPr="007C7EC3">
        <w:rPr>
          <w:rFonts w:ascii="Times" w:hAnsi="Times" w:cs="Times"/>
          <w:sz w:val="24"/>
          <w:szCs w:val="24"/>
        </w:rPr>
        <w:t>PChO</w:t>
      </w:r>
      <w:proofErr w:type="spellEnd"/>
      <w:r w:rsidR="007C7EC3" w:rsidRPr="007C7EC3">
        <w:rPr>
          <w:rFonts w:ascii="Times" w:hAnsi="Times" w:cs="Times"/>
          <w:sz w:val="24"/>
          <w:szCs w:val="24"/>
        </w:rPr>
        <w:t xml:space="preserve"> w</w:t>
      </w:r>
      <w:r w:rsidR="001E77CA">
        <w:rPr>
          <w:rFonts w:ascii="Times" w:hAnsi="Times" w:cs="Times"/>
          <w:sz w:val="24"/>
          <w:szCs w:val="24"/>
        </w:rPr>
        <w:t> </w:t>
      </w:r>
      <w:r w:rsidR="007C7EC3" w:rsidRPr="007C7EC3">
        <w:rPr>
          <w:rFonts w:ascii="Times" w:hAnsi="Times" w:cs="Times"/>
          <w:sz w:val="24"/>
          <w:szCs w:val="24"/>
        </w:rPr>
        <w:t xml:space="preserve">jurysdykcji krajowej lub </w:t>
      </w:r>
      <w:r w:rsidR="007C7EC3">
        <w:rPr>
          <w:rFonts w:ascii="Times" w:hAnsi="Times" w:cs="Times"/>
          <w:sz w:val="24"/>
          <w:szCs w:val="24"/>
        </w:rPr>
        <w:t xml:space="preserve">pozostałych państw Europejskiego </w:t>
      </w:r>
      <w:r w:rsidR="007C7EC3" w:rsidRPr="007C7EC3">
        <w:rPr>
          <w:rFonts w:ascii="Times" w:hAnsi="Times" w:cs="Times"/>
          <w:sz w:val="24"/>
          <w:szCs w:val="24"/>
        </w:rPr>
        <w:t>O</w:t>
      </w:r>
      <w:r w:rsidR="007C7EC3">
        <w:rPr>
          <w:rFonts w:ascii="Times" w:hAnsi="Times" w:cs="Times"/>
          <w:sz w:val="24"/>
          <w:szCs w:val="24"/>
        </w:rPr>
        <w:t xml:space="preserve">bszaru </w:t>
      </w:r>
      <w:r w:rsidR="007C7EC3" w:rsidRPr="007C7EC3">
        <w:rPr>
          <w:rFonts w:ascii="Times" w:hAnsi="Times" w:cs="Times"/>
          <w:sz w:val="24"/>
          <w:szCs w:val="24"/>
        </w:rPr>
        <w:t>G</w:t>
      </w:r>
      <w:r w:rsidR="007C7EC3">
        <w:rPr>
          <w:rFonts w:ascii="Times" w:hAnsi="Times" w:cs="Times"/>
          <w:sz w:val="24"/>
          <w:szCs w:val="24"/>
        </w:rPr>
        <w:t>ospodarczego (EOG)</w:t>
      </w:r>
      <w:r w:rsidR="007C7EC3" w:rsidRPr="007C7EC3">
        <w:rPr>
          <w:rFonts w:ascii="Times" w:hAnsi="Times" w:cs="Times"/>
          <w:sz w:val="24"/>
          <w:szCs w:val="24"/>
        </w:rPr>
        <w:t>.</w:t>
      </w:r>
      <w:r w:rsidR="007C7EC3">
        <w:rPr>
          <w:rFonts w:ascii="Times" w:hAnsi="Times" w:cs="Times"/>
          <w:sz w:val="24"/>
          <w:szCs w:val="24"/>
        </w:rPr>
        <w:t xml:space="preserve"> Powyższe stanowi</w:t>
      </w:r>
      <w:r>
        <w:rPr>
          <w:rFonts w:ascii="Times" w:hAnsi="Times" w:cs="Times"/>
          <w:sz w:val="24"/>
          <w:szCs w:val="24"/>
        </w:rPr>
        <w:t xml:space="preserve"> odpowiedź na potrzeby administracji rządowej, w szczególności służb i</w:t>
      </w:r>
      <w:r w:rsidR="001E77CA">
        <w:rPr>
          <w:rFonts w:ascii="Times" w:hAnsi="Times" w:cs="Times"/>
          <w:sz w:val="24"/>
          <w:szCs w:val="24"/>
        </w:rPr>
        <w:t> </w:t>
      </w:r>
      <w:r>
        <w:rPr>
          <w:rFonts w:ascii="Times" w:hAnsi="Times" w:cs="Times"/>
          <w:sz w:val="24"/>
          <w:szCs w:val="24"/>
        </w:rPr>
        <w:t>formacji umundurowanych, które odpowiadają za bezpieczeństwo państwa.</w:t>
      </w:r>
    </w:p>
    <w:p w14:paraId="21DEA441" w14:textId="77777777" w:rsidR="008768C4" w:rsidRPr="00126D2A" w:rsidRDefault="008768C4" w:rsidP="001E77C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D2A">
        <w:rPr>
          <w:rFonts w:ascii="Times New Roman" w:hAnsi="Times New Roman" w:cs="Times New Roman"/>
          <w:sz w:val="24"/>
          <w:szCs w:val="24"/>
        </w:rPr>
        <w:t>Do strategicznych kierunków, jakie realizuje Inicjatywa WIIP należy:</w:t>
      </w:r>
    </w:p>
    <w:p w14:paraId="75500490" w14:textId="212FE179" w:rsidR="008768C4" w:rsidRPr="00126D2A" w:rsidRDefault="008768C4" w:rsidP="001E77CA">
      <w:pPr>
        <w:pStyle w:val="Akapitzlist"/>
        <w:numPr>
          <w:ilvl w:val="0"/>
          <w:numId w:val="1"/>
        </w:numPr>
        <w:spacing w:after="0" w:line="360" w:lineRule="auto"/>
        <w:rPr>
          <w:rFonts w:cs="Times New Roman"/>
          <w:szCs w:val="24"/>
          <w:lang w:eastAsia="pl-PL"/>
        </w:rPr>
      </w:pPr>
      <w:r w:rsidRPr="00126D2A">
        <w:rPr>
          <w:rFonts w:cs="Times New Roman"/>
          <w:szCs w:val="24"/>
          <w:lang w:eastAsia="pl-PL"/>
        </w:rPr>
        <w:t>podniesienie poziomu bezpieczeństwa przetwarzania danych i świadczenia usług elektroni</w:t>
      </w:r>
      <w:r>
        <w:rPr>
          <w:rFonts w:cs="Times New Roman"/>
          <w:szCs w:val="24"/>
          <w:lang w:eastAsia="pl-PL"/>
        </w:rPr>
        <w:t>cznych w administracji rządowej</w:t>
      </w:r>
      <w:r w:rsidR="008E40EE">
        <w:rPr>
          <w:rFonts w:cs="Times New Roman"/>
          <w:szCs w:val="24"/>
          <w:lang w:eastAsia="pl-PL"/>
        </w:rPr>
        <w:t>;</w:t>
      </w:r>
    </w:p>
    <w:p w14:paraId="19CBF5EF" w14:textId="73E7DCD1" w:rsidR="008768C4" w:rsidRPr="00126D2A" w:rsidRDefault="008768C4" w:rsidP="001E77CA">
      <w:pPr>
        <w:pStyle w:val="Akapitzlist"/>
        <w:numPr>
          <w:ilvl w:val="0"/>
          <w:numId w:val="1"/>
        </w:numPr>
        <w:spacing w:after="0" w:line="360" w:lineRule="auto"/>
        <w:rPr>
          <w:rFonts w:cs="Times New Roman"/>
          <w:szCs w:val="24"/>
          <w:lang w:eastAsia="pl-PL"/>
        </w:rPr>
      </w:pPr>
      <w:r w:rsidRPr="00126D2A">
        <w:rPr>
          <w:rFonts w:cs="Times New Roman"/>
          <w:szCs w:val="24"/>
          <w:lang w:eastAsia="pl-PL"/>
        </w:rPr>
        <w:t>trwałe obniżenie koszt</w:t>
      </w:r>
      <w:r>
        <w:rPr>
          <w:rFonts w:cs="Times New Roman"/>
          <w:szCs w:val="24"/>
          <w:lang w:eastAsia="pl-PL"/>
        </w:rPr>
        <w:t>ów stałych przetwarzania danych</w:t>
      </w:r>
      <w:r w:rsidR="008E40EE">
        <w:rPr>
          <w:rFonts w:cs="Times New Roman"/>
          <w:szCs w:val="24"/>
          <w:lang w:eastAsia="pl-PL"/>
        </w:rPr>
        <w:t>;</w:t>
      </w:r>
    </w:p>
    <w:p w14:paraId="40A6A1C6" w14:textId="5F5F5A4A" w:rsidR="008768C4" w:rsidRPr="00126D2A" w:rsidRDefault="008768C4" w:rsidP="001E77CA">
      <w:pPr>
        <w:pStyle w:val="Akapitzlist"/>
        <w:numPr>
          <w:ilvl w:val="0"/>
          <w:numId w:val="1"/>
        </w:numPr>
        <w:spacing w:after="0" w:line="360" w:lineRule="auto"/>
        <w:rPr>
          <w:rFonts w:cs="Times New Roman"/>
          <w:szCs w:val="24"/>
          <w:lang w:eastAsia="pl-PL"/>
        </w:rPr>
      </w:pPr>
      <w:r w:rsidRPr="00126D2A">
        <w:rPr>
          <w:rFonts w:cs="Times New Roman"/>
          <w:szCs w:val="24"/>
          <w:lang w:eastAsia="pl-PL"/>
        </w:rPr>
        <w:t>podniesienie efektywności wydatkowania środków w projektach zawierają</w:t>
      </w:r>
      <w:r>
        <w:rPr>
          <w:rFonts w:cs="Times New Roman"/>
          <w:szCs w:val="24"/>
          <w:lang w:eastAsia="pl-PL"/>
        </w:rPr>
        <w:t>cych elementy infrastruktury IT</w:t>
      </w:r>
      <w:r w:rsidR="008E40EE">
        <w:rPr>
          <w:rFonts w:cs="Times New Roman"/>
          <w:szCs w:val="24"/>
          <w:lang w:eastAsia="pl-PL"/>
        </w:rPr>
        <w:t>;</w:t>
      </w:r>
    </w:p>
    <w:p w14:paraId="5398FB80" w14:textId="6D548A2E" w:rsidR="008768C4" w:rsidRPr="00126D2A" w:rsidRDefault="008768C4" w:rsidP="001E77CA">
      <w:pPr>
        <w:pStyle w:val="Akapitzlist"/>
        <w:numPr>
          <w:ilvl w:val="0"/>
          <w:numId w:val="1"/>
        </w:numPr>
        <w:spacing w:after="0" w:line="360" w:lineRule="auto"/>
        <w:rPr>
          <w:rFonts w:cs="Times New Roman"/>
          <w:szCs w:val="24"/>
          <w:lang w:eastAsia="pl-PL"/>
        </w:rPr>
      </w:pPr>
      <w:r w:rsidRPr="00126D2A">
        <w:rPr>
          <w:rFonts w:cs="Times New Roman"/>
          <w:szCs w:val="24"/>
          <w:lang w:eastAsia="pl-PL"/>
        </w:rPr>
        <w:t>skrócenie czasu realizacji nowych przedsięwzięć informatycznych przez szybsze udostępnia</w:t>
      </w:r>
      <w:r>
        <w:rPr>
          <w:rFonts w:cs="Times New Roman"/>
          <w:szCs w:val="24"/>
          <w:lang w:eastAsia="pl-PL"/>
        </w:rPr>
        <w:t>nie wymaganej infrastruktury IT</w:t>
      </w:r>
      <w:r w:rsidR="008E40EE">
        <w:rPr>
          <w:rFonts w:cs="Times New Roman"/>
          <w:szCs w:val="24"/>
          <w:lang w:eastAsia="pl-PL"/>
        </w:rPr>
        <w:t>;</w:t>
      </w:r>
    </w:p>
    <w:p w14:paraId="635AD142" w14:textId="190618E7" w:rsidR="008768C4" w:rsidRDefault="008768C4" w:rsidP="001E77CA">
      <w:pPr>
        <w:pStyle w:val="Akapitzlist"/>
        <w:numPr>
          <w:ilvl w:val="0"/>
          <w:numId w:val="1"/>
        </w:numPr>
        <w:spacing w:after="0" w:line="360" w:lineRule="auto"/>
        <w:rPr>
          <w:rFonts w:cs="Times New Roman"/>
          <w:szCs w:val="24"/>
          <w:lang w:eastAsia="pl-PL"/>
        </w:rPr>
      </w:pPr>
      <w:r w:rsidRPr="00126D2A">
        <w:rPr>
          <w:rFonts w:cs="Times New Roman"/>
          <w:szCs w:val="24"/>
          <w:lang w:eastAsia="pl-PL"/>
        </w:rPr>
        <w:t xml:space="preserve">ograniczenie zjawiska wielokrotnego gromadzenia tych samych danych w środowiskach informatycznych oraz zniesienie barier technologicznych w </w:t>
      </w:r>
      <w:r>
        <w:rPr>
          <w:rFonts w:cs="Times New Roman"/>
          <w:szCs w:val="24"/>
          <w:lang w:eastAsia="pl-PL"/>
        </w:rPr>
        <w:t>przypadku rejestrów publicznych</w:t>
      </w:r>
      <w:r w:rsidR="008E40EE">
        <w:rPr>
          <w:rFonts w:cs="Times New Roman"/>
          <w:szCs w:val="24"/>
          <w:lang w:eastAsia="pl-PL"/>
        </w:rPr>
        <w:t>;</w:t>
      </w:r>
    </w:p>
    <w:p w14:paraId="50FDDB40" w14:textId="7E2E27B9" w:rsidR="008768C4" w:rsidRPr="008768C4" w:rsidRDefault="008768C4" w:rsidP="001E77CA">
      <w:pPr>
        <w:pStyle w:val="Akapitzlist"/>
        <w:numPr>
          <w:ilvl w:val="0"/>
          <w:numId w:val="1"/>
        </w:numPr>
        <w:spacing w:after="0" w:line="360" w:lineRule="auto"/>
        <w:rPr>
          <w:rFonts w:cs="Times New Roman"/>
          <w:szCs w:val="24"/>
          <w:lang w:eastAsia="pl-PL"/>
        </w:rPr>
      </w:pPr>
      <w:r w:rsidRPr="008768C4">
        <w:rPr>
          <w:rFonts w:cs="Times New Roman"/>
          <w:szCs w:val="24"/>
          <w:lang w:eastAsia="pl-PL"/>
        </w:rPr>
        <w:t>upowszechnienie modelu chmury obliczeniowej jako sposobu funkcjonowania systemów teleinformatycznych państwa (w tym również zmiana technologii wytwarzania oprogramowania).</w:t>
      </w:r>
    </w:p>
    <w:p w14:paraId="152BB01B" w14:textId="1F8B65B2" w:rsidR="00390007" w:rsidRDefault="008768C4" w:rsidP="001E77CA">
      <w:pPr>
        <w:spacing w:before="240" w:line="36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Celem projektowanej nowelizacji jest także poprawa efektywności i bezpieczeństwa usług świadczonych przez podmioty podlegające pod zakres przedmiotowy uchwały. Zmiany w</w:t>
      </w:r>
      <w:r w:rsidR="001E77CA">
        <w:rPr>
          <w:rFonts w:ascii="Times" w:hAnsi="Times" w:cs="Times"/>
          <w:sz w:val="24"/>
          <w:szCs w:val="24"/>
        </w:rPr>
        <w:t> </w:t>
      </w:r>
      <w:r>
        <w:rPr>
          <w:rFonts w:ascii="Times" w:hAnsi="Times" w:cs="Times"/>
          <w:sz w:val="24"/>
          <w:szCs w:val="24"/>
        </w:rPr>
        <w:t xml:space="preserve">załączniku nr 2 do uchwały sprowadzają się </w:t>
      </w:r>
      <w:r w:rsidR="001E77CA">
        <w:rPr>
          <w:rFonts w:ascii="Times" w:hAnsi="Times" w:cs="Times"/>
          <w:sz w:val="24"/>
          <w:szCs w:val="24"/>
        </w:rPr>
        <w:t>także</w:t>
      </w:r>
      <w:r>
        <w:rPr>
          <w:rFonts w:ascii="Times" w:hAnsi="Times" w:cs="Times"/>
          <w:sz w:val="24"/>
          <w:szCs w:val="24"/>
        </w:rPr>
        <w:t xml:space="preserve"> do umożliwienia </w:t>
      </w:r>
      <w:r w:rsidR="00390007">
        <w:rPr>
          <w:rFonts w:ascii="Times" w:hAnsi="Times" w:cs="Times"/>
          <w:sz w:val="24"/>
          <w:szCs w:val="24"/>
        </w:rPr>
        <w:t xml:space="preserve">korzystania przez podmioty administracji rządowej z usług przetwarzania w </w:t>
      </w:r>
      <w:proofErr w:type="spellStart"/>
      <w:r w:rsidR="00390007">
        <w:rPr>
          <w:rFonts w:ascii="Times" w:hAnsi="Times" w:cs="Times"/>
          <w:sz w:val="24"/>
          <w:szCs w:val="24"/>
        </w:rPr>
        <w:t>PChO</w:t>
      </w:r>
      <w:proofErr w:type="spellEnd"/>
      <w:r w:rsidR="00390007">
        <w:rPr>
          <w:rFonts w:ascii="Times" w:hAnsi="Times" w:cs="Times"/>
          <w:sz w:val="24"/>
          <w:szCs w:val="24"/>
        </w:rPr>
        <w:t>.</w:t>
      </w:r>
    </w:p>
    <w:p w14:paraId="2DECF5D5" w14:textId="139D93EA" w:rsidR="008768C4" w:rsidRDefault="008768C4" w:rsidP="001E77CA">
      <w:pPr>
        <w:spacing w:before="240" w:line="36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lastRenderedPageBreak/>
        <w:t>Mając na uwadze dynamiczny rozwój nowych technologii, w tym m.in. w zakresie usług chmurowych,</w:t>
      </w:r>
      <w:r w:rsidR="00685FFA">
        <w:rPr>
          <w:rFonts w:ascii="Times" w:hAnsi="Times" w:cs="Times"/>
          <w:sz w:val="24"/>
          <w:szCs w:val="24"/>
        </w:rPr>
        <w:t xml:space="preserve"> oraz fakt, że Inicjatywa WIIP od 2019 r. podlegała tylko jednej, nieznacznej nowelizacji,</w:t>
      </w:r>
      <w:r>
        <w:rPr>
          <w:rFonts w:ascii="Times" w:hAnsi="Times" w:cs="Times"/>
          <w:sz w:val="24"/>
          <w:szCs w:val="24"/>
        </w:rPr>
        <w:t xml:space="preserve"> </w:t>
      </w:r>
      <w:r w:rsidR="00390007">
        <w:rPr>
          <w:rFonts w:ascii="Times" w:hAnsi="Times" w:cs="Times"/>
          <w:sz w:val="24"/>
          <w:szCs w:val="24"/>
        </w:rPr>
        <w:t>powyższe zmiany są konieczne dla zapewnienia bezpieczeństwa państwa oraz prawidłowe</w:t>
      </w:r>
      <w:r w:rsidR="00685FFA">
        <w:rPr>
          <w:rFonts w:ascii="Times" w:hAnsi="Times" w:cs="Times"/>
          <w:sz w:val="24"/>
          <w:szCs w:val="24"/>
        </w:rPr>
        <w:t>go</w:t>
      </w:r>
      <w:r w:rsidR="00390007">
        <w:rPr>
          <w:rFonts w:ascii="Times" w:hAnsi="Times" w:cs="Times"/>
          <w:sz w:val="24"/>
          <w:szCs w:val="24"/>
        </w:rPr>
        <w:t xml:space="preserve"> realizowani</w:t>
      </w:r>
      <w:r w:rsidR="00685FFA">
        <w:rPr>
          <w:rFonts w:ascii="Times" w:hAnsi="Times" w:cs="Times"/>
          <w:sz w:val="24"/>
          <w:szCs w:val="24"/>
        </w:rPr>
        <w:t>a</w:t>
      </w:r>
      <w:r w:rsidR="00390007">
        <w:rPr>
          <w:rFonts w:ascii="Times" w:hAnsi="Times" w:cs="Times"/>
          <w:sz w:val="24"/>
          <w:szCs w:val="24"/>
        </w:rPr>
        <w:t xml:space="preserve"> </w:t>
      </w:r>
      <w:proofErr w:type="spellStart"/>
      <w:r w:rsidR="00390007">
        <w:rPr>
          <w:rFonts w:ascii="Times" w:hAnsi="Times" w:cs="Times"/>
          <w:i/>
          <w:iCs/>
          <w:sz w:val="24"/>
          <w:szCs w:val="24"/>
        </w:rPr>
        <w:t>Cloud</w:t>
      </w:r>
      <w:proofErr w:type="spellEnd"/>
      <w:r w:rsidR="00390007">
        <w:rPr>
          <w:rFonts w:ascii="Times" w:hAnsi="Times" w:cs="Times"/>
          <w:i/>
          <w:iCs/>
          <w:sz w:val="24"/>
          <w:szCs w:val="24"/>
        </w:rPr>
        <w:t xml:space="preserve"> First Policy</w:t>
      </w:r>
      <w:r w:rsidR="00390007">
        <w:rPr>
          <w:rStyle w:val="Odwoanieprzypisudolnego"/>
          <w:rFonts w:ascii="Times" w:hAnsi="Times" w:cs="Times"/>
          <w:i/>
          <w:iCs/>
          <w:sz w:val="24"/>
          <w:szCs w:val="24"/>
        </w:rPr>
        <w:footnoteReference w:id="1"/>
      </w:r>
      <w:r w:rsidR="001E77CA">
        <w:rPr>
          <w:rStyle w:val="IGindeksgrny"/>
        </w:rPr>
        <w:t>)</w:t>
      </w:r>
      <w:r w:rsidR="00390007">
        <w:rPr>
          <w:rFonts w:ascii="Times" w:hAnsi="Times" w:cs="Times"/>
          <w:sz w:val="24"/>
          <w:szCs w:val="24"/>
        </w:rPr>
        <w:t>.</w:t>
      </w:r>
    </w:p>
    <w:p w14:paraId="37B50AC7" w14:textId="61EE47B6" w:rsidR="00390007" w:rsidRDefault="00390007" w:rsidP="001E77CA">
      <w:pPr>
        <w:spacing w:before="240" w:line="36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W trakcie </w:t>
      </w:r>
      <w:r w:rsidR="00DD7F2C">
        <w:rPr>
          <w:rFonts w:ascii="Times" w:hAnsi="Times" w:cs="Times"/>
          <w:sz w:val="24"/>
          <w:szCs w:val="24"/>
        </w:rPr>
        <w:t>spotkań</w:t>
      </w:r>
      <w:r>
        <w:rPr>
          <w:rFonts w:ascii="Times" w:hAnsi="Times" w:cs="Times"/>
          <w:sz w:val="24"/>
          <w:szCs w:val="24"/>
        </w:rPr>
        <w:t xml:space="preserve"> z podmiotami, które objęte są przedmiotową uchwałą został zasygnalizowany problem w postaci coraz mniejszej dostępności usług i oprogramowania z</w:t>
      </w:r>
      <w:r w:rsidR="001E77CA">
        <w:rPr>
          <w:rFonts w:ascii="Times" w:hAnsi="Times" w:cs="Times"/>
          <w:sz w:val="24"/>
          <w:szCs w:val="24"/>
        </w:rPr>
        <w:t> </w:t>
      </w:r>
      <w:r>
        <w:rPr>
          <w:rFonts w:ascii="Times" w:hAnsi="Times" w:cs="Times"/>
          <w:sz w:val="24"/>
          <w:szCs w:val="24"/>
        </w:rPr>
        <w:t xml:space="preserve">zakresu </w:t>
      </w:r>
      <w:proofErr w:type="spellStart"/>
      <w:r>
        <w:rPr>
          <w:rFonts w:ascii="Times" w:hAnsi="Times" w:cs="Times"/>
          <w:sz w:val="24"/>
          <w:szCs w:val="24"/>
        </w:rPr>
        <w:t>cyberbezpieczeństwa</w:t>
      </w:r>
      <w:proofErr w:type="spellEnd"/>
      <w:r>
        <w:rPr>
          <w:rFonts w:ascii="Times" w:hAnsi="Times" w:cs="Times"/>
          <w:sz w:val="24"/>
          <w:szCs w:val="24"/>
        </w:rPr>
        <w:t xml:space="preserve"> w formie </w:t>
      </w:r>
      <w:r>
        <w:rPr>
          <w:rFonts w:ascii="Times" w:hAnsi="Times" w:cs="Times"/>
          <w:i/>
          <w:iCs/>
          <w:sz w:val="24"/>
          <w:szCs w:val="24"/>
        </w:rPr>
        <w:t xml:space="preserve">on </w:t>
      </w:r>
      <w:proofErr w:type="spellStart"/>
      <w:r>
        <w:rPr>
          <w:rFonts w:ascii="Times" w:hAnsi="Times" w:cs="Times"/>
          <w:i/>
          <w:iCs/>
          <w:sz w:val="24"/>
          <w:szCs w:val="24"/>
        </w:rPr>
        <w:t>premise</w:t>
      </w:r>
      <w:proofErr w:type="spellEnd"/>
      <w:r>
        <w:rPr>
          <w:rFonts w:ascii="Times" w:hAnsi="Times" w:cs="Times"/>
          <w:sz w:val="24"/>
          <w:szCs w:val="24"/>
        </w:rPr>
        <w:t>. Zdecydowana większość z nich jest dostępna już tylko w oparciu o chmurę obliczeniową. Przeprowadzona analiza rynku skłania do wniosków, ż</w:t>
      </w:r>
      <w:r w:rsidR="001E77CA">
        <w:rPr>
          <w:rFonts w:ascii="Times" w:hAnsi="Times" w:cs="Times"/>
          <w:sz w:val="24"/>
          <w:szCs w:val="24"/>
        </w:rPr>
        <w:t>e</w:t>
      </w:r>
      <w:r>
        <w:rPr>
          <w:rFonts w:ascii="Times" w:hAnsi="Times" w:cs="Times"/>
          <w:sz w:val="24"/>
          <w:szCs w:val="24"/>
        </w:rPr>
        <w:t xml:space="preserve"> rozwiązania oparte o chmurę obliczeniową są najkorzystniejsze pod względem finansowym i najskuteczniejsze pod względem oferowanych funkcjonalności. Zwraca się uwagę na fakt, że </w:t>
      </w:r>
      <w:r w:rsidR="00685FFA">
        <w:rPr>
          <w:rFonts w:ascii="Times" w:hAnsi="Times" w:cs="Times"/>
          <w:sz w:val="24"/>
          <w:szCs w:val="24"/>
        </w:rPr>
        <w:t xml:space="preserve">z powodu braku możliwości skorzystania z usług przetwarzania w </w:t>
      </w:r>
      <w:proofErr w:type="spellStart"/>
      <w:r w:rsidR="00685FFA">
        <w:rPr>
          <w:rFonts w:ascii="Times" w:hAnsi="Times" w:cs="Times"/>
          <w:sz w:val="24"/>
          <w:szCs w:val="24"/>
        </w:rPr>
        <w:t>PChO</w:t>
      </w:r>
      <w:proofErr w:type="spellEnd"/>
      <w:r w:rsidR="00685FFA">
        <w:rPr>
          <w:rFonts w:ascii="Times" w:hAnsi="Times" w:cs="Times"/>
          <w:sz w:val="24"/>
          <w:szCs w:val="24"/>
        </w:rPr>
        <w:t xml:space="preserve"> zagrożone jest</w:t>
      </w:r>
      <w:r w:rsidR="00BC4748">
        <w:rPr>
          <w:rFonts w:ascii="Times" w:hAnsi="Times" w:cs="Times"/>
          <w:sz w:val="24"/>
          <w:szCs w:val="24"/>
        </w:rPr>
        <w:t xml:space="preserve"> bezpieczeństwo państwa, ponieważ obniżane jest bezpieczeństwo danych z uwagi na to, że podmioty administracji rządowej – w szczególności służby i formacje umundurowane – nie są uprawnione do korzystania z nowych, aktualnych i skutecznych rozwiązań i funkcjonalności. Diametralnie zmieniła się zatem sytuacja w stosunku do tej, która miała miejsce w czasie uchwalania Inicjatywy WIIP, gdzie pierwszoplanową rolę odgrywało bezpieczeństwo danych wrażliwych z punktu widzenia bezpieczeństwa państwa</w:t>
      </w:r>
      <w:r w:rsidR="007C7EC3">
        <w:rPr>
          <w:rFonts w:ascii="Times" w:hAnsi="Times" w:cs="Times"/>
          <w:sz w:val="24"/>
          <w:szCs w:val="24"/>
        </w:rPr>
        <w:t xml:space="preserve">, a dostępność usług z zakresu </w:t>
      </w:r>
      <w:proofErr w:type="spellStart"/>
      <w:r w:rsidR="007C7EC3">
        <w:rPr>
          <w:rFonts w:ascii="Times" w:hAnsi="Times" w:cs="Times"/>
          <w:sz w:val="24"/>
          <w:szCs w:val="24"/>
        </w:rPr>
        <w:t>cyberbezpieczeństwa</w:t>
      </w:r>
      <w:proofErr w:type="spellEnd"/>
      <w:r w:rsidR="007C7EC3">
        <w:rPr>
          <w:rFonts w:ascii="Times" w:hAnsi="Times" w:cs="Times"/>
          <w:sz w:val="24"/>
          <w:szCs w:val="24"/>
        </w:rPr>
        <w:t xml:space="preserve"> w formie </w:t>
      </w:r>
      <w:r w:rsidR="007C7EC3">
        <w:rPr>
          <w:rFonts w:ascii="Times" w:hAnsi="Times" w:cs="Times"/>
          <w:i/>
          <w:iCs/>
          <w:sz w:val="24"/>
          <w:szCs w:val="24"/>
        </w:rPr>
        <w:t xml:space="preserve">on </w:t>
      </w:r>
      <w:proofErr w:type="spellStart"/>
      <w:r w:rsidR="007C7EC3">
        <w:rPr>
          <w:rFonts w:ascii="Times" w:hAnsi="Times" w:cs="Times"/>
          <w:i/>
          <w:iCs/>
          <w:sz w:val="24"/>
          <w:szCs w:val="24"/>
        </w:rPr>
        <w:t>premise</w:t>
      </w:r>
      <w:proofErr w:type="spellEnd"/>
      <w:r w:rsidR="007C7EC3">
        <w:rPr>
          <w:rFonts w:ascii="Times" w:hAnsi="Times" w:cs="Times"/>
          <w:sz w:val="24"/>
          <w:szCs w:val="24"/>
        </w:rPr>
        <w:t xml:space="preserve"> była na wysokim poziomie</w:t>
      </w:r>
      <w:r w:rsidR="00BC4748">
        <w:rPr>
          <w:rFonts w:ascii="Times" w:hAnsi="Times" w:cs="Times"/>
          <w:sz w:val="24"/>
          <w:szCs w:val="24"/>
        </w:rPr>
        <w:t>. Z tego względu systemy teleinformatyczne przetwarzające takie dane zostały umieszczone w</w:t>
      </w:r>
      <w:r w:rsidR="001E77CA">
        <w:rPr>
          <w:rFonts w:ascii="Times" w:hAnsi="Times" w:cs="Times"/>
          <w:sz w:val="24"/>
          <w:szCs w:val="24"/>
        </w:rPr>
        <w:t> </w:t>
      </w:r>
      <w:r w:rsidR="00BC4748">
        <w:rPr>
          <w:rFonts w:ascii="Times" w:hAnsi="Times" w:cs="Times"/>
          <w:sz w:val="24"/>
          <w:szCs w:val="24"/>
        </w:rPr>
        <w:t xml:space="preserve">załączniku nr 2 </w:t>
      </w:r>
      <w:r w:rsidR="001E77CA">
        <w:rPr>
          <w:rFonts w:ascii="Times" w:hAnsi="Times" w:cs="Times"/>
          <w:sz w:val="24"/>
          <w:szCs w:val="24"/>
        </w:rPr>
        <w:t xml:space="preserve">do uchwały </w:t>
      </w:r>
      <w:r w:rsidR="00BC4748">
        <w:rPr>
          <w:rFonts w:ascii="Times" w:hAnsi="Times" w:cs="Times"/>
          <w:sz w:val="24"/>
          <w:szCs w:val="24"/>
        </w:rPr>
        <w:t xml:space="preserve">jako te, które można przenieść do </w:t>
      </w:r>
      <w:proofErr w:type="spellStart"/>
      <w:r w:rsidR="00BC4748">
        <w:rPr>
          <w:rFonts w:ascii="Times" w:hAnsi="Times" w:cs="Times"/>
          <w:sz w:val="24"/>
          <w:szCs w:val="24"/>
        </w:rPr>
        <w:t>RChO</w:t>
      </w:r>
      <w:proofErr w:type="spellEnd"/>
      <w:r w:rsidR="00BC4748">
        <w:rPr>
          <w:rFonts w:ascii="Times" w:hAnsi="Times" w:cs="Times"/>
          <w:sz w:val="24"/>
          <w:szCs w:val="24"/>
        </w:rPr>
        <w:t xml:space="preserve"> lub mogące korzystać wyłącznie z dedykowanej infrastruktury teleinformatycznej. Jak wskazano powyżej, w</w:t>
      </w:r>
      <w:r w:rsidR="001E77CA">
        <w:rPr>
          <w:rFonts w:ascii="Times" w:hAnsi="Times" w:cs="Times"/>
          <w:sz w:val="24"/>
          <w:szCs w:val="24"/>
        </w:rPr>
        <w:t> </w:t>
      </w:r>
      <w:r w:rsidR="00BC4748">
        <w:rPr>
          <w:rFonts w:ascii="Times" w:hAnsi="Times" w:cs="Times"/>
          <w:sz w:val="24"/>
          <w:szCs w:val="24"/>
        </w:rPr>
        <w:t xml:space="preserve">dzisiejszych czasach – chcąc nadal zapewnić bezpieczeństwo danych i bezpieczeństwo państwa – takie podejście jest niezasadne i nieefektywne. Należy zatem umożliwić korzystanie z </w:t>
      </w:r>
      <w:proofErr w:type="spellStart"/>
      <w:r w:rsidR="00BC4748">
        <w:rPr>
          <w:rFonts w:ascii="Times" w:hAnsi="Times" w:cs="Times"/>
          <w:sz w:val="24"/>
          <w:szCs w:val="24"/>
        </w:rPr>
        <w:t>PChO</w:t>
      </w:r>
      <w:proofErr w:type="spellEnd"/>
      <w:r w:rsidR="00BC4748">
        <w:rPr>
          <w:rFonts w:ascii="Times" w:hAnsi="Times" w:cs="Times"/>
          <w:sz w:val="24"/>
          <w:szCs w:val="24"/>
        </w:rPr>
        <w:t xml:space="preserve"> przez podmioty administracji rządowej.</w:t>
      </w:r>
    </w:p>
    <w:p w14:paraId="73E807D3" w14:textId="311DD7F3" w:rsidR="000D6CF6" w:rsidRDefault="00D23550" w:rsidP="001E77CA">
      <w:pPr>
        <w:spacing w:before="240" w:line="36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Zdecydowano się także na możliwość umieszczenia systemów teleinformatycznych</w:t>
      </w:r>
      <w:r w:rsidR="00E81729">
        <w:rPr>
          <w:rFonts w:ascii="Times" w:hAnsi="Times" w:cs="Times"/>
          <w:sz w:val="24"/>
          <w:szCs w:val="24"/>
        </w:rPr>
        <w:t>,</w:t>
      </w:r>
      <w:r>
        <w:rPr>
          <w:rFonts w:ascii="Times" w:hAnsi="Times" w:cs="Times"/>
          <w:sz w:val="24"/>
          <w:szCs w:val="24"/>
        </w:rPr>
        <w:t xml:space="preserve"> w których przetwarzane są informacje niejawne w </w:t>
      </w:r>
      <w:proofErr w:type="spellStart"/>
      <w:r>
        <w:rPr>
          <w:rFonts w:ascii="Times" w:hAnsi="Times" w:cs="Times"/>
          <w:sz w:val="24"/>
          <w:szCs w:val="24"/>
        </w:rPr>
        <w:t>RChO</w:t>
      </w:r>
      <w:proofErr w:type="spellEnd"/>
      <w:r>
        <w:rPr>
          <w:rFonts w:ascii="Times" w:hAnsi="Times" w:cs="Times"/>
          <w:sz w:val="24"/>
          <w:szCs w:val="24"/>
        </w:rPr>
        <w:t xml:space="preserve"> lub w </w:t>
      </w:r>
      <w:proofErr w:type="spellStart"/>
      <w:r>
        <w:rPr>
          <w:rFonts w:ascii="Times" w:hAnsi="Times" w:cs="Times"/>
          <w:sz w:val="24"/>
          <w:szCs w:val="24"/>
        </w:rPr>
        <w:t>PChO</w:t>
      </w:r>
      <w:proofErr w:type="spellEnd"/>
      <w:r>
        <w:rPr>
          <w:rFonts w:ascii="Times" w:hAnsi="Times" w:cs="Times"/>
          <w:sz w:val="24"/>
          <w:szCs w:val="24"/>
        </w:rPr>
        <w:t>, jednak z zastrzeżeniem, że zależeć to będzie od dokonanej analizy przez podmiot odpowiedzialny za system teleinformatyczny i</w:t>
      </w:r>
      <w:r w:rsidR="00AB7526">
        <w:rPr>
          <w:rFonts w:ascii="Times" w:hAnsi="Times" w:cs="Times"/>
          <w:sz w:val="24"/>
          <w:szCs w:val="24"/>
        </w:rPr>
        <w:t> </w:t>
      </w:r>
      <w:r>
        <w:rPr>
          <w:rFonts w:ascii="Times" w:hAnsi="Times" w:cs="Times"/>
          <w:sz w:val="24"/>
          <w:szCs w:val="24"/>
        </w:rPr>
        <w:t xml:space="preserve">uzyskania </w:t>
      </w:r>
      <w:r w:rsidR="000D6CF6">
        <w:rPr>
          <w:rFonts w:ascii="Times" w:hAnsi="Times" w:cs="Times"/>
          <w:sz w:val="24"/>
          <w:szCs w:val="24"/>
        </w:rPr>
        <w:t xml:space="preserve">świadectwa </w:t>
      </w:r>
      <w:r>
        <w:rPr>
          <w:rFonts w:ascii="Times" w:hAnsi="Times" w:cs="Times"/>
          <w:sz w:val="24"/>
          <w:szCs w:val="24"/>
        </w:rPr>
        <w:t xml:space="preserve">akredytacji </w:t>
      </w:r>
      <w:r w:rsidR="000D6CF6">
        <w:rPr>
          <w:rFonts w:ascii="Times" w:hAnsi="Times" w:cs="Times"/>
          <w:sz w:val="24"/>
          <w:szCs w:val="24"/>
        </w:rPr>
        <w:t xml:space="preserve">bezpieczeństwa </w:t>
      </w:r>
      <w:r>
        <w:rPr>
          <w:rFonts w:ascii="Times" w:hAnsi="Times" w:cs="Times"/>
          <w:sz w:val="24"/>
          <w:szCs w:val="24"/>
        </w:rPr>
        <w:t>systemu teleinformatycznego.</w:t>
      </w:r>
      <w:r w:rsidR="000D6CF6">
        <w:rPr>
          <w:rFonts w:ascii="Times" w:hAnsi="Times" w:cs="Times"/>
          <w:sz w:val="24"/>
          <w:szCs w:val="24"/>
        </w:rPr>
        <w:t xml:space="preserve"> Akredytacja systemów teleinformatycznych powinna odbywać się z uwzględnieniem art. 48 ustawy z dnia 5 sierpnia 2010 r. o ochronie informacji niejawnych (Dz. U. z 2024 r. poz. 632) oraz </w:t>
      </w:r>
      <w:r w:rsidR="000D6CF6">
        <w:rPr>
          <w:rFonts w:ascii="Times" w:hAnsi="Times" w:cs="Times"/>
          <w:sz w:val="24"/>
          <w:szCs w:val="24"/>
        </w:rPr>
        <w:lastRenderedPageBreak/>
        <w:t xml:space="preserve">rozporządzenia Prezesa Rady Ministrów z dnia 20 lipca 2011 r. w sprawie wzoru świadectwa akredytacji bezpieczeństwa systemu teleinformatycznego (Dz. U. </w:t>
      </w:r>
      <w:r w:rsidR="00E81729">
        <w:rPr>
          <w:rFonts w:ascii="Times" w:hAnsi="Times" w:cs="Times"/>
          <w:sz w:val="24"/>
          <w:szCs w:val="24"/>
        </w:rPr>
        <w:t xml:space="preserve">poz. </w:t>
      </w:r>
      <w:r w:rsidR="000D6CF6">
        <w:rPr>
          <w:rFonts w:ascii="Times" w:hAnsi="Times" w:cs="Times"/>
          <w:sz w:val="24"/>
          <w:szCs w:val="24"/>
        </w:rPr>
        <w:t>926).</w:t>
      </w:r>
    </w:p>
    <w:p w14:paraId="4C63A93B" w14:textId="6857E853" w:rsidR="00D23550" w:rsidRDefault="00D23550" w:rsidP="001E77CA">
      <w:pPr>
        <w:spacing w:before="240" w:line="36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Uwzględniając wnioski z agresji Rosji na Ukrainę i skutki jakie wywarła ona na funkcjonowanie wszystkich systemów teleinformatycznych tego państwa, niezbędne jest zapewnienie możliwości przeniesienia </w:t>
      </w:r>
      <w:r w:rsidR="000D6CF6">
        <w:rPr>
          <w:rFonts w:ascii="Times" w:hAnsi="Times" w:cs="Times"/>
          <w:sz w:val="24"/>
          <w:szCs w:val="24"/>
        </w:rPr>
        <w:t>systemów teleinformatycznych</w:t>
      </w:r>
      <w:r w:rsidR="00E81729">
        <w:rPr>
          <w:rFonts w:ascii="Times" w:hAnsi="Times" w:cs="Times"/>
          <w:sz w:val="24"/>
          <w:szCs w:val="24"/>
        </w:rPr>
        <w:t>,</w:t>
      </w:r>
      <w:r w:rsidR="000D6CF6">
        <w:rPr>
          <w:rFonts w:ascii="Times" w:hAnsi="Times" w:cs="Times"/>
          <w:sz w:val="24"/>
          <w:szCs w:val="24"/>
        </w:rPr>
        <w:t xml:space="preserve"> w których przetwarzane są informacje niejawne</w:t>
      </w:r>
      <w:r>
        <w:rPr>
          <w:rFonts w:ascii="Times" w:hAnsi="Times" w:cs="Times"/>
          <w:sz w:val="24"/>
          <w:szCs w:val="24"/>
        </w:rPr>
        <w:t xml:space="preserve"> do </w:t>
      </w:r>
      <w:proofErr w:type="spellStart"/>
      <w:r>
        <w:rPr>
          <w:rFonts w:ascii="Times" w:hAnsi="Times" w:cs="Times"/>
          <w:sz w:val="24"/>
          <w:szCs w:val="24"/>
        </w:rPr>
        <w:t>RChO</w:t>
      </w:r>
      <w:proofErr w:type="spellEnd"/>
      <w:r>
        <w:rPr>
          <w:rFonts w:ascii="Times" w:hAnsi="Times" w:cs="Times"/>
          <w:sz w:val="24"/>
          <w:szCs w:val="24"/>
        </w:rPr>
        <w:t xml:space="preserve"> lub </w:t>
      </w:r>
      <w:proofErr w:type="spellStart"/>
      <w:r>
        <w:rPr>
          <w:rFonts w:ascii="Times" w:hAnsi="Times" w:cs="Times"/>
          <w:sz w:val="24"/>
          <w:szCs w:val="24"/>
        </w:rPr>
        <w:t>PChO</w:t>
      </w:r>
      <w:proofErr w:type="spellEnd"/>
      <w:r>
        <w:rPr>
          <w:rFonts w:ascii="Times" w:hAnsi="Times" w:cs="Times"/>
          <w:sz w:val="24"/>
          <w:szCs w:val="24"/>
        </w:rPr>
        <w:t>. Wynika to z potrzeby zagwarantowania</w:t>
      </w:r>
      <w:r w:rsidR="00E81729">
        <w:rPr>
          <w:rFonts w:ascii="Times" w:hAnsi="Times" w:cs="Times"/>
          <w:sz w:val="24"/>
          <w:szCs w:val="24"/>
        </w:rPr>
        <w:t xml:space="preserve"> </w:t>
      </w:r>
      <w:r>
        <w:rPr>
          <w:rFonts w:ascii="Times" w:hAnsi="Times" w:cs="Times"/>
          <w:sz w:val="24"/>
          <w:szCs w:val="24"/>
        </w:rPr>
        <w:t>Sił</w:t>
      </w:r>
      <w:r w:rsidR="00E81729">
        <w:rPr>
          <w:rFonts w:ascii="Times" w:hAnsi="Times" w:cs="Times"/>
          <w:sz w:val="24"/>
          <w:szCs w:val="24"/>
        </w:rPr>
        <w:t>om</w:t>
      </w:r>
      <w:r>
        <w:rPr>
          <w:rFonts w:ascii="Times" w:hAnsi="Times" w:cs="Times"/>
          <w:sz w:val="24"/>
          <w:szCs w:val="24"/>
        </w:rPr>
        <w:t xml:space="preserve"> Zbrojn</w:t>
      </w:r>
      <w:r w:rsidR="00E81729">
        <w:rPr>
          <w:rFonts w:ascii="Times" w:hAnsi="Times" w:cs="Times"/>
          <w:sz w:val="24"/>
          <w:szCs w:val="24"/>
        </w:rPr>
        <w:t>ym</w:t>
      </w:r>
      <w:r>
        <w:rPr>
          <w:rFonts w:ascii="Times" w:hAnsi="Times" w:cs="Times"/>
          <w:sz w:val="24"/>
          <w:szCs w:val="24"/>
        </w:rPr>
        <w:t xml:space="preserve"> RP pełn</w:t>
      </w:r>
      <w:r w:rsidR="00E81729">
        <w:rPr>
          <w:rFonts w:ascii="Times" w:hAnsi="Times" w:cs="Times"/>
          <w:sz w:val="24"/>
          <w:szCs w:val="24"/>
        </w:rPr>
        <w:t>ej</w:t>
      </w:r>
      <w:r>
        <w:rPr>
          <w:rFonts w:ascii="Times" w:hAnsi="Times" w:cs="Times"/>
          <w:sz w:val="24"/>
          <w:szCs w:val="24"/>
        </w:rPr>
        <w:t xml:space="preserve"> realiz</w:t>
      </w:r>
      <w:r w:rsidR="00E81729">
        <w:rPr>
          <w:rFonts w:ascii="Times" w:hAnsi="Times" w:cs="Times"/>
          <w:sz w:val="24"/>
          <w:szCs w:val="24"/>
        </w:rPr>
        <w:t>acji</w:t>
      </w:r>
      <w:r>
        <w:rPr>
          <w:rFonts w:ascii="Times" w:hAnsi="Times" w:cs="Times"/>
          <w:sz w:val="24"/>
          <w:szCs w:val="24"/>
        </w:rPr>
        <w:t xml:space="preserve"> swo</w:t>
      </w:r>
      <w:r w:rsidR="00E81729">
        <w:rPr>
          <w:rFonts w:ascii="Times" w:hAnsi="Times" w:cs="Times"/>
          <w:sz w:val="24"/>
          <w:szCs w:val="24"/>
        </w:rPr>
        <w:t>ich</w:t>
      </w:r>
      <w:r>
        <w:rPr>
          <w:rFonts w:ascii="Times" w:hAnsi="Times" w:cs="Times"/>
          <w:sz w:val="24"/>
          <w:szCs w:val="24"/>
        </w:rPr>
        <w:t xml:space="preserve"> zada</w:t>
      </w:r>
      <w:r w:rsidR="00E81729">
        <w:rPr>
          <w:rFonts w:ascii="Times" w:hAnsi="Times" w:cs="Times"/>
          <w:sz w:val="24"/>
          <w:szCs w:val="24"/>
        </w:rPr>
        <w:t>ń</w:t>
      </w:r>
      <w:r>
        <w:rPr>
          <w:rFonts w:ascii="Times" w:hAnsi="Times" w:cs="Times"/>
          <w:sz w:val="24"/>
          <w:szCs w:val="24"/>
        </w:rPr>
        <w:t xml:space="preserve"> w zakresie obronności państwa. Doświadczenia z</w:t>
      </w:r>
      <w:r w:rsidR="00E81729">
        <w:rPr>
          <w:rFonts w:ascii="Times" w:hAnsi="Times" w:cs="Times"/>
          <w:sz w:val="24"/>
          <w:szCs w:val="24"/>
        </w:rPr>
        <w:t> </w:t>
      </w:r>
      <w:r>
        <w:rPr>
          <w:rFonts w:ascii="Times" w:hAnsi="Times" w:cs="Times"/>
          <w:sz w:val="24"/>
          <w:szCs w:val="24"/>
        </w:rPr>
        <w:t>agresji na Ukrainę wskazują na konieczność posiadania możliwości skorzystania z publicznej chmury obliczeniowej, zarówno pod względem interoperacyjności jak i ciągłości dostarczania usług. Należy również zwrócić uwagę na fakt, ż</w:t>
      </w:r>
      <w:r w:rsidR="00590F95">
        <w:rPr>
          <w:rFonts w:ascii="Times" w:hAnsi="Times" w:cs="Times"/>
          <w:sz w:val="24"/>
          <w:szCs w:val="24"/>
        </w:rPr>
        <w:t>e</w:t>
      </w:r>
      <w:r>
        <w:rPr>
          <w:rFonts w:ascii="Times" w:hAnsi="Times" w:cs="Times"/>
          <w:sz w:val="24"/>
          <w:szCs w:val="24"/>
        </w:rPr>
        <w:t xml:space="preserve"> aktualnie w NATO zatwierdzana jest polityka wykorzystania usług chmurowych do poziomu NATO </w:t>
      </w:r>
      <w:proofErr w:type="spellStart"/>
      <w:r>
        <w:rPr>
          <w:rFonts w:ascii="Times" w:hAnsi="Times" w:cs="Times"/>
          <w:sz w:val="24"/>
          <w:szCs w:val="24"/>
        </w:rPr>
        <w:t>Restricted</w:t>
      </w:r>
      <w:proofErr w:type="spellEnd"/>
      <w:r>
        <w:rPr>
          <w:rFonts w:ascii="Times" w:hAnsi="Times" w:cs="Times"/>
          <w:sz w:val="24"/>
          <w:szCs w:val="24"/>
        </w:rPr>
        <w:t>, czego następstwem powinna być zdolność państw NATO do kooperacji na tej płaszczyźnie w cyberprzestrzeni.</w:t>
      </w:r>
    </w:p>
    <w:p w14:paraId="76E1D636" w14:textId="77777777" w:rsidR="00D23550" w:rsidRDefault="00BC4748" w:rsidP="001E77CA">
      <w:pPr>
        <w:spacing w:before="240" w:line="36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Wskazać</w:t>
      </w:r>
      <w:r w:rsidR="00D23550">
        <w:rPr>
          <w:rFonts w:ascii="Times" w:hAnsi="Times" w:cs="Times"/>
          <w:sz w:val="24"/>
          <w:szCs w:val="24"/>
        </w:rPr>
        <w:t xml:space="preserve"> przy tym</w:t>
      </w:r>
      <w:r>
        <w:rPr>
          <w:rFonts w:ascii="Times" w:hAnsi="Times" w:cs="Times"/>
          <w:sz w:val="24"/>
          <w:szCs w:val="24"/>
        </w:rPr>
        <w:t xml:space="preserve"> należy, że </w:t>
      </w:r>
      <w:r w:rsidR="001935F9">
        <w:rPr>
          <w:rFonts w:ascii="Times" w:hAnsi="Times" w:cs="Times"/>
          <w:sz w:val="24"/>
          <w:szCs w:val="24"/>
        </w:rPr>
        <w:t>wybór</w:t>
      </w:r>
      <w:r>
        <w:rPr>
          <w:rFonts w:ascii="Times" w:hAnsi="Times" w:cs="Times"/>
          <w:sz w:val="24"/>
          <w:szCs w:val="24"/>
        </w:rPr>
        <w:t xml:space="preserve"> skorzystania z dedykowanej infrastruktury teleinformatycznej, </w:t>
      </w:r>
      <w:proofErr w:type="spellStart"/>
      <w:r>
        <w:rPr>
          <w:rFonts w:ascii="Times" w:hAnsi="Times" w:cs="Times"/>
          <w:sz w:val="24"/>
          <w:szCs w:val="24"/>
        </w:rPr>
        <w:t>RChO</w:t>
      </w:r>
      <w:proofErr w:type="spellEnd"/>
      <w:r>
        <w:rPr>
          <w:rFonts w:ascii="Times" w:hAnsi="Times" w:cs="Times"/>
          <w:sz w:val="24"/>
          <w:szCs w:val="24"/>
        </w:rPr>
        <w:t xml:space="preserve"> czy </w:t>
      </w:r>
      <w:proofErr w:type="spellStart"/>
      <w:r>
        <w:rPr>
          <w:rFonts w:ascii="Times" w:hAnsi="Times" w:cs="Times"/>
          <w:sz w:val="24"/>
          <w:szCs w:val="24"/>
        </w:rPr>
        <w:t>PChO</w:t>
      </w:r>
      <w:proofErr w:type="spellEnd"/>
      <w:r>
        <w:rPr>
          <w:rFonts w:ascii="Times" w:hAnsi="Times" w:cs="Times"/>
          <w:sz w:val="24"/>
          <w:szCs w:val="24"/>
        </w:rPr>
        <w:t xml:space="preserve"> (w jurysdykcji krajowej lub EOG) w dalszym ciągu </w:t>
      </w:r>
      <w:r w:rsidR="001935F9">
        <w:rPr>
          <w:rFonts w:ascii="Times" w:hAnsi="Times" w:cs="Times"/>
          <w:sz w:val="24"/>
          <w:szCs w:val="24"/>
        </w:rPr>
        <w:t>jest wynikiem analizy gestora systemu (podmiot odpowiedzialny za system teleinformatyczny). Decyzja o</w:t>
      </w:r>
      <w:r w:rsidR="001E77CA">
        <w:rPr>
          <w:rFonts w:ascii="Times" w:hAnsi="Times" w:cs="Times"/>
          <w:sz w:val="24"/>
          <w:szCs w:val="24"/>
        </w:rPr>
        <w:t> </w:t>
      </w:r>
      <w:r w:rsidR="001935F9">
        <w:rPr>
          <w:rFonts w:ascii="Times" w:hAnsi="Times" w:cs="Times"/>
          <w:sz w:val="24"/>
          <w:szCs w:val="24"/>
        </w:rPr>
        <w:t xml:space="preserve">skorzystaniu z usług chmurowych dostawcy komercyjnego musi zostać podjęta na podstawie wyników analizy załącznika nr 2 </w:t>
      </w:r>
      <w:r w:rsidR="001E77CA">
        <w:rPr>
          <w:rFonts w:ascii="Times" w:hAnsi="Times" w:cs="Times"/>
          <w:sz w:val="24"/>
          <w:szCs w:val="24"/>
        </w:rPr>
        <w:t xml:space="preserve">do </w:t>
      </w:r>
      <w:r w:rsidR="001935F9">
        <w:rPr>
          <w:rFonts w:ascii="Times" w:hAnsi="Times" w:cs="Times"/>
          <w:sz w:val="24"/>
          <w:szCs w:val="24"/>
        </w:rPr>
        <w:t>Inicjatywy WIIP</w:t>
      </w:r>
      <w:r w:rsidR="001E77CA">
        <w:rPr>
          <w:rFonts w:ascii="Times" w:hAnsi="Times" w:cs="Times"/>
          <w:sz w:val="24"/>
          <w:szCs w:val="24"/>
        </w:rPr>
        <w:t xml:space="preserve"> (uchwały)</w:t>
      </w:r>
      <w:r w:rsidR="001935F9">
        <w:rPr>
          <w:rFonts w:ascii="Times" w:hAnsi="Times" w:cs="Times"/>
          <w:sz w:val="24"/>
          <w:szCs w:val="24"/>
        </w:rPr>
        <w:t xml:space="preserve">, a następnie zostać potwierdzona przez analizę dokonaną na podstawie dokumentu Standardy </w:t>
      </w:r>
      <w:proofErr w:type="spellStart"/>
      <w:r w:rsidR="001935F9">
        <w:rPr>
          <w:rFonts w:ascii="Times" w:hAnsi="Times" w:cs="Times"/>
          <w:sz w:val="24"/>
          <w:szCs w:val="24"/>
        </w:rPr>
        <w:t>Cyberbezpieczeństwa</w:t>
      </w:r>
      <w:proofErr w:type="spellEnd"/>
      <w:r w:rsidR="001935F9">
        <w:rPr>
          <w:rFonts w:ascii="Times" w:hAnsi="Times" w:cs="Times"/>
          <w:sz w:val="24"/>
          <w:szCs w:val="24"/>
        </w:rPr>
        <w:t xml:space="preserve"> Chmur Obliczeniowych (SCCO). SCCO określają poziomy bezpieczeństwa determinujące stosowanie poszczególnych modeli chmur obliczeniowych. Kategoryzacja bezpieczeństwa systemu teleinformatycznego dokonana na podstawie załącznika nr 2 do Inicjatywy WIIP ma bezpośredni wpływ na określenie poziomu wymagań bezpieczeństwa determinującego wybór modelu chmur obliczeniowych. W praktyce oznacza to, że najpierw gestor systemu analizuje sytuację swojego podmiotu na podstawie załącznika nr 2, a następnie na podstawie SCCO.</w:t>
      </w:r>
      <w:r w:rsidR="00D23550">
        <w:rPr>
          <w:rFonts w:ascii="Times" w:hAnsi="Times" w:cs="Times"/>
          <w:sz w:val="24"/>
          <w:szCs w:val="24"/>
        </w:rPr>
        <w:t xml:space="preserve"> </w:t>
      </w:r>
    </w:p>
    <w:p w14:paraId="298682B6" w14:textId="2BE2808E" w:rsidR="00BC4748" w:rsidRDefault="00D23550" w:rsidP="001E77CA">
      <w:pPr>
        <w:spacing w:before="240" w:line="36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Kolejną gwarancją bezpieczeństwa jest przepis §</w:t>
      </w:r>
      <w:r w:rsidR="00E81729">
        <w:rPr>
          <w:rFonts w:ascii="Times" w:hAnsi="Times" w:cs="Times"/>
          <w:sz w:val="24"/>
          <w:szCs w:val="24"/>
        </w:rPr>
        <w:t xml:space="preserve"> </w:t>
      </w:r>
      <w:r>
        <w:rPr>
          <w:rFonts w:ascii="Times" w:hAnsi="Times" w:cs="Times"/>
          <w:sz w:val="24"/>
          <w:szCs w:val="24"/>
        </w:rPr>
        <w:t xml:space="preserve">8 obecnie obowiązującej uchwały, który stanowi, że podmioty w celu skorzystania z usług przetwarzania w publicznych chmurach obliczeniowych wnioskują do właściwego Zespołu Reagowania na Incydenty Bezpieczeństwa Komputerowego działającego na poziomie krajowym prowadzonego przez Ministra Obrony Narodowej, Naukową i Akademicką Sieć Komputerową – Państwowy Instytut Badawczy lub Szefa Agencji Bezpieczeństwa Wewnętrznego o wydanie opinii w zakresie możliwości </w:t>
      </w:r>
      <w:r>
        <w:rPr>
          <w:rFonts w:ascii="Times" w:hAnsi="Times" w:cs="Times"/>
          <w:sz w:val="24"/>
          <w:szCs w:val="24"/>
        </w:rPr>
        <w:lastRenderedPageBreak/>
        <w:t>wykorzystania publicznych chmur obliczeniowych. Niewydanie opinii w terminie 30 dni od dnia otrzymania wniosku jest równoznaczne z wydaniem opinii pozytywnej.</w:t>
      </w:r>
    </w:p>
    <w:p w14:paraId="6A24A875" w14:textId="0F78B6C9" w:rsidR="00B933F4" w:rsidRDefault="00B933F4" w:rsidP="001E77CA">
      <w:pPr>
        <w:spacing w:before="240" w:line="36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Projektodawca przeprowadził ponadto test prywatności w procesie tworzenia prawa z</w:t>
      </w:r>
      <w:r w:rsidR="00590F95">
        <w:rPr>
          <w:rFonts w:ascii="Times" w:hAnsi="Times" w:cs="Times"/>
          <w:sz w:val="24"/>
          <w:szCs w:val="24"/>
        </w:rPr>
        <w:t> </w:t>
      </w:r>
      <w:r>
        <w:rPr>
          <w:rFonts w:ascii="Times" w:hAnsi="Times" w:cs="Times"/>
          <w:sz w:val="24"/>
          <w:szCs w:val="24"/>
        </w:rPr>
        <w:t xml:space="preserve">uwzględnieniem stanu wiedzy technicznej, charakteru przetwarzanych informacji oraz celu ich przetwarzania, a także wziął pod uwagę cel, którym kieruje się w niniejszym projekcie. Interes administratora przemawiający za przetwarzaniem danych jest prawnie i faktycznie uzasadniony, a przetwarzanie danych jest niezbędne do realizacji celu wynikającego z jego interesu. Gestorzy systemów, w których przetwarzane są określone dane, odpowiedzialni są za ich bezpieczeństwo, a w szerszej skali przekłada się to na bezpieczeństwo państwa. Wskazać należy, że dane w </w:t>
      </w:r>
      <w:proofErr w:type="spellStart"/>
      <w:r>
        <w:rPr>
          <w:rFonts w:ascii="Times" w:hAnsi="Times" w:cs="Times"/>
          <w:sz w:val="24"/>
          <w:szCs w:val="24"/>
        </w:rPr>
        <w:t>PChO</w:t>
      </w:r>
      <w:proofErr w:type="spellEnd"/>
      <w:r>
        <w:rPr>
          <w:rFonts w:ascii="Times" w:hAnsi="Times" w:cs="Times"/>
          <w:sz w:val="24"/>
          <w:szCs w:val="24"/>
        </w:rPr>
        <w:t xml:space="preserve"> będą mogły być przetwarzane wyłącznie w jurysdykcji krajowej lub innego państwa EOG, w którym stosowane jest prawo Unii Europejskiej. Chronione będą zatem w pełnym zakresie przez RODO.</w:t>
      </w:r>
    </w:p>
    <w:p w14:paraId="1E3303E0" w14:textId="7E354505" w:rsidR="001935F9" w:rsidRDefault="001935F9" w:rsidP="001E77CA">
      <w:pPr>
        <w:spacing w:before="240" w:line="36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W związku ze zmianą załącznika nr 2</w:t>
      </w:r>
      <w:r w:rsidR="005F1EDA">
        <w:rPr>
          <w:rFonts w:ascii="Times" w:hAnsi="Times" w:cs="Times"/>
          <w:sz w:val="24"/>
          <w:szCs w:val="24"/>
        </w:rPr>
        <w:t xml:space="preserve"> w dalszej kolejności</w:t>
      </w:r>
      <w:r>
        <w:rPr>
          <w:rFonts w:ascii="Times" w:hAnsi="Times" w:cs="Times"/>
          <w:sz w:val="24"/>
          <w:szCs w:val="24"/>
        </w:rPr>
        <w:t xml:space="preserve"> niezbędna będzie aktualizacja dokumentu SCCO w zakresie poziomów wymagań bezpieczeństwa. Dokumenty te są ze sobą ściśle powiązane i dotychczas oba uniemożliwiały korzystanie niektórym podmiotom korzystanie z usług przetwarzania w </w:t>
      </w:r>
      <w:proofErr w:type="spellStart"/>
      <w:r>
        <w:rPr>
          <w:rFonts w:ascii="Times" w:hAnsi="Times" w:cs="Times"/>
          <w:sz w:val="24"/>
          <w:szCs w:val="24"/>
        </w:rPr>
        <w:t>PChO</w:t>
      </w:r>
      <w:proofErr w:type="spellEnd"/>
      <w:r>
        <w:rPr>
          <w:rFonts w:ascii="Times" w:hAnsi="Times" w:cs="Times"/>
          <w:sz w:val="24"/>
          <w:szCs w:val="24"/>
        </w:rPr>
        <w:t xml:space="preserve">. Wynikało to z klasyfikacji danych i prowadziło do sytuacji, że nawet oprogramowanie bazujące na danych analitycznych nie było dostępne dla tych podmiotów. Po </w:t>
      </w:r>
      <w:r w:rsidR="0085146D">
        <w:rPr>
          <w:rFonts w:ascii="Times" w:hAnsi="Times" w:cs="Times"/>
          <w:sz w:val="24"/>
          <w:szCs w:val="24"/>
        </w:rPr>
        <w:t>uchwaleniu</w:t>
      </w:r>
      <w:r>
        <w:rPr>
          <w:rFonts w:ascii="Times" w:hAnsi="Times" w:cs="Times"/>
          <w:sz w:val="24"/>
          <w:szCs w:val="24"/>
        </w:rPr>
        <w:t xml:space="preserve"> nowelizacji Inicjatywy WIIP zostanie zatem wydana nowa wersja SCCO obejmująca zmiany</w:t>
      </w:r>
      <w:r w:rsidR="007A4357">
        <w:rPr>
          <w:rFonts w:ascii="Times" w:hAnsi="Times" w:cs="Times"/>
          <w:sz w:val="24"/>
          <w:szCs w:val="24"/>
        </w:rPr>
        <w:t xml:space="preserve"> w poziomach bezpieczeństwa i analizie ryzyka, tak żeby zapewnić skuteczność Inicjatywy WIIP.</w:t>
      </w:r>
      <w:r w:rsidR="007A4DFC">
        <w:rPr>
          <w:rFonts w:ascii="Times" w:hAnsi="Times" w:cs="Times"/>
          <w:sz w:val="24"/>
          <w:szCs w:val="24"/>
        </w:rPr>
        <w:t xml:space="preserve"> Dokument SCCO wydawany jest na podstawie § 3 obecnie obowiązującej uchwały.</w:t>
      </w:r>
    </w:p>
    <w:p w14:paraId="2DE204A3" w14:textId="0A420E96" w:rsidR="007A4357" w:rsidRDefault="007A4357" w:rsidP="001E77CA">
      <w:pPr>
        <w:spacing w:before="240" w:line="36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Zmiany w SCCO są zasadne także z tego względu, że obowiązujący dokument przygotowany został w lutym 2020 r. i nie był od tego czasu aktualizowany, co sprawia, iż dane w nim zawarte nie są w pełni skorelowane ze specyfiką procesów zachodzących w domenie </w:t>
      </w:r>
      <w:proofErr w:type="spellStart"/>
      <w:r>
        <w:rPr>
          <w:rFonts w:ascii="Times" w:hAnsi="Times" w:cs="Times"/>
          <w:sz w:val="24"/>
          <w:szCs w:val="24"/>
        </w:rPr>
        <w:t>cyberbezpieczeństwa</w:t>
      </w:r>
      <w:proofErr w:type="spellEnd"/>
      <w:r>
        <w:rPr>
          <w:rFonts w:ascii="Times" w:hAnsi="Times" w:cs="Times"/>
          <w:sz w:val="24"/>
          <w:szCs w:val="24"/>
        </w:rPr>
        <w:t xml:space="preserve">, w tym w szczególności z obowiązującymi standardami. Nie ulega wątpliwości, że wskazany okres czterech lat w dziedzinie </w:t>
      </w:r>
      <w:proofErr w:type="spellStart"/>
      <w:r>
        <w:rPr>
          <w:rFonts w:ascii="Times" w:hAnsi="Times" w:cs="Times"/>
          <w:sz w:val="24"/>
          <w:szCs w:val="24"/>
        </w:rPr>
        <w:t>cyberbezpieczeństwa</w:t>
      </w:r>
      <w:proofErr w:type="spellEnd"/>
      <w:r>
        <w:rPr>
          <w:rFonts w:ascii="Times" w:hAnsi="Times" w:cs="Times"/>
          <w:sz w:val="24"/>
          <w:szCs w:val="24"/>
        </w:rPr>
        <w:t xml:space="preserve"> jest czasem znaczących i licznych przeobrażeń, szczególnie w aspekcie zaawansowania form i rodzajów cyberataków, których celem jest bardzo często infrastruktura administracji publicznej. Tym samym aktualizacja dokumentu o takim charakterze wymaga niezwłocznego podjęcia działań celem dostosowania go do dynamiki ww. procesów.</w:t>
      </w:r>
    </w:p>
    <w:p w14:paraId="62EA371D" w14:textId="77777777" w:rsidR="007A4357" w:rsidRPr="00F177FC" w:rsidRDefault="007A4357" w:rsidP="001E77CA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F177F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Projekt uchwały nie jest sprzeczny z prawem Unii Europejskiej. </w:t>
      </w:r>
    </w:p>
    <w:p w14:paraId="4E513611" w14:textId="09DA2C26" w:rsidR="007A4357" w:rsidRPr="00F177FC" w:rsidRDefault="007A4357" w:rsidP="001E77CA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F177FC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Projektowana regulacja nie zawiera przepisów technicznych w rozumieniu rozporządzenia Rady Ministrów z dnia 23 grudnia 2002 r. w sprawie sposobu funkcjonowania krajowego systemu notyfikacji norm i aktów prawnych (Dz. U. poz. 2039</w:t>
      </w:r>
      <w:r w:rsidR="008E40E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oraz z 2004 r. poz.597 </w:t>
      </w:r>
      <w:r w:rsidRPr="00F177F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) i nie podlega notyfikacji Komisji Europejskiej.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Wprowadzane projektem zmiany mają</w:t>
      </w:r>
      <w:r w:rsidRPr="00183AB9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charakter porządkowy, podyktowany koniecznością aktualizacji przepisów ze względu na postęp technologiczny jaki dokonał się od momentu przyjęcia uchwały i pojawiające się nowe wyzwania w obszarze </w:t>
      </w:r>
      <w:proofErr w:type="spellStart"/>
      <w:r w:rsidRPr="00183AB9">
        <w:rPr>
          <w:rFonts w:ascii="Times New Roman" w:eastAsia="Times New Roman" w:hAnsi="Times New Roman" w:cs="Arial"/>
          <w:sz w:val="24"/>
          <w:szCs w:val="20"/>
          <w:lang w:eastAsia="pl-PL"/>
        </w:rPr>
        <w:t>cyberbezpieczeństwa</w:t>
      </w:r>
      <w:proofErr w:type="spellEnd"/>
      <w:r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</w:p>
    <w:p w14:paraId="1C93FE8C" w14:textId="77777777" w:rsidR="007A4357" w:rsidRPr="00F177FC" w:rsidRDefault="007A4357" w:rsidP="001E77CA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F177FC">
        <w:rPr>
          <w:rFonts w:ascii="Times New Roman" w:eastAsia="Times New Roman" w:hAnsi="Times New Roman" w:cs="Arial"/>
          <w:sz w:val="24"/>
          <w:szCs w:val="20"/>
          <w:lang w:eastAsia="pl-PL"/>
        </w:rPr>
        <w:t>Projektowana regulacja nie będzie wymagała notyfikacji Komisji Europejskiej w trybie ustawy z dnia 30 kwietnia 2004 r. o postępowaniu w sprawach dotyczących pomocy publicznej (Dz. U. z 2023 r. poz. 702).</w:t>
      </w:r>
    </w:p>
    <w:p w14:paraId="74990890" w14:textId="77777777" w:rsidR="007A4357" w:rsidRPr="00F177FC" w:rsidRDefault="007A4357" w:rsidP="001E77CA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F177F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Projekt nie wymaga przedłożenia instytucjom i organom Unii Europejskiej, w tym Europejskiemu Bankowi Centralnemu, w celu uzyskania opinii, dokonania powiadomienia, konsultacji albo uzgodnienia. </w:t>
      </w:r>
    </w:p>
    <w:p w14:paraId="2DEA75FF" w14:textId="77777777" w:rsidR="007A4357" w:rsidRPr="00F177FC" w:rsidRDefault="007A4357" w:rsidP="001E77CA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F177F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Wejście w życie projektowanej uchwały nie będzie miało wpływu na działalność </w:t>
      </w:r>
      <w:proofErr w:type="spellStart"/>
      <w:r w:rsidRPr="00F177FC">
        <w:rPr>
          <w:rFonts w:ascii="Times New Roman" w:eastAsia="Times New Roman" w:hAnsi="Times New Roman" w:cs="Arial"/>
          <w:sz w:val="24"/>
          <w:szCs w:val="20"/>
          <w:lang w:eastAsia="pl-PL"/>
        </w:rPr>
        <w:t>mikroprzedsiębiorców</w:t>
      </w:r>
      <w:proofErr w:type="spellEnd"/>
      <w:r w:rsidRPr="00F177F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, małych i średnich przedsiębiorców. </w:t>
      </w:r>
    </w:p>
    <w:p w14:paraId="16BD90E1" w14:textId="584661DE" w:rsidR="007A4357" w:rsidRPr="00F177FC" w:rsidRDefault="007A4357" w:rsidP="001E77CA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F177FC">
        <w:rPr>
          <w:rFonts w:ascii="Times New Roman" w:eastAsia="Times New Roman" w:hAnsi="Times New Roman" w:cs="Arial"/>
          <w:sz w:val="24"/>
          <w:szCs w:val="20"/>
          <w:lang w:eastAsia="pl-PL"/>
        </w:rPr>
        <w:t>Projekt uchwały zosta</w:t>
      </w:r>
      <w:r w:rsidR="003470F9">
        <w:rPr>
          <w:rFonts w:ascii="Times New Roman" w:eastAsia="Times New Roman" w:hAnsi="Times New Roman" w:cs="Arial"/>
          <w:sz w:val="24"/>
          <w:szCs w:val="20"/>
          <w:lang w:eastAsia="pl-PL"/>
        </w:rPr>
        <w:t>ł</w:t>
      </w:r>
      <w:r w:rsidRPr="00F177F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8E40EE">
        <w:rPr>
          <w:rFonts w:ascii="Times New Roman" w:eastAsia="Times New Roman" w:hAnsi="Times New Roman" w:cs="Arial"/>
          <w:sz w:val="24"/>
          <w:szCs w:val="20"/>
          <w:lang w:eastAsia="pl-PL"/>
        </w:rPr>
        <w:t>udostępniony</w:t>
      </w:r>
      <w:r w:rsidRPr="00F177F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 Biuletynie Informacji Publicznej na stronie podmiotowej </w:t>
      </w:r>
      <w:r w:rsidRPr="00F177FC">
        <w:rPr>
          <w:rFonts w:ascii="Times New Roman" w:eastAsia="Calibri" w:hAnsi="Times New Roman" w:cs="Times New Roman"/>
          <w:sz w:val="24"/>
          <w:szCs w:val="24"/>
        </w:rPr>
        <w:t xml:space="preserve">urzędu obsługującego ministra właściwego do spraw </w:t>
      </w:r>
      <w:r w:rsidRPr="001C681C">
        <w:rPr>
          <w:rFonts w:ascii="Times New Roman" w:eastAsia="Calibri" w:hAnsi="Times New Roman" w:cs="Times New Roman"/>
          <w:sz w:val="24"/>
          <w:szCs w:val="24"/>
        </w:rPr>
        <w:t>informatyzacji</w:t>
      </w:r>
      <w:r w:rsidRPr="001C681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F177F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26F82FC1" w14:textId="77777777" w:rsidR="008E40EE" w:rsidRDefault="007A4357" w:rsidP="001E77CA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7FC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Projektowana uchwała wejdzie w życie z dniem następującym po dniu ogłoszenia.</w:t>
      </w:r>
      <w:r w:rsidR="007A4D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3364ACA" w14:textId="16932B7E" w:rsidR="007A4357" w:rsidRPr="007A4357" w:rsidRDefault="007A4DFC" w:rsidP="001E77CA">
      <w:pPr>
        <w:widowControl w:val="0"/>
        <w:autoSpaceDE w:val="0"/>
        <w:autoSpaceDN w:val="0"/>
        <w:adjustRightInd w:val="0"/>
        <w:spacing w:after="120" w:line="36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Wprowadzenie przepisów przejściowych nie jest konieczne z racji tego, że nie zostaje zawężony katalog systemów teleinformatycznych, które mogą zostać przeniesione do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PChO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Zmiany wprowadzane nowelizacją mają charakter rozszerzający, tym samym podmioty, które objęte są zakresem uchwały, gdy wyrażą taką chęć i pozwoli na to przeprowadzona analiza, będą mogły skorzystać z usług przetwarzania 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PChO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A4357" w:rsidRPr="00F177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Podkreślić należy, że uchwała nie nakłada na podmioty obowiązku korzystania z usług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RChO</w:t>
      </w:r>
      <w:proofErr w:type="spellEnd"/>
      <w:r w:rsidR="004B2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PChO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7A4357" w:rsidRPr="00F177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Istotne jest </w:t>
      </w:r>
      <w:r w:rsidR="007A4357">
        <w:rPr>
          <w:rFonts w:ascii="Times New Roman" w:eastAsia="Times New Roman" w:hAnsi="Times New Roman" w:cs="Times New Roman"/>
          <w:sz w:val="24"/>
          <w:szCs w:val="24"/>
          <w:lang w:eastAsia="pl-PL"/>
        </w:rPr>
        <w:t>natychmiastowe</w:t>
      </w:r>
      <w:r w:rsidR="007A4357" w:rsidRPr="00F177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4357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wprowadzenie zmian zwiększających bezpieczeństwo świadczonych</w:t>
      </w:r>
      <w:r w:rsidR="007A4357" w:rsidRPr="00EE67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 przez administrację </w:t>
      </w:r>
      <w:r w:rsidR="00EF331D">
        <w:rPr>
          <w:rFonts w:ascii="Times New Roman" w:eastAsia="Times New Roman" w:hAnsi="Times New Roman" w:cs="Times New Roman"/>
          <w:sz w:val="24"/>
          <w:szCs w:val="24"/>
          <w:lang w:eastAsia="pl-PL"/>
        </w:rPr>
        <w:t>rządową</w:t>
      </w:r>
      <w:r w:rsidR="007A4357" w:rsidRPr="00EE67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4357" w:rsidRPr="00F177FC">
        <w:rPr>
          <w:rFonts w:ascii="Times New Roman" w:eastAsia="Times New Roman" w:hAnsi="Times New Roman" w:cs="Times New Roman"/>
          <w:sz w:val="24"/>
          <w:szCs w:val="24"/>
          <w:lang w:eastAsia="pl-PL"/>
        </w:rPr>
        <w:t>i zasady demokratycznego państwa prawnego nie stoją temu na przeszkodzie.</w:t>
      </w:r>
    </w:p>
    <w:sectPr w:rsidR="007A4357" w:rsidRPr="007A4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6ACC8" w14:textId="77777777" w:rsidR="00002856" w:rsidRDefault="00002856" w:rsidP="00390007">
      <w:pPr>
        <w:spacing w:after="0" w:line="240" w:lineRule="auto"/>
      </w:pPr>
      <w:r>
        <w:separator/>
      </w:r>
    </w:p>
  </w:endnote>
  <w:endnote w:type="continuationSeparator" w:id="0">
    <w:p w14:paraId="0B4F10B8" w14:textId="77777777" w:rsidR="00002856" w:rsidRDefault="00002856" w:rsidP="003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1CE3F" w14:textId="77777777" w:rsidR="00002856" w:rsidRDefault="00002856" w:rsidP="00390007">
      <w:pPr>
        <w:spacing w:after="0" w:line="240" w:lineRule="auto"/>
      </w:pPr>
      <w:r>
        <w:separator/>
      </w:r>
    </w:p>
  </w:footnote>
  <w:footnote w:type="continuationSeparator" w:id="0">
    <w:p w14:paraId="2588BD03" w14:textId="77777777" w:rsidR="00002856" w:rsidRDefault="00002856" w:rsidP="00390007">
      <w:pPr>
        <w:spacing w:after="0" w:line="240" w:lineRule="auto"/>
      </w:pPr>
      <w:r>
        <w:continuationSeparator/>
      </w:r>
    </w:p>
  </w:footnote>
  <w:footnote w:id="1">
    <w:p w14:paraId="70B3AA75" w14:textId="15A36B85" w:rsidR="00390007" w:rsidRPr="00380D65" w:rsidRDefault="00390007">
      <w:pPr>
        <w:pStyle w:val="Tekstprzypisudolnego"/>
        <w:rPr>
          <w:rFonts w:ascii="Times New Roman" w:hAnsi="Times New Roman" w:cs="Times New Roman"/>
        </w:rPr>
      </w:pPr>
      <w:r w:rsidRPr="00380D65">
        <w:rPr>
          <w:rStyle w:val="Odwoanieprzypisudolnego"/>
          <w:rFonts w:ascii="Times New Roman" w:hAnsi="Times New Roman" w:cs="Times New Roman"/>
        </w:rPr>
        <w:footnoteRef/>
      </w:r>
      <w:r w:rsidR="001E77CA" w:rsidRPr="00380D65">
        <w:rPr>
          <w:rStyle w:val="IGindeksgrny"/>
          <w:rFonts w:ascii="Times New Roman" w:hAnsi="Times New Roman" w:cs="Times New Roman"/>
        </w:rPr>
        <w:t>)</w:t>
      </w:r>
      <w:r w:rsidRPr="00380D65">
        <w:rPr>
          <w:rFonts w:ascii="Times New Roman" w:hAnsi="Times New Roman" w:cs="Times New Roman"/>
        </w:rPr>
        <w:t xml:space="preserve"> </w:t>
      </w:r>
      <w:proofErr w:type="spellStart"/>
      <w:r w:rsidRPr="00380D65">
        <w:rPr>
          <w:rFonts w:ascii="Times New Roman" w:hAnsi="Times New Roman" w:cs="Times New Roman"/>
          <w:i/>
          <w:iCs/>
        </w:rPr>
        <w:t>Cloud</w:t>
      </w:r>
      <w:proofErr w:type="spellEnd"/>
      <w:r w:rsidRPr="00380D65">
        <w:rPr>
          <w:rFonts w:ascii="Times New Roman" w:hAnsi="Times New Roman" w:cs="Times New Roman"/>
          <w:i/>
          <w:iCs/>
        </w:rPr>
        <w:t xml:space="preserve"> First Policy</w:t>
      </w:r>
      <w:r w:rsidRPr="00380D65">
        <w:rPr>
          <w:rFonts w:ascii="Times New Roman" w:hAnsi="Times New Roman" w:cs="Times New Roman"/>
        </w:rPr>
        <w:t xml:space="preserve"> – promowanie usług przetwarzania w chmurze jako technologię „pierwszego wyboru” dla administracji.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CE6885"/>
    <w:multiLevelType w:val="hybridMultilevel"/>
    <w:tmpl w:val="D570D6E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7520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8C4"/>
    <w:rsid w:val="00002856"/>
    <w:rsid w:val="000B191B"/>
    <w:rsid w:val="000D6CF6"/>
    <w:rsid w:val="0013371E"/>
    <w:rsid w:val="001459A1"/>
    <w:rsid w:val="001935F9"/>
    <w:rsid w:val="001E77CA"/>
    <w:rsid w:val="0023743E"/>
    <w:rsid w:val="002C7898"/>
    <w:rsid w:val="00316606"/>
    <w:rsid w:val="00342C82"/>
    <w:rsid w:val="003470F9"/>
    <w:rsid w:val="00380D65"/>
    <w:rsid w:val="00390007"/>
    <w:rsid w:val="003A3912"/>
    <w:rsid w:val="00412BBC"/>
    <w:rsid w:val="00416C26"/>
    <w:rsid w:val="004B250A"/>
    <w:rsid w:val="004F390C"/>
    <w:rsid w:val="00507FE4"/>
    <w:rsid w:val="00552BA7"/>
    <w:rsid w:val="00580B39"/>
    <w:rsid w:val="00590F95"/>
    <w:rsid w:val="005F1EDA"/>
    <w:rsid w:val="00657D56"/>
    <w:rsid w:val="00663936"/>
    <w:rsid w:val="00676CA1"/>
    <w:rsid w:val="00685FFA"/>
    <w:rsid w:val="0069296F"/>
    <w:rsid w:val="007A4357"/>
    <w:rsid w:val="007A4DFC"/>
    <w:rsid w:val="007C7EC3"/>
    <w:rsid w:val="007F7FAE"/>
    <w:rsid w:val="00817FAC"/>
    <w:rsid w:val="0085146D"/>
    <w:rsid w:val="0085393D"/>
    <w:rsid w:val="008560DD"/>
    <w:rsid w:val="008662EC"/>
    <w:rsid w:val="00874418"/>
    <w:rsid w:val="008768C4"/>
    <w:rsid w:val="008A2010"/>
    <w:rsid w:val="008E40EE"/>
    <w:rsid w:val="009D53A3"/>
    <w:rsid w:val="00A41071"/>
    <w:rsid w:val="00AB7526"/>
    <w:rsid w:val="00B7354F"/>
    <w:rsid w:val="00B85864"/>
    <w:rsid w:val="00B933F4"/>
    <w:rsid w:val="00BA009F"/>
    <w:rsid w:val="00BC4748"/>
    <w:rsid w:val="00C36CB9"/>
    <w:rsid w:val="00C603E8"/>
    <w:rsid w:val="00C74252"/>
    <w:rsid w:val="00C76E3F"/>
    <w:rsid w:val="00C870FD"/>
    <w:rsid w:val="00CB6685"/>
    <w:rsid w:val="00CF0477"/>
    <w:rsid w:val="00D2261A"/>
    <w:rsid w:val="00D23550"/>
    <w:rsid w:val="00D50AA4"/>
    <w:rsid w:val="00D56E1F"/>
    <w:rsid w:val="00DC086C"/>
    <w:rsid w:val="00DD7F2C"/>
    <w:rsid w:val="00E81729"/>
    <w:rsid w:val="00E85108"/>
    <w:rsid w:val="00EC7050"/>
    <w:rsid w:val="00EF331D"/>
    <w:rsid w:val="00F12187"/>
    <w:rsid w:val="00F753DE"/>
    <w:rsid w:val="00FF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CC1EA"/>
  <w15:chartTrackingRefBased/>
  <w15:docId w15:val="{F5862B5E-3831-4AA7-BB44-A4F21AA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68C4"/>
    <w:pPr>
      <w:spacing w:after="80"/>
      <w:ind w:left="720"/>
      <w:jc w:val="both"/>
    </w:pPr>
    <w:rPr>
      <w:rFonts w:ascii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0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00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0007"/>
    <w:rPr>
      <w:vertAlign w:val="superscript"/>
    </w:rPr>
  </w:style>
  <w:style w:type="paragraph" w:styleId="Poprawka">
    <w:name w:val="Revision"/>
    <w:hidden/>
    <w:uiPriority w:val="99"/>
    <w:semiHidden/>
    <w:rsid w:val="001E77C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E77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77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77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7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7CA"/>
    <w:rPr>
      <w:b/>
      <w:bCs/>
      <w:sz w:val="20"/>
      <w:szCs w:val="20"/>
    </w:rPr>
  </w:style>
  <w:style w:type="character" w:customStyle="1" w:styleId="IGindeksgrny">
    <w:name w:val="_IG_ – indeks górny"/>
    <w:basedOn w:val="Domylnaczcionkaakapitu"/>
    <w:uiPriority w:val="2"/>
    <w:qFormat/>
    <w:rsid w:val="001E77CA"/>
    <w:rPr>
      <w:b w:val="0"/>
      <w:i w:val="0"/>
      <w:vanish w:val="0"/>
      <w:spacing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3704BC500D33499CF7A8D84B855585" ma:contentTypeVersion="4" ma:contentTypeDescription="Utwórz nowy dokument." ma:contentTypeScope="" ma:versionID="88fa7afa3771b0099fba62086a182347">
  <xsd:schema xmlns:xsd="http://www.w3.org/2001/XMLSchema" xmlns:xs="http://www.w3.org/2001/XMLSchema" xmlns:p="http://schemas.microsoft.com/office/2006/metadata/properties" xmlns:ns2="dae98073-3a37-49e3-82c0-ba05dd56c598" targetNamespace="http://schemas.microsoft.com/office/2006/metadata/properties" ma:root="true" ma:fieldsID="02f240733c1f7f6657ed9e9e12f9d43b" ns2:_="">
    <xsd:import namespace="dae98073-3a37-49e3-82c0-ba05dd56c5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98073-3a37-49e3-82c0-ba05dd56c5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A5C553-3B8B-4EE6-B83C-ACB179FB9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00837-5D67-4B1B-AE34-8DE3FF4B8E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20FA94-ECC1-4455-9C57-CE5331581E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55D6CB-44E1-461F-8DE0-94B1B22D0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e98073-3a37-49e3-82c0-ba05dd56c5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1670</Words>
  <Characters>10022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Kosecki Alan</dc:creator>
  <cp:keywords/>
  <dc:description/>
  <cp:lastModifiedBy>Markowska Anna</cp:lastModifiedBy>
  <cp:revision>6</cp:revision>
  <dcterms:created xsi:type="dcterms:W3CDTF">2024-06-18T09:24:00Z</dcterms:created>
  <dcterms:modified xsi:type="dcterms:W3CDTF">2024-06-27T07:34:00Z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0x010100043704BC500D33499CF7A8D84B855585</vt:lpwstr>
  </property>
</Properties>
</file>