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5B" w:rsidRPr="00C62BA7" w:rsidRDefault="00A6706D" w:rsidP="00C55B5B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left:0;text-align:left;margin-left:51.85pt;margin-top:-52.55pt;width:48.5pt;height:52pt;z-index:251658240">
            <v:imagedata r:id="rId8" o:title=""/>
            <w10:wrap type="topAndBottom"/>
          </v:shape>
          <o:OLEObject Type="Embed" ProgID="CorelDraw.Rysunek.8" ShapeID="_x0000_s1026" DrawAspect="Content" ObjectID="_1710917675" r:id="rId9"/>
        </w:object>
      </w:r>
      <w:r w:rsidRPr="00C62BA7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C55B5B" w:rsidRPr="00D07E03" w:rsidRDefault="00A6706D" w:rsidP="00C55B5B">
      <w:pPr>
        <w:spacing w:before="480" w:after="0" w:line="360" w:lineRule="auto"/>
        <w:ind w:left="5103"/>
        <w:rPr>
          <w:rFonts w:ascii="Arial" w:eastAsia="Times New Roman" w:hAnsi="Arial" w:cs="Arial"/>
          <w:b/>
        </w:rPr>
      </w:pPr>
      <w:r w:rsidRPr="00D07E03">
        <w:rPr>
          <w:rFonts w:ascii="Arial" w:hAnsi="Arial" w:cs="Arial"/>
        </w:rPr>
        <w:t xml:space="preserve">Opole, dnia </w:t>
      </w:r>
      <w:bookmarkStart w:id="1" w:name="ezdDataPodpisu"/>
      <w:r w:rsidRPr="00D07E03">
        <w:rPr>
          <w:rFonts w:ascii="Arial" w:hAnsi="Arial" w:cs="Arial"/>
        </w:rPr>
        <w:t>8 marca 2022</w:t>
      </w:r>
      <w:bookmarkEnd w:id="1"/>
      <w:r w:rsidRPr="00D07E03">
        <w:rPr>
          <w:rFonts w:ascii="Arial" w:hAnsi="Arial" w:cs="Arial"/>
        </w:rPr>
        <w:t>r.</w:t>
      </w:r>
    </w:p>
    <w:p w:rsidR="00C55B5B" w:rsidRPr="005E4DEB" w:rsidRDefault="00A6706D" w:rsidP="00C55B5B">
      <w:pPr>
        <w:spacing w:after="0" w:line="360" w:lineRule="auto"/>
        <w:ind w:left="5103"/>
        <w:rPr>
          <w:rFonts w:ascii="Arial" w:eastAsia="Times New Roman" w:hAnsi="Arial" w:cs="Arial"/>
          <w:sz w:val="24"/>
          <w:szCs w:val="24"/>
        </w:rPr>
      </w:pPr>
      <w:r w:rsidRPr="005E4DEB">
        <w:rPr>
          <w:rFonts w:ascii="Arial" w:eastAsia="Times New Roman" w:hAnsi="Arial" w:cs="Arial"/>
          <w:sz w:val="24"/>
          <w:szCs w:val="24"/>
        </w:rPr>
        <w:t>PN.I.431.</w:t>
      </w:r>
      <w:r>
        <w:rPr>
          <w:rFonts w:ascii="Arial" w:eastAsia="Times New Roman" w:hAnsi="Arial" w:cs="Arial"/>
          <w:sz w:val="24"/>
          <w:szCs w:val="24"/>
        </w:rPr>
        <w:t>2</w:t>
      </w:r>
      <w:r w:rsidRPr="005E4DEB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2</w:t>
      </w:r>
      <w:r w:rsidRPr="005E4DEB"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>2</w:t>
      </w:r>
      <w:r w:rsidRPr="005E4DEB">
        <w:rPr>
          <w:rFonts w:ascii="Arial" w:eastAsia="Times New Roman" w:hAnsi="Arial" w:cs="Arial"/>
          <w:sz w:val="24"/>
          <w:szCs w:val="24"/>
        </w:rPr>
        <w:t>.EK</w:t>
      </w:r>
    </w:p>
    <w:p w:rsidR="005E4DEB" w:rsidRPr="00F9166A" w:rsidRDefault="00A6706D" w:rsidP="005E4DEB">
      <w:pPr>
        <w:spacing w:before="840"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Pan</w:t>
      </w:r>
      <w:r>
        <w:rPr>
          <w:rFonts w:ascii="Arial" w:eastAsia="Calibri" w:hAnsi="Arial" w:cs="Arial"/>
          <w:b/>
          <w:bCs/>
          <w:sz w:val="24"/>
          <w:szCs w:val="24"/>
        </w:rPr>
        <w:t>i</w:t>
      </w:r>
    </w:p>
    <w:p w:rsidR="005E4DEB" w:rsidRPr="00F9166A" w:rsidRDefault="00A6706D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Aneta Bojarska</w:t>
      </w:r>
    </w:p>
    <w:p w:rsidR="005E4DEB" w:rsidRPr="00F9166A" w:rsidRDefault="00A6706D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tłumacz przysięgły </w:t>
      </w:r>
      <w:r>
        <w:rPr>
          <w:rFonts w:ascii="Arial" w:eastAsia="Calibri" w:hAnsi="Arial" w:cs="Arial"/>
          <w:b/>
          <w:bCs/>
          <w:sz w:val="24"/>
          <w:szCs w:val="24"/>
        </w:rPr>
        <w:br/>
      </w: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języka </w:t>
      </w:r>
      <w:r>
        <w:rPr>
          <w:rFonts w:ascii="Arial" w:eastAsia="Calibri" w:hAnsi="Arial" w:cs="Arial"/>
          <w:b/>
          <w:bCs/>
          <w:sz w:val="24"/>
          <w:szCs w:val="24"/>
        </w:rPr>
        <w:t>angielskie</w:t>
      </w:r>
      <w:r>
        <w:rPr>
          <w:rFonts w:ascii="Arial" w:eastAsia="Calibri" w:hAnsi="Arial" w:cs="Arial"/>
          <w:b/>
          <w:bCs/>
          <w:sz w:val="24"/>
          <w:szCs w:val="24"/>
        </w:rPr>
        <w:t>go</w:t>
      </w:r>
    </w:p>
    <w:p w:rsidR="005E4DEB" w:rsidRPr="00F9166A" w:rsidRDefault="00A6706D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ul. Lawendowa 61</w:t>
      </w:r>
      <w:r w:rsidRPr="00F9166A">
        <w:rPr>
          <w:rFonts w:ascii="Arial" w:eastAsia="Calibri" w:hAnsi="Arial" w:cs="Arial"/>
          <w:b/>
          <w:bCs/>
          <w:sz w:val="24"/>
          <w:szCs w:val="24"/>
        </w:rPr>
        <w:tab/>
      </w:r>
    </w:p>
    <w:p w:rsidR="005E4DEB" w:rsidRDefault="00A6706D" w:rsidP="005E4DEB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45-470 Opole</w:t>
      </w:r>
    </w:p>
    <w:p w:rsidR="00AD666E" w:rsidRPr="00F9166A" w:rsidRDefault="00A6706D" w:rsidP="005E4DEB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e-mail: aneta.bojarska@gmail.com</w:t>
      </w:r>
    </w:p>
    <w:p w:rsidR="005E4DEB" w:rsidRPr="00F9166A" w:rsidRDefault="00A6706D" w:rsidP="005E4DEB">
      <w:pPr>
        <w:spacing w:before="720" w:after="108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SPRAWOZDANIE Z KONTROLI</w:t>
      </w:r>
    </w:p>
    <w:p w:rsidR="005E4DEB" w:rsidRPr="00F9166A" w:rsidRDefault="00A6706D" w:rsidP="005E4DE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 xml:space="preserve">I. </w:t>
      </w:r>
      <w:r w:rsidRPr="00F9166A">
        <w:rPr>
          <w:rFonts w:ascii="Arial" w:hAnsi="Arial" w:cs="Arial"/>
          <w:b/>
          <w:sz w:val="24"/>
          <w:szCs w:val="24"/>
        </w:rPr>
        <w:t>Dane identyfikacyjne kontroli</w:t>
      </w:r>
    </w:p>
    <w:p w:rsidR="005E4DEB" w:rsidRPr="00F9166A" w:rsidRDefault="00A6706D" w:rsidP="001A0339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w w:val="90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Nazwa i adres podmiotu kontrolowanego:</w:t>
      </w:r>
      <w:r w:rsidRPr="00F91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Aneta Bojarska</w:t>
      </w:r>
      <w:r w:rsidRPr="00F9166A">
        <w:rPr>
          <w:rFonts w:ascii="Arial" w:eastAsia="Times New Roman" w:hAnsi="Arial" w:cs="Arial"/>
          <w:sz w:val="24"/>
          <w:szCs w:val="24"/>
        </w:rPr>
        <w:t xml:space="preserve"> – tłumacz przysięgły języka </w:t>
      </w:r>
      <w:r>
        <w:rPr>
          <w:rFonts w:ascii="Arial" w:eastAsia="Times New Roman" w:hAnsi="Arial" w:cs="Arial"/>
          <w:sz w:val="24"/>
          <w:szCs w:val="24"/>
        </w:rPr>
        <w:t>angielskie</w:t>
      </w:r>
      <w:r>
        <w:rPr>
          <w:rFonts w:ascii="Arial" w:eastAsia="Times New Roman" w:hAnsi="Arial" w:cs="Arial"/>
          <w:sz w:val="24"/>
          <w:szCs w:val="24"/>
        </w:rPr>
        <w:t>go</w:t>
      </w:r>
      <w:r w:rsidRPr="00F9166A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ul. Lawendowa 61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45-470 Opole</w:t>
      </w:r>
      <w:r w:rsidRPr="00F9166A">
        <w:rPr>
          <w:rFonts w:ascii="Arial" w:hAnsi="Arial" w:cs="Arial"/>
          <w:sz w:val="24"/>
          <w:szCs w:val="24"/>
        </w:rPr>
        <w:t>.</w:t>
      </w:r>
    </w:p>
    <w:p w:rsidR="005E4DEB" w:rsidRPr="00F9166A" w:rsidRDefault="00A6706D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 xml:space="preserve">Podstawa prawna podjęcia kontroli: </w:t>
      </w:r>
      <w:r w:rsidRPr="00F9166A">
        <w:rPr>
          <w:rFonts w:ascii="Arial" w:hAnsi="Arial" w:cs="Arial"/>
          <w:sz w:val="24"/>
        </w:rPr>
        <w:t xml:space="preserve">art. 20 ust. 1 ustawy z dnia 25 listopada 2004 r. o zawodzie </w:t>
      </w:r>
      <w:r w:rsidRPr="00F9166A">
        <w:rPr>
          <w:rFonts w:ascii="Arial" w:hAnsi="Arial" w:cs="Arial"/>
          <w:sz w:val="24"/>
        </w:rPr>
        <w:t>tłumacza przysięgłego (tj. Dz.U. z 2019 r., poz. 1326)</w:t>
      </w:r>
      <w:r>
        <w:rPr>
          <w:rStyle w:val="Odwoanieprzypisudolnego"/>
          <w:rFonts w:ascii="Arial" w:eastAsiaTheme="minorHAnsi" w:hAnsi="Arial" w:cs="Arial"/>
          <w:sz w:val="24"/>
          <w:szCs w:val="24"/>
          <w:lang w:eastAsia="en-US"/>
        </w:rPr>
        <w:footnoteReference w:id="1"/>
      </w:r>
    </w:p>
    <w:p w:rsidR="005E4DEB" w:rsidRPr="00F9166A" w:rsidRDefault="00A6706D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Zakres kontroli:</w:t>
      </w:r>
    </w:p>
    <w:p w:rsidR="005E4DEB" w:rsidRPr="00F9166A" w:rsidRDefault="00A6706D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Przedmiot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</w:rPr>
        <w:t>Prawidłowość i rzetelność prowadzenia repe</w:t>
      </w:r>
      <w:r>
        <w:rPr>
          <w:rFonts w:ascii="Arial" w:hAnsi="Arial" w:cs="Arial"/>
          <w:sz w:val="24"/>
        </w:rPr>
        <w:t>r</w:t>
      </w:r>
      <w:r w:rsidRPr="00F9166A">
        <w:rPr>
          <w:rFonts w:ascii="Arial" w:hAnsi="Arial" w:cs="Arial"/>
          <w:sz w:val="24"/>
        </w:rPr>
        <w:t xml:space="preserve">torium </w:t>
      </w:r>
      <w:r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 xml:space="preserve">oraz pobierania wynagrodzenia za czynności tłumacza przysięgłego, wykonane na rzecz podmiotów, o których mowa w </w:t>
      </w:r>
      <w:r w:rsidRPr="00F9166A">
        <w:rPr>
          <w:rFonts w:ascii="Arial" w:hAnsi="Arial" w:cs="Arial"/>
          <w:sz w:val="24"/>
        </w:rPr>
        <w:t>art. 15 ustawy o zawodzie tłumacza przysięgłego, tj. sądu, prokuratora, Policji oraz organów administracji publicznej</w:t>
      </w:r>
      <w:r w:rsidRPr="00F9166A">
        <w:rPr>
          <w:rFonts w:ascii="Arial" w:hAnsi="Arial" w:cs="Arial"/>
          <w:sz w:val="24"/>
          <w:szCs w:val="24"/>
        </w:rPr>
        <w:t>,</w:t>
      </w:r>
    </w:p>
    <w:p w:rsidR="005E4DEB" w:rsidRPr="00F9166A" w:rsidRDefault="00A6706D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Okres objęty kontrolą:</w:t>
      </w:r>
      <w:r w:rsidRPr="00F91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1 stycznia 2021</w:t>
      </w:r>
      <w:r w:rsidRPr="00F9166A">
        <w:rPr>
          <w:rFonts w:ascii="Arial" w:eastAsia="Times New Roman" w:hAnsi="Arial" w:cs="Arial"/>
          <w:bCs/>
          <w:sz w:val="24"/>
          <w:szCs w:val="24"/>
        </w:rPr>
        <w:t xml:space="preserve"> r. </w:t>
      </w:r>
      <w:r>
        <w:rPr>
          <w:rFonts w:ascii="Arial" w:eastAsia="Times New Roman" w:hAnsi="Arial" w:cs="Arial"/>
          <w:bCs/>
          <w:sz w:val="24"/>
          <w:szCs w:val="24"/>
        </w:rPr>
        <w:t>– 31 grudnia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F9166A">
        <w:rPr>
          <w:rFonts w:ascii="Arial" w:eastAsia="Times New Roman" w:hAnsi="Arial" w:cs="Arial"/>
          <w:bCs/>
          <w:sz w:val="24"/>
          <w:szCs w:val="24"/>
        </w:rPr>
        <w:t>2021 r.</w:t>
      </w:r>
    </w:p>
    <w:p w:rsidR="005E4DEB" w:rsidRPr="00F9166A" w:rsidRDefault="00A6706D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Rodzaj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problemowa</w:t>
      </w:r>
    </w:p>
    <w:p w:rsidR="005E4DEB" w:rsidRPr="00F9166A" w:rsidRDefault="00A6706D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lastRenderedPageBreak/>
        <w:t>Tryb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uproszczony</w:t>
      </w:r>
    </w:p>
    <w:p w:rsidR="005E4DEB" w:rsidRPr="00F9166A" w:rsidRDefault="00A6706D" w:rsidP="001A0339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Termin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2-16 lutego</w:t>
      </w:r>
      <w:r w:rsidRPr="00F9166A">
        <w:rPr>
          <w:rFonts w:ascii="Arial" w:eastAsia="Times New Roman" w:hAnsi="Arial" w:cs="Arial"/>
          <w:sz w:val="24"/>
          <w:szCs w:val="24"/>
        </w:rPr>
        <w:t xml:space="preserve"> 202</w:t>
      </w:r>
      <w:r>
        <w:rPr>
          <w:rFonts w:ascii="Arial" w:eastAsia="Times New Roman" w:hAnsi="Arial" w:cs="Arial"/>
          <w:sz w:val="24"/>
          <w:szCs w:val="24"/>
        </w:rPr>
        <w:t>2</w:t>
      </w:r>
      <w:r w:rsidRPr="00F9166A">
        <w:rPr>
          <w:rFonts w:ascii="Arial" w:eastAsia="Times New Roman" w:hAnsi="Arial" w:cs="Arial"/>
          <w:sz w:val="24"/>
          <w:szCs w:val="24"/>
        </w:rPr>
        <w:t xml:space="preserve"> r.</w:t>
      </w:r>
    </w:p>
    <w:p w:rsidR="005E4DEB" w:rsidRPr="00F9166A" w:rsidRDefault="00A6706D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b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Skład zespołu kontrolnego:</w:t>
      </w:r>
    </w:p>
    <w:p w:rsidR="005E4DEB" w:rsidRPr="00F9166A" w:rsidRDefault="00A6706D" w:rsidP="001A0339">
      <w:pPr>
        <w:pStyle w:val="Akapitzlist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Cs/>
          <w:sz w:val="24"/>
          <w:szCs w:val="24"/>
        </w:rPr>
        <w:t>Estera Kołodziej – Inspektor Wojewódzki w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Oddziale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Organizacji, Kontroli </w:t>
      </w:r>
      <w:r w:rsidRPr="00F9166A">
        <w:rPr>
          <w:rFonts w:ascii="Arial" w:hAnsi="Arial" w:cs="Arial"/>
          <w:bCs/>
          <w:sz w:val="24"/>
          <w:szCs w:val="24"/>
        </w:rPr>
        <w:br/>
        <w:t xml:space="preserve">i Skarg </w:t>
      </w:r>
      <w:r w:rsidRPr="00F9166A">
        <w:rPr>
          <w:rFonts w:ascii="Arial" w:hAnsi="Arial" w:cs="Arial"/>
          <w:sz w:val="24"/>
          <w:szCs w:val="24"/>
        </w:rPr>
        <w:t>Wydziału Prawnego i Nadzoru – Kierownik zespołu kontrolnego,</w:t>
      </w:r>
    </w:p>
    <w:p w:rsidR="005E4DEB" w:rsidRPr="00F9166A" w:rsidRDefault="00A6706D" w:rsidP="001A0339">
      <w:pPr>
        <w:pStyle w:val="Akapitzlist"/>
        <w:numPr>
          <w:ilvl w:val="0"/>
          <w:numId w:val="4"/>
        </w:numPr>
        <w:spacing w:before="120" w:after="120" w:line="360" w:lineRule="auto"/>
        <w:ind w:left="568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Katarzyna Piasecka</w:t>
      </w:r>
      <w:r w:rsidRPr="00F9166A">
        <w:rPr>
          <w:rFonts w:ascii="Arial" w:hAnsi="Arial" w:cs="Arial"/>
          <w:bCs/>
          <w:i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– </w:t>
      </w:r>
      <w:r>
        <w:rPr>
          <w:rFonts w:ascii="Arial" w:hAnsi="Arial" w:cs="Arial"/>
          <w:bCs/>
          <w:sz w:val="24"/>
          <w:szCs w:val="24"/>
        </w:rPr>
        <w:t>Kierownik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Oddzia</w:t>
      </w:r>
      <w:r>
        <w:rPr>
          <w:rFonts w:ascii="Arial" w:hAnsi="Arial" w:cs="Arial"/>
          <w:bCs/>
          <w:sz w:val="24"/>
          <w:szCs w:val="24"/>
        </w:rPr>
        <w:t xml:space="preserve">łu </w:t>
      </w:r>
      <w:r w:rsidRPr="00F9166A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F9166A">
        <w:rPr>
          <w:rFonts w:ascii="Arial" w:hAnsi="Arial" w:cs="Arial"/>
          <w:sz w:val="24"/>
          <w:szCs w:val="24"/>
        </w:rPr>
        <w:t>Wydziału Prawnego i Nadzoru –</w:t>
      </w:r>
      <w:r w:rsidRPr="00F9166A">
        <w:rPr>
          <w:rFonts w:ascii="Arial" w:hAnsi="Arial" w:cs="Arial"/>
          <w:bCs/>
          <w:sz w:val="24"/>
          <w:szCs w:val="24"/>
        </w:rPr>
        <w:t xml:space="preserve"> Członek zespołu kontrolnego</w:t>
      </w:r>
      <w:r w:rsidRPr="00F9166A">
        <w:rPr>
          <w:rFonts w:ascii="Arial" w:hAnsi="Arial" w:cs="Arial"/>
          <w:sz w:val="24"/>
          <w:szCs w:val="24"/>
        </w:rPr>
        <w:t>.</w:t>
      </w:r>
    </w:p>
    <w:p w:rsidR="005E4DEB" w:rsidRPr="000014DB" w:rsidRDefault="00A6706D" w:rsidP="000014DB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0014DB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0014DB">
        <w:rPr>
          <w:rFonts w:ascii="Arial" w:hAnsi="Arial" w:cs="Arial"/>
          <w:b/>
          <w:sz w:val="24"/>
          <w:szCs w:val="24"/>
        </w:rPr>
        <w:t>podmiotu kontrolowanego:</w:t>
      </w:r>
      <w:r w:rsidRPr="000014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Aneta Bojarska</w:t>
      </w:r>
      <w:r w:rsidRPr="000014DB">
        <w:rPr>
          <w:rFonts w:ascii="Arial" w:eastAsia="Times New Roman" w:hAnsi="Arial" w:cs="Arial"/>
          <w:sz w:val="24"/>
          <w:szCs w:val="24"/>
        </w:rPr>
        <w:t xml:space="preserve"> – tłumacz przysięgły </w:t>
      </w:r>
      <w:r w:rsidRPr="000014DB">
        <w:rPr>
          <w:rFonts w:ascii="Arial" w:eastAsia="Times New Roman" w:hAnsi="Arial" w:cs="Arial"/>
          <w:sz w:val="24"/>
          <w:szCs w:val="24"/>
        </w:rPr>
        <w:br/>
        <w:t xml:space="preserve">języka </w:t>
      </w:r>
      <w:r>
        <w:rPr>
          <w:rFonts w:ascii="Arial" w:eastAsia="Times New Roman" w:hAnsi="Arial" w:cs="Arial"/>
          <w:sz w:val="24"/>
          <w:szCs w:val="24"/>
        </w:rPr>
        <w:t>angielskie</w:t>
      </w:r>
      <w:r w:rsidRPr="000014DB">
        <w:rPr>
          <w:rFonts w:ascii="Arial" w:eastAsia="Times New Roman" w:hAnsi="Arial" w:cs="Arial"/>
          <w:sz w:val="24"/>
          <w:szCs w:val="24"/>
        </w:rPr>
        <w:t>go</w:t>
      </w:r>
      <w:r w:rsidRPr="000014DB">
        <w:rPr>
          <w:rFonts w:ascii="Arial" w:eastAsia="Times New Roman" w:hAnsi="Arial" w:cs="Arial"/>
          <w:sz w:val="24"/>
          <w:szCs w:val="24"/>
        </w:rPr>
        <w:t>.</w:t>
      </w:r>
      <w:r w:rsidRPr="000014DB">
        <w:rPr>
          <w:rFonts w:ascii="Arial" w:eastAsia="Times New Roman" w:hAnsi="Arial" w:cs="Arial"/>
          <w:sz w:val="24"/>
          <w:szCs w:val="24"/>
        </w:rPr>
        <w:t xml:space="preserve"> </w:t>
      </w:r>
      <w:r w:rsidRPr="000014DB">
        <w:rPr>
          <w:rFonts w:ascii="Arial" w:eastAsia="Times New Roman" w:hAnsi="Arial" w:cs="Arial"/>
          <w:sz w:val="24"/>
          <w:szCs w:val="24"/>
        </w:rPr>
        <w:t xml:space="preserve">Uprawnienia do wykonywania czynności tłumacza przysięgłego języka </w:t>
      </w:r>
      <w:r>
        <w:rPr>
          <w:rFonts w:ascii="Arial" w:eastAsia="Times New Roman" w:hAnsi="Arial" w:cs="Arial"/>
          <w:sz w:val="24"/>
          <w:szCs w:val="24"/>
        </w:rPr>
        <w:t>angielski</w:t>
      </w:r>
      <w:r w:rsidRPr="000014DB">
        <w:rPr>
          <w:rFonts w:ascii="Arial" w:eastAsia="Times New Roman" w:hAnsi="Arial" w:cs="Arial"/>
          <w:sz w:val="24"/>
          <w:szCs w:val="24"/>
        </w:rPr>
        <w:t>e</w:t>
      </w:r>
      <w:r w:rsidRPr="000014DB">
        <w:rPr>
          <w:rFonts w:ascii="Arial" w:eastAsia="Times New Roman" w:hAnsi="Arial" w:cs="Arial"/>
          <w:sz w:val="24"/>
          <w:szCs w:val="24"/>
        </w:rPr>
        <w:t>go nabył</w:t>
      </w:r>
      <w:r w:rsidRPr="000014DB">
        <w:rPr>
          <w:rFonts w:ascii="Arial" w:eastAsia="Times New Roman" w:hAnsi="Arial" w:cs="Arial"/>
          <w:sz w:val="24"/>
          <w:szCs w:val="24"/>
        </w:rPr>
        <w:t>a</w:t>
      </w:r>
      <w:r w:rsidRPr="000014DB">
        <w:rPr>
          <w:rFonts w:ascii="Arial" w:eastAsia="Times New Roman" w:hAnsi="Arial" w:cs="Arial"/>
          <w:sz w:val="24"/>
          <w:szCs w:val="24"/>
        </w:rPr>
        <w:t xml:space="preserve"> </w:t>
      </w:r>
      <w:r w:rsidRPr="000014DB">
        <w:rPr>
          <w:rFonts w:ascii="Arial" w:eastAsia="Times New Roman" w:hAnsi="Arial" w:cs="Arial"/>
          <w:sz w:val="24"/>
          <w:szCs w:val="24"/>
        </w:rPr>
        <w:t>z dniem</w:t>
      </w:r>
      <w:r w:rsidRPr="000014D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10 grudnia 1999</w:t>
      </w:r>
      <w:r w:rsidRPr="000014DB">
        <w:rPr>
          <w:rFonts w:ascii="Arial" w:eastAsia="Times New Roman" w:hAnsi="Arial" w:cs="Arial"/>
          <w:sz w:val="24"/>
          <w:szCs w:val="24"/>
        </w:rPr>
        <w:t xml:space="preserve"> </w:t>
      </w:r>
      <w:r w:rsidRPr="000014DB">
        <w:rPr>
          <w:rFonts w:ascii="Arial" w:eastAsia="Times New Roman" w:hAnsi="Arial" w:cs="Arial"/>
          <w:sz w:val="24"/>
          <w:szCs w:val="24"/>
        </w:rPr>
        <w:t>r.</w:t>
      </w:r>
      <w:r w:rsidRPr="000014DB">
        <w:rPr>
          <w:rFonts w:ascii="Arial" w:eastAsia="Times New Roman" w:hAnsi="Arial" w:cs="Arial"/>
          <w:sz w:val="24"/>
          <w:szCs w:val="24"/>
        </w:rPr>
        <w:t xml:space="preserve"> </w:t>
      </w:r>
      <w:r w:rsidRPr="000014DB">
        <w:rPr>
          <w:rFonts w:ascii="Arial" w:eastAsia="Times New Roman" w:hAnsi="Arial" w:cs="Arial"/>
          <w:sz w:val="24"/>
          <w:szCs w:val="24"/>
        </w:rPr>
        <w:t>Na listę tłumaczy przysięgłych, prowadzoną przez Ministra Sprawiedliwości</w:t>
      </w:r>
      <w:r w:rsidRPr="000014DB">
        <w:rPr>
          <w:rFonts w:ascii="Arial" w:eastAsia="Times New Roman" w:hAnsi="Arial" w:cs="Arial"/>
          <w:sz w:val="24"/>
          <w:szCs w:val="24"/>
        </w:rPr>
        <w:t>, został</w:t>
      </w:r>
      <w:r w:rsidRPr="000014DB">
        <w:rPr>
          <w:rFonts w:ascii="Arial" w:eastAsia="Times New Roman" w:hAnsi="Arial" w:cs="Arial"/>
          <w:sz w:val="24"/>
          <w:szCs w:val="24"/>
        </w:rPr>
        <w:t>a</w:t>
      </w:r>
      <w:r w:rsidRPr="000014DB">
        <w:rPr>
          <w:rFonts w:ascii="Arial" w:eastAsia="Times New Roman" w:hAnsi="Arial" w:cs="Arial"/>
          <w:sz w:val="24"/>
          <w:szCs w:val="24"/>
        </w:rPr>
        <w:t xml:space="preserve"> wpisan</w:t>
      </w:r>
      <w:r w:rsidRPr="000014DB">
        <w:rPr>
          <w:rFonts w:ascii="Arial" w:eastAsia="Times New Roman" w:hAnsi="Arial" w:cs="Arial"/>
          <w:sz w:val="24"/>
          <w:szCs w:val="24"/>
        </w:rPr>
        <w:t>a</w:t>
      </w:r>
      <w:r w:rsidRPr="000014DB">
        <w:rPr>
          <w:rFonts w:ascii="Arial" w:eastAsia="Times New Roman" w:hAnsi="Arial" w:cs="Arial"/>
          <w:sz w:val="24"/>
          <w:szCs w:val="24"/>
        </w:rPr>
        <w:t xml:space="preserve"> </w:t>
      </w:r>
      <w:r w:rsidRPr="000014DB">
        <w:rPr>
          <w:rFonts w:ascii="Arial" w:eastAsia="Times New Roman" w:hAnsi="Arial" w:cs="Arial"/>
          <w:sz w:val="24"/>
          <w:szCs w:val="24"/>
        </w:rPr>
        <w:t xml:space="preserve">pod </w:t>
      </w:r>
      <w:r w:rsidRPr="000014DB">
        <w:rPr>
          <w:rFonts w:ascii="Arial" w:eastAsia="Times New Roman" w:hAnsi="Arial" w:cs="Arial"/>
          <w:sz w:val="24"/>
          <w:szCs w:val="24"/>
        </w:rPr>
        <w:br/>
      </w:r>
      <w:r w:rsidRPr="000014DB">
        <w:rPr>
          <w:rFonts w:ascii="Arial" w:eastAsia="Times New Roman" w:hAnsi="Arial" w:cs="Arial"/>
          <w:sz w:val="24"/>
          <w:szCs w:val="24"/>
        </w:rPr>
        <w:t>N</w:t>
      </w:r>
      <w:r w:rsidRPr="000014DB">
        <w:rPr>
          <w:rFonts w:ascii="Arial" w:eastAsia="Times New Roman" w:hAnsi="Arial" w:cs="Arial"/>
          <w:sz w:val="24"/>
          <w:szCs w:val="24"/>
        </w:rPr>
        <w:t xml:space="preserve">r </w:t>
      </w:r>
      <w:r w:rsidRPr="000014DB">
        <w:rPr>
          <w:rFonts w:ascii="Arial" w:eastAsia="Times New Roman" w:hAnsi="Arial" w:cs="Arial"/>
          <w:sz w:val="24"/>
          <w:szCs w:val="24"/>
        </w:rPr>
        <w:t>TP/</w:t>
      </w:r>
      <w:r>
        <w:rPr>
          <w:rFonts w:ascii="Arial" w:eastAsia="Times New Roman" w:hAnsi="Arial" w:cs="Arial"/>
          <w:sz w:val="24"/>
          <w:szCs w:val="24"/>
        </w:rPr>
        <w:t>36</w:t>
      </w:r>
      <w:r w:rsidRPr="000014DB">
        <w:rPr>
          <w:rFonts w:ascii="Arial" w:eastAsia="Times New Roman" w:hAnsi="Arial" w:cs="Arial"/>
          <w:sz w:val="24"/>
          <w:szCs w:val="24"/>
        </w:rPr>
        <w:t>/</w:t>
      </w:r>
      <w:r>
        <w:rPr>
          <w:rFonts w:ascii="Arial" w:eastAsia="Times New Roman" w:hAnsi="Arial" w:cs="Arial"/>
          <w:sz w:val="24"/>
          <w:szCs w:val="24"/>
        </w:rPr>
        <w:t>07</w:t>
      </w:r>
      <w:r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2"/>
      </w:r>
      <w:r w:rsidRPr="000014DB">
        <w:rPr>
          <w:rFonts w:ascii="Arial" w:eastAsia="Times New Roman" w:hAnsi="Arial" w:cs="Arial"/>
          <w:sz w:val="24"/>
          <w:szCs w:val="24"/>
        </w:rPr>
        <w:t>.</w:t>
      </w:r>
    </w:p>
    <w:p w:rsidR="005E4DEB" w:rsidRPr="00F9166A" w:rsidRDefault="00A6706D" w:rsidP="000014DB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Nie dokonano wpisu o kontroli w książce kontroli</w:t>
      </w:r>
      <w:r w:rsidRPr="00F9166A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F9166A">
        <w:rPr>
          <w:rFonts w:ascii="Arial" w:eastAsia="Calibri" w:hAnsi="Arial" w:cs="Arial"/>
          <w:bCs/>
          <w:sz w:val="24"/>
          <w:szCs w:val="24"/>
        </w:rPr>
        <w:t xml:space="preserve">z uwagi na </w:t>
      </w:r>
      <w:r>
        <w:rPr>
          <w:rFonts w:ascii="Arial" w:eastAsia="Calibri" w:hAnsi="Arial" w:cs="Arial"/>
          <w:bCs/>
          <w:sz w:val="24"/>
          <w:szCs w:val="24"/>
        </w:rPr>
        <w:t xml:space="preserve">jej </w:t>
      </w:r>
      <w:r w:rsidRPr="00F9166A">
        <w:rPr>
          <w:rFonts w:ascii="Arial" w:eastAsia="Calibri" w:hAnsi="Arial" w:cs="Arial"/>
          <w:bCs/>
          <w:sz w:val="24"/>
          <w:szCs w:val="24"/>
        </w:rPr>
        <w:t>brak</w:t>
      </w:r>
      <w:r>
        <w:rPr>
          <w:rFonts w:ascii="Arial" w:eastAsia="Calibri" w:hAnsi="Arial" w:cs="Arial"/>
          <w:bCs/>
          <w:sz w:val="24"/>
          <w:szCs w:val="24"/>
        </w:rPr>
        <w:t>.</w:t>
      </w:r>
    </w:p>
    <w:p w:rsidR="005E4DEB" w:rsidRPr="00F9166A" w:rsidRDefault="00A6706D" w:rsidP="005E4DEB">
      <w:pPr>
        <w:numPr>
          <w:ilvl w:val="0"/>
          <w:numId w:val="5"/>
        </w:numPr>
        <w:spacing w:before="240" w:after="240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F9166A">
        <w:rPr>
          <w:rStyle w:val="ListLabel10"/>
          <w:rFonts w:ascii="Arial" w:hAnsi="Arial" w:cs="Arial"/>
          <w:sz w:val="24"/>
          <w:szCs w:val="24"/>
        </w:rPr>
        <w:t>Ocena działalności</w:t>
      </w:r>
      <w:r>
        <w:rPr>
          <w:rStyle w:val="ListLabel10"/>
          <w:rFonts w:ascii="Arial" w:hAnsi="Arial" w:cs="Arial"/>
          <w:sz w:val="24"/>
          <w:szCs w:val="24"/>
        </w:rPr>
        <w:t xml:space="preserve"> podmiotu kontrolowanego i opis ustalonego stanu faktycznego</w:t>
      </w:r>
      <w:r w:rsidRPr="00F9166A">
        <w:rPr>
          <w:rStyle w:val="ListLabel10"/>
          <w:rFonts w:ascii="Arial" w:hAnsi="Arial" w:cs="Arial"/>
          <w:sz w:val="24"/>
          <w:szCs w:val="24"/>
        </w:rPr>
        <w:t>.</w:t>
      </w:r>
    </w:p>
    <w:p w:rsidR="00FF6D90" w:rsidRPr="0097442C" w:rsidRDefault="00A6706D" w:rsidP="0097442C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</w:t>
      </w:r>
      <w:r w:rsidRPr="00544F0D">
        <w:rPr>
          <w:rFonts w:ascii="Arial" w:hAnsi="Arial" w:cs="Arial"/>
          <w:sz w:val="24"/>
        </w:rPr>
        <w:t>rawidłowoś</w:t>
      </w:r>
      <w:r>
        <w:rPr>
          <w:rFonts w:ascii="Arial" w:hAnsi="Arial" w:cs="Arial"/>
          <w:sz w:val="24"/>
        </w:rPr>
        <w:t>ć i</w:t>
      </w:r>
      <w:r w:rsidRPr="00544F0D">
        <w:rPr>
          <w:rFonts w:ascii="Arial" w:hAnsi="Arial" w:cs="Arial"/>
          <w:sz w:val="24"/>
        </w:rPr>
        <w:t xml:space="preserve"> rzetelnoś</w:t>
      </w:r>
      <w:r>
        <w:rPr>
          <w:rFonts w:ascii="Arial" w:hAnsi="Arial" w:cs="Arial"/>
          <w:sz w:val="24"/>
        </w:rPr>
        <w:t>ć</w:t>
      </w:r>
      <w:r w:rsidRPr="00544F0D">
        <w:rPr>
          <w:rFonts w:ascii="Arial" w:hAnsi="Arial" w:cs="Arial"/>
          <w:sz w:val="24"/>
        </w:rPr>
        <w:t xml:space="preserve"> prowadzenia repe</w:t>
      </w:r>
      <w:r>
        <w:rPr>
          <w:rFonts w:ascii="Arial" w:hAnsi="Arial" w:cs="Arial"/>
          <w:sz w:val="24"/>
        </w:rPr>
        <w:t>r</w:t>
      </w:r>
      <w:r w:rsidRPr="00544F0D">
        <w:rPr>
          <w:rFonts w:ascii="Arial" w:hAnsi="Arial" w:cs="Arial"/>
          <w:sz w:val="24"/>
        </w:rPr>
        <w:t>torium</w:t>
      </w:r>
      <w:r w:rsidRPr="00F9166A">
        <w:rPr>
          <w:rFonts w:ascii="Arial" w:hAnsi="Arial" w:cs="Arial"/>
          <w:sz w:val="24"/>
        </w:rPr>
        <w:t xml:space="preserve"> </w:t>
      </w:r>
      <w:r w:rsidRPr="00F9166A">
        <w:rPr>
          <w:rFonts w:ascii="Arial" w:hAnsi="Arial" w:cs="Arial"/>
          <w:sz w:val="24"/>
        </w:rPr>
        <w:t xml:space="preserve">oraz pobierania wynagrodzenia za czynności tłumacza przysięgłego, wykonane na rzecz podmiotów, o których mowa w art. 15 ustawy o zawodzie </w:t>
      </w:r>
      <w:r w:rsidRPr="00F9166A">
        <w:rPr>
          <w:rFonts w:ascii="Arial" w:hAnsi="Arial" w:cs="Arial"/>
          <w:sz w:val="24"/>
        </w:rPr>
        <w:t>tłumacza przysięgłego, tj. sądu, prokuratora, Policji oraz organów administracji publicznej</w:t>
      </w:r>
      <w:r>
        <w:rPr>
          <w:rFonts w:ascii="Arial" w:hAnsi="Arial" w:cs="Arial"/>
          <w:sz w:val="24"/>
        </w:rPr>
        <w:t xml:space="preserve">, </w:t>
      </w:r>
      <w:r w:rsidRPr="00F9166A">
        <w:rPr>
          <w:rFonts w:ascii="Arial" w:hAnsi="Arial" w:cs="Arial"/>
          <w:sz w:val="24"/>
          <w:szCs w:val="24"/>
        </w:rPr>
        <w:t xml:space="preserve">oceniono </w:t>
      </w:r>
      <w:r w:rsidRPr="00F9166A">
        <w:rPr>
          <w:rFonts w:ascii="Arial" w:hAnsi="Arial" w:cs="Arial"/>
          <w:b/>
          <w:sz w:val="24"/>
          <w:szCs w:val="24"/>
        </w:rPr>
        <w:t>pozytywnie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  <w:t xml:space="preserve">z </w:t>
      </w:r>
      <w:r>
        <w:rPr>
          <w:rFonts w:ascii="Arial" w:hAnsi="Arial" w:cs="Arial"/>
          <w:b/>
          <w:sz w:val="24"/>
          <w:szCs w:val="24"/>
        </w:rPr>
        <w:t>nieprawidłowościami</w:t>
      </w:r>
      <w:r>
        <w:rPr>
          <w:rFonts w:ascii="Arial" w:hAnsi="Arial" w:cs="Arial"/>
          <w:b/>
          <w:sz w:val="24"/>
          <w:szCs w:val="24"/>
        </w:rPr>
        <w:t>.</w:t>
      </w:r>
      <w:r w:rsidRPr="00F9166A">
        <w:rPr>
          <w:rFonts w:ascii="Arial" w:hAnsi="Arial" w:cs="Arial"/>
          <w:sz w:val="24"/>
        </w:rPr>
        <w:t xml:space="preserve"> </w:t>
      </w:r>
    </w:p>
    <w:p w:rsidR="00D24973" w:rsidRPr="00D24973" w:rsidRDefault="00A6706D" w:rsidP="00D24973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D24973">
        <w:rPr>
          <w:rFonts w:ascii="Arial" w:hAnsi="Arial" w:cs="Arial"/>
          <w:b/>
          <w:sz w:val="24"/>
          <w:szCs w:val="24"/>
        </w:rPr>
        <w:t>Ustalenia kontroli:</w:t>
      </w:r>
    </w:p>
    <w:p w:rsidR="007E1A47" w:rsidRDefault="00A6706D" w:rsidP="00431E17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  <w:szCs w:val="24"/>
        </w:rPr>
        <w:t>W okresie objętym kontrolą repe</w:t>
      </w:r>
      <w:r>
        <w:rPr>
          <w:rFonts w:ascii="Arial" w:hAnsi="Arial" w:cs="Arial"/>
          <w:sz w:val="24"/>
          <w:szCs w:val="24"/>
        </w:rPr>
        <w:t>r</w:t>
      </w:r>
      <w:r w:rsidRPr="00F9166A">
        <w:rPr>
          <w:rFonts w:ascii="Arial" w:hAnsi="Arial" w:cs="Arial"/>
          <w:sz w:val="24"/>
          <w:szCs w:val="24"/>
        </w:rPr>
        <w:t xml:space="preserve">torium prowadzone było w formie </w:t>
      </w:r>
      <w:r w:rsidRPr="00F9166A">
        <w:rPr>
          <w:rFonts w:ascii="Arial" w:hAnsi="Arial" w:cs="Arial"/>
          <w:sz w:val="24"/>
          <w:szCs w:val="24"/>
        </w:rPr>
        <w:t>papierowej</w:t>
      </w:r>
      <w:r w:rsidRPr="00F9166A">
        <w:rPr>
          <w:rFonts w:ascii="Arial" w:hAnsi="Arial" w:cs="Arial"/>
          <w:sz w:val="24"/>
          <w:szCs w:val="24"/>
        </w:rPr>
        <w:t xml:space="preserve"> i obejmowało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  <w:r w:rsidRPr="00F9166A">
        <w:rPr>
          <w:rFonts w:ascii="Arial" w:hAnsi="Arial" w:cs="Arial"/>
          <w:sz w:val="24"/>
          <w:szCs w:val="24"/>
        </w:rPr>
        <w:t xml:space="preserve"> wpisów, </w:t>
      </w:r>
      <w:r>
        <w:rPr>
          <w:rFonts w:ascii="Arial" w:hAnsi="Arial" w:cs="Arial"/>
          <w:sz w:val="24"/>
          <w:szCs w:val="24"/>
        </w:rPr>
        <w:t>z czego</w:t>
      </w:r>
      <w:r w:rsidRPr="00F91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 xml:space="preserve">wpisów </w:t>
      </w:r>
      <w:r>
        <w:rPr>
          <w:rFonts w:ascii="Arial" w:hAnsi="Arial" w:cs="Arial"/>
          <w:sz w:val="24"/>
          <w:szCs w:val="24"/>
        </w:rPr>
        <w:t xml:space="preserve">stanowiły tłumaczenia </w:t>
      </w:r>
      <w:r w:rsidRPr="00F9166A">
        <w:rPr>
          <w:rFonts w:ascii="Arial" w:hAnsi="Arial" w:cs="Arial"/>
          <w:sz w:val="24"/>
          <w:szCs w:val="24"/>
        </w:rPr>
        <w:t xml:space="preserve">na rzecz podmiotów, o </w:t>
      </w:r>
      <w:r w:rsidRPr="00F9166A">
        <w:rPr>
          <w:rFonts w:ascii="Arial" w:hAnsi="Arial" w:cs="Arial"/>
          <w:sz w:val="24"/>
        </w:rPr>
        <w:t>których mowa w art. 15 ustawy o zawodzie tłumacza przysięgłego</w:t>
      </w:r>
      <w:r w:rsidRPr="00F9166A">
        <w:rPr>
          <w:rFonts w:ascii="Arial" w:hAnsi="Arial" w:cs="Arial"/>
          <w:sz w:val="24"/>
        </w:rPr>
        <w:t>.</w:t>
      </w:r>
    </w:p>
    <w:p w:rsidR="00B41111" w:rsidRDefault="00A6706D" w:rsidP="00431E17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</w:rPr>
        <w:t xml:space="preserve">Kontroli </w:t>
      </w:r>
      <w:r>
        <w:rPr>
          <w:rFonts w:ascii="Arial" w:hAnsi="Arial" w:cs="Arial"/>
          <w:sz w:val="24"/>
        </w:rPr>
        <w:t xml:space="preserve">- w zakresie prawidłowości i rzetelności </w:t>
      </w:r>
      <w:r>
        <w:rPr>
          <w:rFonts w:ascii="Arial" w:hAnsi="Arial" w:cs="Arial"/>
          <w:sz w:val="24"/>
        </w:rPr>
        <w:t xml:space="preserve">prowadzenia </w:t>
      </w:r>
      <w:r>
        <w:rPr>
          <w:rFonts w:ascii="Arial" w:hAnsi="Arial" w:cs="Arial"/>
          <w:sz w:val="24"/>
        </w:rPr>
        <w:t>repertorium –</w:t>
      </w:r>
      <w:r>
        <w:rPr>
          <w:rFonts w:ascii="Arial" w:hAnsi="Arial" w:cs="Arial"/>
          <w:sz w:val="24"/>
        </w:rPr>
        <w:t xml:space="preserve"> poddano, </w:t>
      </w:r>
      <w:r>
        <w:rPr>
          <w:rFonts w:ascii="Arial" w:hAnsi="Arial" w:cs="Arial"/>
          <w:sz w:val="24"/>
        </w:rPr>
        <w:t xml:space="preserve">zgodnie z </w:t>
      </w:r>
      <w:r>
        <w:rPr>
          <w:rFonts w:ascii="Arial" w:hAnsi="Arial" w:cs="Arial"/>
          <w:sz w:val="24"/>
        </w:rPr>
        <w:t>założeniami do kontroli</w:t>
      </w:r>
      <w:r>
        <w:rPr>
          <w:rFonts w:ascii="Arial" w:hAnsi="Arial" w:cs="Arial"/>
          <w:sz w:val="24"/>
        </w:rPr>
        <w:t xml:space="preserve"> z dnia </w:t>
      </w:r>
      <w:r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stycznia</w:t>
      </w:r>
      <w:r>
        <w:rPr>
          <w:rFonts w:ascii="Arial" w:hAnsi="Arial" w:cs="Arial"/>
          <w:sz w:val="24"/>
        </w:rPr>
        <w:t xml:space="preserve"> 202</w:t>
      </w:r>
      <w:r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 r. – </w:t>
      </w:r>
      <w:r>
        <w:rPr>
          <w:rFonts w:ascii="Arial" w:hAnsi="Arial" w:cs="Arial"/>
          <w:sz w:val="24"/>
        </w:rPr>
        <w:t xml:space="preserve">wszystkie 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8 wpisów</w:t>
      </w:r>
      <w:r>
        <w:rPr>
          <w:rFonts w:ascii="Arial" w:hAnsi="Arial" w:cs="Arial"/>
          <w:sz w:val="24"/>
        </w:rPr>
        <w:t xml:space="preserve">, natomiast w zakresie wysokości </w:t>
      </w:r>
      <w:r>
        <w:rPr>
          <w:rFonts w:ascii="Arial" w:hAnsi="Arial" w:cs="Arial"/>
          <w:sz w:val="24"/>
        </w:rPr>
        <w:t>pobieran</w:t>
      </w:r>
      <w:r>
        <w:rPr>
          <w:rFonts w:ascii="Arial" w:hAnsi="Arial" w:cs="Arial"/>
          <w:sz w:val="24"/>
        </w:rPr>
        <w:t xml:space="preserve">ych </w:t>
      </w:r>
      <w:r>
        <w:rPr>
          <w:rFonts w:ascii="Arial" w:hAnsi="Arial" w:cs="Arial"/>
          <w:sz w:val="24"/>
        </w:rPr>
        <w:t>wynagrodze</w:t>
      </w:r>
      <w:r>
        <w:rPr>
          <w:rFonts w:ascii="Arial" w:hAnsi="Arial" w:cs="Arial"/>
          <w:sz w:val="24"/>
        </w:rPr>
        <w:t>ń na rzecz ww. podmiotów</w:t>
      </w:r>
      <w:r>
        <w:rPr>
          <w:rFonts w:ascii="Arial" w:hAnsi="Arial" w:cs="Arial"/>
          <w:sz w:val="24"/>
        </w:rPr>
        <w:t xml:space="preserve"> określonych </w:t>
      </w:r>
      <w:r w:rsidRPr="00F9166A">
        <w:rPr>
          <w:rFonts w:ascii="Arial" w:hAnsi="Arial" w:cs="Arial"/>
          <w:sz w:val="24"/>
        </w:rPr>
        <w:t>w art. 15 ustawy o zawodzie tłumacza przysięgłego</w:t>
      </w:r>
      <w:r>
        <w:rPr>
          <w:rFonts w:ascii="Arial" w:hAnsi="Arial" w:cs="Arial"/>
          <w:sz w:val="24"/>
        </w:rPr>
        <w:t xml:space="preserve"> -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6 wpisów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(wpisy o lp.: 1-6)</w:t>
      </w:r>
      <w:r w:rsidRPr="00F9166A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</w:p>
    <w:p w:rsidR="00B41111" w:rsidRDefault="00A6706D" w:rsidP="00B41111">
      <w:pPr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[Dowód: akta kontroli, str.</w:t>
      </w:r>
      <w:r>
        <w:rPr>
          <w:rFonts w:ascii="Arial" w:hAnsi="Arial" w:cs="Arial"/>
          <w:sz w:val="24"/>
        </w:rPr>
        <w:t xml:space="preserve"> 2-5</w:t>
      </w:r>
      <w:r>
        <w:rPr>
          <w:rFonts w:ascii="Arial" w:hAnsi="Arial" w:cs="Arial"/>
          <w:sz w:val="24"/>
        </w:rPr>
        <w:t>]</w:t>
      </w:r>
    </w:p>
    <w:p w:rsidR="00D15423" w:rsidRPr="000E5079" w:rsidRDefault="00A6706D" w:rsidP="00D15423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0E5079">
        <w:rPr>
          <w:rFonts w:ascii="Arial" w:hAnsi="Arial" w:cs="Arial"/>
          <w:sz w:val="24"/>
        </w:rPr>
        <w:t xml:space="preserve">Zgodnie z </w:t>
      </w:r>
      <w:r w:rsidRPr="000E5079">
        <w:rPr>
          <w:rFonts w:ascii="Arial" w:hAnsi="Arial" w:cs="Arial"/>
          <w:sz w:val="24"/>
        </w:rPr>
        <w:t xml:space="preserve">treścią przedłożonego repertorium, </w:t>
      </w:r>
      <w:r w:rsidRPr="000E5079">
        <w:rPr>
          <w:rFonts w:ascii="Arial" w:hAnsi="Arial" w:cs="Arial"/>
          <w:sz w:val="24"/>
        </w:rPr>
        <w:t xml:space="preserve">w okresie objętym kontrolą </w:t>
      </w:r>
      <w:r>
        <w:rPr>
          <w:rFonts w:ascii="Arial" w:hAnsi="Arial" w:cs="Arial"/>
          <w:sz w:val="24"/>
        </w:rPr>
        <w:br/>
      </w:r>
      <w:r w:rsidRPr="000E5079">
        <w:rPr>
          <w:rFonts w:ascii="Arial" w:hAnsi="Arial" w:cs="Arial"/>
          <w:sz w:val="24"/>
        </w:rPr>
        <w:t xml:space="preserve">nie miały miejsca przypadki odmowy wykonania tłumaczenia na żądanie sądu, prokuratora, Policji oraz organów administracji publicznej. </w:t>
      </w:r>
    </w:p>
    <w:p w:rsidR="00D15423" w:rsidRPr="000E5079" w:rsidRDefault="00A6706D" w:rsidP="00D15423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 w:rsidRPr="000E5079">
        <w:rPr>
          <w:rFonts w:ascii="Arial" w:hAnsi="Arial" w:cs="Arial"/>
          <w:sz w:val="24"/>
        </w:rPr>
        <w:t>[Dowód: akta kontroli, str.</w:t>
      </w:r>
      <w:r w:rsidRPr="000E507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2-5</w:t>
      </w:r>
      <w:r w:rsidRPr="000E5079">
        <w:rPr>
          <w:rFonts w:ascii="Arial" w:hAnsi="Arial" w:cs="Arial"/>
          <w:sz w:val="24"/>
        </w:rPr>
        <w:t>]</w:t>
      </w:r>
    </w:p>
    <w:p w:rsidR="00E87BC6" w:rsidRDefault="00A6706D" w:rsidP="00E87BC6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6B0F6E">
        <w:rPr>
          <w:rFonts w:ascii="Arial" w:hAnsi="Arial" w:cs="Arial"/>
          <w:sz w:val="24"/>
        </w:rPr>
        <w:t>Od dnia ostatni</w:t>
      </w:r>
      <w:r w:rsidRPr="006B0F6E">
        <w:rPr>
          <w:rFonts w:ascii="Arial" w:hAnsi="Arial" w:cs="Arial"/>
          <w:sz w:val="24"/>
        </w:rPr>
        <w:t>ego wpisu tłumacz przysięgły nie przerywał wykonywania czynności na okres dłuższy niż 3 lata</w:t>
      </w:r>
      <w:r>
        <w:rPr>
          <w:rFonts w:ascii="Arial" w:hAnsi="Arial" w:cs="Arial"/>
          <w:sz w:val="24"/>
          <w:vertAlign w:val="superscript"/>
        </w:rPr>
        <w:footnoteReference w:id="3"/>
      </w:r>
      <w:r w:rsidRPr="006B0F6E">
        <w:rPr>
          <w:rFonts w:ascii="Arial" w:hAnsi="Arial" w:cs="Arial"/>
          <w:sz w:val="24"/>
        </w:rPr>
        <w:t>.</w:t>
      </w:r>
    </w:p>
    <w:p w:rsidR="00F62331" w:rsidRDefault="00A6706D" w:rsidP="00E87BC6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Tłumacz przysięgły </w:t>
      </w:r>
      <w:r>
        <w:rPr>
          <w:rFonts w:ascii="Arial" w:hAnsi="Arial" w:cs="Arial"/>
          <w:sz w:val="24"/>
        </w:rPr>
        <w:t xml:space="preserve">nie </w:t>
      </w:r>
      <w:r w:rsidRPr="00F9166A">
        <w:rPr>
          <w:rFonts w:ascii="Arial" w:hAnsi="Arial" w:cs="Arial"/>
          <w:sz w:val="24"/>
        </w:rPr>
        <w:t>spełnił ustawow</w:t>
      </w:r>
      <w:r>
        <w:rPr>
          <w:rFonts w:ascii="Arial" w:hAnsi="Arial" w:cs="Arial"/>
          <w:sz w:val="24"/>
        </w:rPr>
        <w:t>ego</w:t>
      </w:r>
      <w:r w:rsidRPr="00F9166A">
        <w:rPr>
          <w:rFonts w:ascii="Arial" w:hAnsi="Arial" w:cs="Arial"/>
          <w:sz w:val="24"/>
        </w:rPr>
        <w:t xml:space="preserve"> obowiąz</w:t>
      </w:r>
      <w:r>
        <w:rPr>
          <w:rFonts w:ascii="Arial" w:hAnsi="Arial" w:cs="Arial"/>
          <w:sz w:val="24"/>
        </w:rPr>
        <w:t>ku</w:t>
      </w:r>
      <w:r w:rsidRPr="00F9166A">
        <w:rPr>
          <w:rFonts w:ascii="Arial" w:hAnsi="Arial" w:cs="Arial"/>
          <w:sz w:val="24"/>
        </w:rPr>
        <w:t xml:space="preserve"> złożenia Wojewodzie Opolskiemu wzoru podpisu i odcisk</w:t>
      </w:r>
      <w:r>
        <w:rPr>
          <w:rFonts w:ascii="Arial" w:hAnsi="Arial" w:cs="Arial"/>
          <w:sz w:val="24"/>
        </w:rPr>
        <w:t>u</w:t>
      </w:r>
      <w:r w:rsidRPr="00F9166A">
        <w:rPr>
          <w:rFonts w:ascii="Arial" w:hAnsi="Arial" w:cs="Arial"/>
          <w:sz w:val="24"/>
        </w:rPr>
        <w:t xml:space="preserve"> pieczęci, o którym mowa w art. 19 ustawy </w:t>
      </w:r>
      <w:r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>o zawodzie t</w:t>
      </w:r>
      <w:r w:rsidRPr="00F9166A">
        <w:rPr>
          <w:rFonts w:ascii="Arial" w:hAnsi="Arial" w:cs="Arial"/>
          <w:sz w:val="24"/>
        </w:rPr>
        <w:t>łumacza przysięgłego.</w:t>
      </w:r>
    </w:p>
    <w:p w:rsidR="00F62331" w:rsidRDefault="00A6706D" w:rsidP="00F62331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[Dowód: akta kontroli, str.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>]</w:t>
      </w:r>
    </w:p>
    <w:p w:rsidR="009E7E40" w:rsidRDefault="00A6706D" w:rsidP="00B41111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zakresie </w:t>
      </w:r>
      <w:r>
        <w:rPr>
          <w:rFonts w:ascii="Arial" w:hAnsi="Arial" w:cs="Arial"/>
          <w:sz w:val="24"/>
          <w:szCs w:val="24"/>
        </w:rPr>
        <w:t xml:space="preserve">prawidłowości pobierania </w:t>
      </w:r>
      <w:r>
        <w:rPr>
          <w:rFonts w:ascii="Arial" w:hAnsi="Arial" w:cs="Arial"/>
          <w:sz w:val="24"/>
          <w:szCs w:val="24"/>
        </w:rPr>
        <w:t>wynagrodzeń</w:t>
      </w:r>
      <w:r>
        <w:rPr>
          <w:rFonts w:ascii="Arial" w:hAnsi="Arial" w:cs="Arial"/>
          <w:sz w:val="24"/>
          <w:szCs w:val="24"/>
        </w:rPr>
        <w:t xml:space="preserve"> za czynności tłumacza przysięgłego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rzecz </w:t>
      </w:r>
      <w:r>
        <w:rPr>
          <w:rFonts w:ascii="Arial" w:hAnsi="Arial" w:cs="Arial"/>
          <w:sz w:val="24"/>
          <w:szCs w:val="24"/>
        </w:rPr>
        <w:t>podmiotów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określon</w:t>
      </w:r>
      <w:r>
        <w:rPr>
          <w:rFonts w:ascii="Arial" w:hAnsi="Arial" w:cs="Arial"/>
          <w:sz w:val="24"/>
        </w:rPr>
        <w:t>ych</w:t>
      </w:r>
      <w:r>
        <w:rPr>
          <w:rFonts w:ascii="Arial" w:hAnsi="Arial" w:cs="Arial"/>
          <w:sz w:val="24"/>
        </w:rPr>
        <w:t xml:space="preserve"> </w:t>
      </w:r>
      <w:r w:rsidRPr="00F9166A">
        <w:rPr>
          <w:rFonts w:ascii="Arial" w:hAnsi="Arial" w:cs="Arial"/>
          <w:sz w:val="24"/>
        </w:rPr>
        <w:t>w art. 15 ustawy o zawodzie tłumacza przysięgłego</w:t>
      </w:r>
      <w:r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skontrolowan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wpisów (lp. </w:t>
      </w:r>
      <w:r>
        <w:rPr>
          <w:rFonts w:ascii="Arial" w:hAnsi="Arial" w:cs="Arial"/>
          <w:sz w:val="24"/>
          <w:szCs w:val="24"/>
        </w:rPr>
        <w:t>1-6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3 wpisy </w:t>
      </w:r>
      <w:r>
        <w:rPr>
          <w:rFonts w:ascii="Arial" w:hAnsi="Arial" w:cs="Arial"/>
          <w:sz w:val="24"/>
          <w:szCs w:val="24"/>
        </w:rPr>
        <w:t>stanowiące</w:t>
      </w:r>
      <w:r>
        <w:rPr>
          <w:rFonts w:ascii="Arial" w:hAnsi="Arial" w:cs="Arial"/>
          <w:sz w:val="24"/>
          <w:szCs w:val="24"/>
        </w:rPr>
        <w:t xml:space="preserve"> tłumacze</w:t>
      </w:r>
      <w:r>
        <w:rPr>
          <w:rFonts w:ascii="Arial" w:hAnsi="Arial" w:cs="Arial"/>
          <w:sz w:val="24"/>
          <w:szCs w:val="24"/>
        </w:rPr>
        <w:t>nia</w:t>
      </w:r>
      <w:r>
        <w:rPr>
          <w:rFonts w:ascii="Arial" w:hAnsi="Arial" w:cs="Arial"/>
          <w:sz w:val="24"/>
          <w:szCs w:val="24"/>
        </w:rPr>
        <w:t xml:space="preserve"> ustn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i 3 wpisy </w:t>
      </w:r>
      <w:r>
        <w:rPr>
          <w:rFonts w:ascii="Arial" w:hAnsi="Arial" w:cs="Arial"/>
          <w:sz w:val="24"/>
          <w:szCs w:val="24"/>
        </w:rPr>
        <w:t>stanowiące</w:t>
      </w:r>
      <w:r>
        <w:rPr>
          <w:rFonts w:ascii="Arial" w:hAnsi="Arial" w:cs="Arial"/>
          <w:sz w:val="24"/>
          <w:szCs w:val="24"/>
        </w:rPr>
        <w:t xml:space="preserve"> tłumacze</w:t>
      </w:r>
      <w:r>
        <w:rPr>
          <w:rFonts w:ascii="Arial" w:hAnsi="Arial" w:cs="Arial"/>
          <w:sz w:val="24"/>
          <w:szCs w:val="24"/>
        </w:rPr>
        <w:t>nia</w:t>
      </w:r>
      <w:r>
        <w:rPr>
          <w:rFonts w:ascii="Arial" w:hAnsi="Arial" w:cs="Arial"/>
          <w:sz w:val="24"/>
          <w:szCs w:val="24"/>
        </w:rPr>
        <w:t xml:space="preserve"> pisemn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41111" w:rsidRDefault="00A6706D" w:rsidP="00B41111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</w:t>
      </w:r>
      <w:r>
        <w:rPr>
          <w:rFonts w:ascii="Arial" w:hAnsi="Arial" w:cs="Arial"/>
          <w:sz w:val="24"/>
          <w:szCs w:val="24"/>
        </w:rPr>
        <w:t>dwóch</w:t>
      </w:r>
      <w:r>
        <w:rPr>
          <w:rFonts w:ascii="Arial" w:hAnsi="Arial" w:cs="Arial"/>
          <w:sz w:val="24"/>
          <w:szCs w:val="24"/>
        </w:rPr>
        <w:t xml:space="preserve"> wpisów </w:t>
      </w:r>
      <w:r>
        <w:rPr>
          <w:rFonts w:ascii="Arial" w:hAnsi="Arial" w:cs="Arial"/>
          <w:sz w:val="24"/>
          <w:szCs w:val="24"/>
        </w:rPr>
        <w:t xml:space="preserve">o lp. 4 i 6 </w:t>
      </w:r>
      <w:r>
        <w:rPr>
          <w:rFonts w:ascii="Arial" w:hAnsi="Arial" w:cs="Arial"/>
          <w:sz w:val="24"/>
          <w:szCs w:val="24"/>
        </w:rPr>
        <w:t>nie odnotowano pobranych kwot za tłumaczenie.</w:t>
      </w:r>
      <w:r>
        <w:rPr>
          <w:rFonts w:ascii="Arial" w:hAnsi="Arial" w:cs="Arial"/>
          <w:sz w:val="24"/>
          <w:szCs w:val="24"/>
        </w:rPr>
        <w:t xml:space="preserve"> We wpisie o lp. 4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 xml:space="preserve">nie </w:t>
      </w:r>
      <w:r>
        <w:rPr>
          <w:rFonts w:ascii="Arial" w:hAnsi="Arial" w:cs="Arial"/>
          <w:sz w:val="24"/>
        </w:rPr>
        <w:t>podano</w:t>
      </w:r>
      <w:r>
        <w:rPr>
          <w:rFonts w:ascii="Arial" w:hAnsi="Arial" w:cs="Arial"/>
          <w:sz w:val="24"/>
        </w:rPr>
        <w:t xml:space="preserve"> konkretnej</w:t>
      </w:r>
      <w:r>
        <w:rPr>
          <w:rFonts w:ascii="Arial" w:hAnsi="Arial" w:cs="Arial"/>
          <w:sz w:val="24"/>
        </w:rPr>
        <w:t>, pełnej</w:t>
      </w:r>
      <w:r>
        <w:rPr>
          <w:rFonts w:ascii="Arial" w:hAnsi="Arial" w:cs="Arial"/>
          <w:sz w:val="24"/>
        </w:rPr>
        <w:t xml:space="preserve"> kwoty</w:t>
      </w:r>
      <w:r>
        <w:rPr>
          <w:rFonts w:ascii="Arial" w:hAnsi="Arial" w:cs="Arial"/>
          <w:sz w:val="24"/>
        </w:rPr>
        <w:t xml:space="preserve"> pobranego</w:t>
      </w:r>
      <w:r>
        <w:rPr>
          <w:rFonts w:ascii="Arial" w:hAnsi="Arial" w:cs="Arial"/>
          <w:sz w:val="24"/>
        </w:rPr>
        <w:t xml:space="preserve"> wynagrodzenia</w:t>
      </w:r>
      <w:r>
        <w:rPr>
          <w:rFonts w:ascii="Arial" w:hAnsi="Arial" w:cs="Arial"/>
          <w:sz w:val="24"/>
        </w:rPr>
        <w:t xml:space="preserve">, wpisano </w:t>
      </w:r>
      <w:r>
        <w:rPr>
          <w:rFonts w:ascii="Arial" w:hAnsi="Arial" w:cs="Arial"/>
          <w:sz w:val="24"/>
        </w:rPr>
        <w:t>jedynie</w:t>
      </w:r>
      <w:r>
        <w:rPr>
          <w:rFonts w:ascii="Arial" w:hAnsi="Arial" w:cs="Arial"/>
          <w:sz w:val="24"/>
        </w:rPr>
        <w:t xml:space="preserve"> „3 godz. x 58,64</w:t>
      </w:r>
      <w:r>
        <w:rPr>
          <w:rFonts w:ascii="Arial" w:hAnsi="Arial" w:cs="Arial"/>
          <w:sz w:val="24"/>
        </w:rPr>
        <w:t>”.</w:t>
      </w:r>
    </w:p>
    <w:p w:rsidR="00BE4493" w:rsidRPr="002C46F6" w:rsidRDefault="00A6706D" w:rsidP="002C46F6">
      <w:pPr>
        <w:tabs>
          <w:tab w:val="left" w:pos="6690"/>
        </w:tabs>
        <w:spacing w:before="120" w:after="120" w:line="36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W przypadku wpisu o lp. 1</w:t>
      </w:r>
      <w:r>
        <w:rPr>
          <w:rFonts w:ascii="Arial" w:hAnsi="Arial" w:cs="Arial"/>
          <w:sz w:val="24"/>
          <w:szCs w:val="24"/>
        </w:rPr>
        <w:t xml:space="preserve"> (tłumaczenie ustne)</w:t>
      </w:r>
      <w:r>
        <w:rPr>
          <w:rFonts w:ascii="Arial" w:hAnsi="Arial" w:cs="Arial"/>
          <w:sz w:val="24"/>
          <w:szCs w:val="24"/>
        </w:rPr>
        <w:t>, pobrana</w:t>
      </w:r>
      <w:r>
        <w:rPr>
          <w:rFonts w:ascii="Arial" w:hAnsi="Arial" w:cs="Arial"/>
          <w:sz w:val="24"/>
          <w:szCs w:val="24"/>
        </w:rPr>
        <w:t xml:space="preserve">, powiększona o 30% </w:t>
      </w:r>
      <w:r>
        <w:rPr>
          <w:rFonts w:ascii="Arial" w:hAnsi="Arial" w:cs="Arial"/>
          <w:sz w:val="24"/>
          <w:szCs w:val="24"/>
        </w:rPr>
        <w:t>kwota wynagrodzenia nie została zaok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ąglona zgodnie</w:t>
      </w:r>
      <w:r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wytycznymi określonymi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§ 7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związku z § 6 ust. 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 xml:space="preserve">Rozporządzenia Ministra Sprawiedliwości w </w:t>
      </w:r>
      <w:r>
        <w:rPr>
          <w:rFonts w:ascii="Arial" w:hAnsi="Arial" w:cs="Arial"/>
          <w:sz w:val="24"/>
        </w:rPr>
        <w:t>sprawie wynagrodzenia za czynności tłumacza przysięgłego</w:t>
      </w:r>
      <w:r>
        <w:rPr>
          <w:rStyle w:val="Odwoanieprzypisudolnego"/>
          <w:rFonts w:ascii="Arial" w:hAnsi="Arial" w:cs="Arial"/>
          <w:sz w:val="24"/>
        </w:rPr>
        <w:footnoteReference w:id="4"/>
      </w:r>
      <w:bookmarkStart w:id="2" w:name="_Hlk89255577"/>
      <w:r>
        <w:rPr>
          <w:rFonts w:ascii="Arial" w:hAnsi="Arial" w:cs="Arial"/>
          <w:sz w:val="24"/>
        </w:rPr>
        <w:t xml:space="preserve"> (zamiast kwoty 58,64 zł powinno być 58,60 zł)</w:t>
      </w:r>
      <w:r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Ta sama sytuacja dotyczy również stawki za 3 godz. tłumaczenia, podanej we wpisie o lp. 4</w:t>
      </w:r>
    </w:p>
    <w:p w:rsidR="00830BD8" w:rsidRPr="002C46F6" w:rsidRDefault="00A6706D" w:rsidP="002C46F6">
      <w:pPr>
        <w:tabs>
          <w:tab w:val="left" w:pos="6690"/>
        </w:tabs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Nieprawidłowo – niezgodnie z tre</w:t>
      </w:r>
      <w:r>
        <w:rPr>
          <w:rFonts w:ascii="Arial" w:hAnsi="Arial" w:cs="Arial"/>
          <w:sz w:val="24"/>
        </w:rPr>
        <w:t xml:space="preserve">ścią </w:t>
      </w:r>
      <w:r>
        <w:rPr>
          <w:rFonts w:ascii="Arial" w:hAnsi="Arial" w:cs="Arial"/>
          <w:sz w:val="24"/>
          <w:szCs w:val="24"/>
        </w:rPr>
        <w:t>§ 7 w związku z</w:t>
      </w:r>
      <w:r>
        <w:rPr>
          <w:rFonts w:ascii="Arial" w:hAnsi="Arial" w:cs="Arial"/>
          <w:sz w:val="24"/>
          <w:szCs w:val="24"/>
        </w:rPr>
        <w:t xml:space="preserve"> </w:t>
      </w:r>
      <w:bookmarkStart w:id="3" w:name="_Hlk97294213"/>
      <w:r>
        <w:rPr>
          <w:rFonts w:ascii="Arial" w:hAnsi="Arial" w:cs="Arial"/>
          <w:sz w:val="24"/>
          <w:szCs w:val="24"/>
        </w:rPr>
        <w:t>§ 2 ust.</w:t>
      </w:r>
      <w:r>
        <w:rPr>
          <w:rFonts w:ascii="Arial" w:hAnsi="Arial" w:cs="Arial"/>
          <w:sz w:val="24"/>
          <w:szCs w:val="24"/>
        </w:rPr>
        <w:t xml:space="preserve"> 1 pkt 2</w:t>
      </w:r>
      <w:r>
        <w:rPr>
          <w:rFonts w:ascii="Arial" w:hAnsi="Arial" w:cs="Arial"/>
          <w:sz w:val="24"/>
          <w:szCs w:val="24"/>
        </w:rPr>
        <w:t xml:space="preserve"> lit.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bookmarkEnd w:id="3"/>
      <w:r>
        <w:rPr>
          <w:rFonts w:ascii="Arial" w:hAnsi="Arial" w:cs="Arial"/>
          <w:sz w:val="24"/>
          <w:szCs w:val="24"/>
        </w:rPr>
        <w:br/>
        <w:t>i § 3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ww. Rozporządzenia</w:t>
      </w:r>
      <w:r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zaokrąglono również staw</w:t>
      </w:r>
      <w:r>
        <w:rPr>
          <w:rFonts w:ascii="Arial" w:hAnsi="Arial" w:cs="Arial"/>
          <w:sz w:val="24"/>
        </w:rPr>
        <w:t>k</w:t>
      </w:r>
      <w:r>
        <w:rPr>
          <w:rFonts w:ascii="Arial" w:hAnsi="Arial" w:cs="Arial"/>
          <w:sz w:val="24"/>
        </w:rPr>
        <w:t xml:space="preserve">ę wynagrodzenia we wpisie 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lastRenderedPageBreak/>
        <w:t>o lp. 3</w:t>
      </w:r>
      <w:r>
        <w:rPr>
          <w:rFonts w:ascii="Arial" w:hAnsi="Arial" w:cs="Arial"/>
          <w:sz w:val="24"/>
        </w:rPr>
        <w:t xml:space="preserve"> (tłumaczenie pisemne). Należna kwota wynagrodzenia powinna - zamiast kwoty 1</w:t>
      </w:r>
      <w:r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>9,17 zł – wynosić 169,20 zł.</w:t>
      </w:r>
    </w:p>
    <w:bookmarkEnd w:id="2"/>
    <w:p w:rsidR="00BE4493" w:rsidRDefault="00A6706D" w:rsidP="00BE4493">
      <w:pPr>
        <w:tabs>
          <w:tab w:val="left" w:pos="6690"/>
        </w:tabs>
        <w:spacing w:before="120" w:after="120" w:line="36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Prawidłowo zaokrąglono kwotę wynagrodzenia - za ten sam rodzaj tłumaczenia </w:t>
      </w:r>
      <w:r>
        <w:rPr>
          <w:rFonts w:ascii="Arial" w:hAnsi="Arial" w:cs="Arial"/>
          <w:sz w:val="24"/>
        </w:rPr>
        <w:t xml:space="preserve">- </w:t>
      </w:r>
      <w:r>
        <w:rPr>
          <w:rFonts w:ascii="Arial" w:hAnsi="Arial" w:cs="Arial"/>
          <w:sz w:val="24"/>
        </w:rPr>
        <w:t>we wpisie o lp. 5</w:t>
      </w:r>
      <w:r>
        <w:rPr>
          <w:rFonts w:ascii="Arial" w:hAnsi="Arial" w:cs="Arial"/>
          <w:sz w:val="24"/>
        </w:rPr>
        <w:t>. Nie</w:t>
      </w:r>
      <w:r>
        <w:rPr>
          <w:rFonts w:ascii="Arial" w:hAnsi="Arial" w:cs="Arial"/>
          <w:sz w:val="24"/>
        </w:rPr>
        <w:t xml:space="preserve"> pobrano jednak – stosownie do treści </w:t>
      </w:r>
      <w:r>
        <w:rPr>
          <w:rFonts w:ascii="Arial" w:hAnsi="Arial" w:cs="Arial"/>
          <w:sz w:val="24"/>
          <w:szCs w:val="24"/>
        </w:rPr>
        <w:t xml:space="preserve">§ 2 ust. 3 ww. Rozporządzenia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dodatkowej opłaty za sporządzenie dodatkowego egzemplarz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tłumaczenia, które wynosi 50 </w:t>
      </w:r>
      <w:r>
        <w:rPr>
          <w:rFonts w:ascii="Arial" w:hAnsi="Arial" w:cs="Arial"/>
          <w:sz w:val="24"/>
          <w:szCs w:val="24"/>
        </w:rPr>
        <w:t xml:space="preserve">gr za każdą dodatkową stronę tłumaczenia. </w:t>
      </w:r>
    </w:p>
    <w:p w:rsidR="00DD047A" w:rsidRDefault="00A6706D" w:rsidP="003C3F9A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</w:rPr>
        <w:t xml:space="preserve">W </w:t>
      </w:r>
      <w:r>
        <w:rPr>
          <w:rFonts w:ascii="Arial" w:hAnsi="Arial" w:cs="Arial"/>
          <w:sz w:val="24"/>
        </w:rPr>
        <w:t>zakresie</w:t>
      </w:r>
      <w:r>
        <w:rPr>
          <w:rFonts w:ascii="Arial" w:hAnsi="Arial" w:cs="Arial"/>
          <w:sz w:val="24"/>
        </w:rPr>
        <w:t xml:space="preserve"> poprawności</w:t>
      </w:r>
      <w:r>
        <w:rPr>
          <w:rFonts w:ascii="Arial" w:hAnsi="Arial" w:cs="Arial"/>
          <w:sz w:val="24"/>
        </w:rPr>
        <w:t xml:space="preserve"> prowadzenia </w:t>
      </w:r>
      <w:bookmarkStart w:id="4" w:name="_Hlk86065289"/>
      <w:r>
        <w:rPr>
          <w:rFonts w:ascii="Arial" w:hAnsi="Arial" w:cs="Arial"/>
          <w:sz w:val="24"/>
        </w:rPr>
        <w:t>repe</w:t>
      </w:r>
      <w:r>
        <w:rPr>
          <w:rFonts w:ascii="Arial" w:hAnsi="Arial" w:cs="Arial"/>
          <w:sz w:val="24"/>
        </w:rPr>
        <w:t>rtor</w:t>
      </w:r>
      <w:r>
        <w:rPr>
          <w:rFonts w:ascii="Arial" w:hAnsi="Arial" w:cs="Arial"/>
          <w:sz w:val="24"/>
        </w:rPr>
        <w:t xml:space="preserve">ium </w:t>
      </w:r>
      <w:bookmarkEnd w:id="4"/>
      <w:r>
        <w:rPr>
          <w:rFonts w:ascii="Arial" w:hAnsi="Arial" w:cs="Arial"/>
          <w:sz w:val="24"/>
        </w:rPr>
        <w:t xml:space="preserve">stwierdzono następujące </w:t>
      </w:r>
      <w:r w:rsidRPr="00F9166A">
        <w:rPr>
          <w:rFonts w:ascii="Arial" w:hAnsi="Arial" w:cs="Arial"/>
          <w:sz w:val="24"/>
        </w:rPr>
        <w:t>nieprawidłowości</w:t>
      </w:r>
      <w:r>
        <w:rPr>
          <w:rFonts w:ascii="Arial" w:hAnsi="Arial" w:cs="Arial"/>
          <w:sz w:val="24"/>
        </w:rPr>
        <w:t>:</w:t>
      </w:r>
    </w:p>
    <w:p w:rsidR="008C0A38" w:rsidRPr="00E2294A" w:rsidRDefault="00A6706D" w:rsidP="00E2294A">
      <w:pPr>
        <w:pStyle w:val="Akapitzlist"/>
        <w:numPr>
          <w:ilvl w:val="3"/>
          <w:numId w:val="5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</w:t>
      </w:r>
      <w:r w:rsidRPr="00DD047A">
        <w:rPr>
          <w:rFonts w:ascii="Arial" w:hAnsi="Arial" w:cs="Arial"/>
          <w:sz w:val="24"/>
        </w:rPr>
        <w:t xml:space="preserve">rak odnotowania w </w:t>
      </w:r>
      <w:r>
        <w:rPr>
          <w:rFonts w:ascii="Arial" w:hAnsi="Arial" w:cs="Arial"/>
          <w:sz w:val="24"/>
        </w:rPr>
        <w:t>repertorium</w:t>
      </w:r>
      <w:r w:rsidRPr="00DD047A">
        <w:rPr>
          <w:rFonts w:ascii="Arial" w:hAnsi="Arial" w:cs="Arial"/>
          <w:sz w:val="24"/>
        </w:rPr>
        <w:t xml:space="preserve"> niektórych ustawowo wymaganych danych, tj.</w:t>
      </w:r>
      <w:r>
        <w:rPr>
          <w:rFonts w:ascii="Arial" w:hAnsi="Arial" w:cs="Arial"/>
          <w:sz w:val="24"/>
        </w:rPr>
        <w:t>:</w:t>
      </w:r>
    </w:p>
    <w:p w:rsidR="00953F75" w:rsidRDefault="00A6706D" w:rsidP="003C3F9A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nazwy dokumentu – w </w:t>
      </w:r>
      <w:r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 wpisach (lp.: 3, 5, </w:t>
      </w:r>
      <w:r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>;</w:t>
      </w:r>
    </w:p>
    <w:p w:rsidR="00953F75" w:rsidRDefault="00A6706D" w:rsidP="007C25D7">
      <w:pPr>
        <w:pStyle w:val="Akapitzlist"/>
        <w:spacing w:before="120" w:after="120" w:line="360" w:lineRule="auto"/>
        <w:ind w:firstLine="273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t xml:space="preserve">W myśl stanowiska </w:t>
      </w:r>
      <w:r>
        <w:rPr>
          <w:rFonts w:ascii="Arial" w:hAnsi="Arial" w:cs="Arial"/>
          <w:sz w:val="24"/>
        </w:rPr>
        <w:t xml:space="preserve">KOZTP: </w:t>
      </w:r>
      <w:r>
        <w:rPr>
          <w:rFonts w:ascii="Arial" w:hAnsi="Arial" w:cs="Arial"/>
          <w:sz w:val="24"/>
        </w:rPr>
        <w:t>„Jeśli nazwa dokumentu (np. skrócony odpis aktu urodzenia, dyplom</w:t>
      </w:r>
      <w:r>
        <w:rPr>
          <w:rFonts w:ascii="Arial" w:hAnsi="Arial" w:cs="Arial"/>
          <w:sz w:val="24"/>
        </w:rPr>
        <w:t xml:space="preserve"> ukończenia studiów wyższych</w:t>
      </w:r>
      <w:r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 xml:space="preserve"> w ogóle nie występuje, co ma miejsce zwłaszcza w dokumentach obcojęzycznych, należy wpisać rodzaj dokumentu, określając go według własne</w:t>
      </w:r>
      <w:r>
        <w:rPr>
          <w:rFonts w:ascii="Arial" w:hAnsi="Arial" w:cs="Arial"/>
          <w:sz w:val="24"/>
        </w:rPr>
        <w:t>go uznania (np. świadectwo szkolne, zaświadczenie).</w:t>
      </w:r>
    </w:p>
    <w:p w:rsidR="00FE129F" w:rsidRPr="00DD047A" w:rsidRDefault="00A6706D" w:rsidP="00FE129F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daty </w:t>
      </w:r>
      <w:r w:rsidRPr="00DD047A">
        <w:rPr>
          <w:rFonts w:ascii="Arial" w:hAnsi="Arial" w:cs="Arial"/>
          <w:sz w:val="24"/>
        </w:rPr>
        <w:t xml:space="preserve">dokumentu albo adnotacji o jej braku na tłumaczonym dokumencie – </w:t>
      </w:r>
      <w:r w:rsidRPr="00DD047A">
        <w:rPr>
          <w:rFonts w:ascii="Arial" w:hAnsi="Arial" w:cs="Arial"/>
          <w:sz w:val="24"/>
        </w:rPr>
        <w:br/>
        <w:t xml:space="preserve">w </w:t>
      </w:r>
      <w:r>
        <w:rPr>
          <w:rFonts w:ascii="Arial" w:hAnsi="Arial" w:cs="Arial"/>
          <w:sz w:val="24"/>
        </w:rPr>
        <w:t>2</w:t>
      </w:r>
      <w:r w:rsidRPr="00DD047A">
        <w:rPr>
          <w:rFonts w:ascii="Arial" w:hAnsi="Arial" w:cs="Arial"/>
          <w:sz w:val="24"/>
        </w:rPr>
        <w:t xml:space="preserve"> wpisach poddanych kontroli (lp.:</w:t>
      </w:r>
      <w:r>
        <w:rPr>
          <w:rFonts w:ascii="Arial" w:hAnsi="Arial" w:cs="Arial"/>
          <w:sz w:val="24"/>
        </w:rPr>
        <w:t xml:space="preserve"> 3</w:t>
      </w:r>
      <w:r>
        <w:rPr>
          <w:rFonts w:ascii="Arial" w:hAnsi="Arial" w:cs="Arial"/>
          <w:sz w:val="24"/>
        </w:rPr>
        <w:t xml:space="preserve"> i 5</w:t>
      </w:r>
      <w:r w:rsidRPr="00DD047A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>;</w:t>
      </w:r>
    </w:p>
    <w:p w:rsidR="00FE129F" w:rsidRPr="00DD047A" w:rsidRDefault="00A6706D" w:rsidP="007C25D7">
      <w:pPr>
        <w:pStyle w:val="Akapitzlist"/>
        <w:spacing w:before="120" w:after="120" w:line="360" w:lineRule="auto"/>
        <w:ind w:firstLine="273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t xml:space="preserve">Zgodnie z ww. stanowiskiem „data dokumentu podobnie jak w innych rubrykach, powinna być pełna i podana zgodnie ze zwyczajem zapisu dat </w:t>
      </w:r>
      <w:r w:rsidRPr="00DD047A">
        <w:rPr>
          <w:rFonts w:ascii="Arial" w:hAnsi="Arial" w:cs="Arial"/>
          <w:sz w:val="24"/>
        </w:rPr>
        <w:br/>
        <w:t xml:space="preserve">w Polsce (…). W razie braku daty lub oznaczenia dokumentu, należy ten fakt odnotować zwrotem </w:t>
      </w:r>
      <w:r>
        <w:rPr>
          <w:rFonts w:ascii="Arial" w:hAnsi="Arial" w:cs="Arial"/>
          <w:sz w:val="24"/>
        </w:rPr>
        <w:t>‘</w:t>
      </w:r>
      <w:r w:rsidRPr="00DD047A">
        <w:rPr>
          <w:rFonts w:ascii="Arial" w:hAnsi="Arial" w:cs="Arial"/>
          <w:sz w:val="24"/>
        </w:rPr>
        <w:t>bez oznaczenia</w:t>
      </w:r>
      <w:r>
        <w:rPr>
          <w:rFonts w:ascii="Arial" w:hAnsi="Arial" w:cs="Arial"/>
          <w:sz w:val="24"/>
        </w:rPr>
        <w:t>’</w:t>
      </w:r>
      <w:r w:rsidRPr="00DD047A">
        <w:rPr>
          <w:rFonts w:ascii="Arial" w:hAnsi="Arial" w:cs="Arial"/>
          <w:sz w:val="24"/>
        </w:rPr>
        <w:t xml:space="preserve"> lub skróta</w:t>
      </w:r>
      <w:r w:rsidRPr="00DD047A">
        <w:rPr>
          <w:rFonts w:ascii="Arial" w:hAnsi="Arial" w:cs="Arial"/>
          <w:sz w:val="24"/>
        </w:rPr>
        <w:t xml:space="preserve">mi </w:t>
      </w:r>
      <w:r>
        <w:rPr>
          <w:rFonts w:ascii="Arial" w:hAnsi="Arial" w:cs="Arial"/>
          <w:sz w:val="24"/>
        </w:rPr>
        <w:t>‘</w:t>
      </w:r>
      <w:r w:rsidRPr="00DD047A">
        <w:rPr>
          <w:rFonts w:ascii="Arial" w:hAnsi="Arial" w:cs="Arial"/>
          <w:sz w:val="24"/>
        </w:rPr>
        <w:t>b.d.</w:t>
      </w:r>
      <w:r>
        <w:rPr>
          <w:rFonts w:ascii="Arial" w:hAnsi="Arial" w:cs="Arial"/>
          <w:sz w:val="24"/>
        </w:rPr>
        <w:t>’</w:t>
      </w:r>
      <w:r w:rsidRPr="00DD047A">
        <w:rPr>
          <w:rFonts w:ascii="Arial" w:hAnsi="Arial" w:cs="Arial"/>
          <w:sz w:val="24"/>
        </w:rPr>
        <w:t xml:space="preserve"> lub </w:t>
      </w:r>
      <w:r>
        <w:rPr>
          <w:rFonts w:ascii="Arial" w:hAnsi="Arial" w:cs="Arial"/>
          <w:sz w:val="24"/>
        </w:rPr>
        <w:t>‘</w:t>
      </w:r>
      <w:r w:rsidRPr="00DD047A">
        <w:rPr>
          <w:rFonts w:ascii="Arial" w:hAnsi="Arial" w:cs="Arial"/>
          <w:sz w:val="24"/>
        </w:rPr>
        <w:t>b.o</w:t>
      </w:r>
      <w:r>
        <w:rPr>
          <w:rFonts w:ascii="Arial" w:hAnsi="Arial" w:cs="Arial"/>
          <w:sz w:val="24"/>
        </w:rPr>
        <w:t>’</w:t>
      </w:r>
      <w:r w:rsidRPr="00DD047A">
        <w:rPr>
          <w:rFonts w:ascii="Arial" w:hAnsi="Arial" w:cs="Arial"/>
          <w:sz w:val="24"/>
        </w:rPr>
        <w:t>”</w:t>
      </w:r>
      <w:r>
        <w:rPr>
          <w:rFonts w:ascii="Arial" w:hAnsi="Arial" w:cs="Arial"/>
          <w:sz w:val="24"/>
        </w:rPr>
        <w:t>.</w:t>
      </w:r>
    </w:p>
    <w:p w:rsidR="003C3F9A" w:rsidRPr="00DD047A" w:rsidRDefault="00A6706D" w:rsidP="003C3F9A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t xml:space="preserve">oznaczenia dokumentu albo adnotacji o jego braku na tłumaczonym dokumencie – w </w:t>
      </w:r>
      <w:r>
        <w:rPr>
          <w:rFonts w:ascii="Arial" w:hAnsi="Arial" w:cs="Arial"/>
          <w:sz w:val="24"/>
        </w:rPr>
        <w:t>jednym</w:t>
      </w:r>
      <w:r>
        <w:rPr>
          <w:rFonts w:ascii="Arial" w:hAnsi="Arial" w:cs="Arial"/>
          <w:sz w:val="24"/>
        </w:rPr>
        <w:t xml:space="preserve"> </w:t>
      </w:r>
      <w:r w:rsidRPr="00DD047A">
        <w:rPr>
          <w:rFonts w:ascii="Arial" w:hAnsi="Arial" w:cs="Arial"/>
          <w:sz w:val="24"/>
        </w:rPr>
        <w:t>wpis</w:t>
      </w:r>
      <w:r>
        <w:rPr>
          <w:rFonts w:ascii="Arial" w:hAnsi="Arial" w:cs="Arial"/>
          <w:sz w:val="24"/>
        </w:rPr>
        <w:t>ie</w:t>
      </w:r>
      <w:r w:rsidRPr="00DD047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o </w:t>
      </w:r>
      <w:r w:rsidRPr="00DD047A">
        <w:rPr>
          <w:rFonts w:ascii="Arial" w:hAnsi="Arial" w:cs="Arial"/>
          <w:sz w:val="24"/>
        </w:rPr>
        <w:t>lp.:</w:t>
      </w:r>
      <w:r>
        <w:rPr>
          <w:rFonts w:ascii="Arial" w:hAnsi="Arial" w:cs="Arial"/>
          <w:sz w:val="24"/>
        </w:rPr>
        <w:t xml:space="preserve"> 7</w:t>
      </w:r>
      <w:r>
        <w:rPr>
          <w:rFonts w:ascii="Arial" w:hAnsi="Arial" w:cs="Arial"/>
          <w:sz w:val="24"/>
        </w:rPr>
        <w:t>;</w:t>
      </w:r>
    </w:p>
    <w:p w:rsidR="00953F75" w:rsidRPr="00FE129F" w:rsidRDefault="00A6706D" w:rsidP="007C25D7">
      <w:pPr>
        <w:spacing w:before="120" w:after="120" w:line="360" w:lineRule="auto"/>
        <w:ind w:left="708" w:firstLine="285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t xml:space="preserve">W myśl </w:t>
      </w:r>
      <w:r>
        <w:rPr>
          <w:rFonts w:ascii="Arial" w:hAnsi="Arial" w:cs="Arial"/>
          <w:sz w:val="24"/>
        </w:rPr>
        <w:t xml:space="preserve">ww. </w:t>
      </w:r>
      <w:r w:rsidRPr="00DD047A">
        <w:rPr>
          <w:rFonts w:ascii="Arial" w:hAnsi="Arial" w:cs="Arial"/>
          <w:sz w:val="24"/>
        </w:rPr>
        <w:t xml:space="preserve">stanowiska </w:t>
      </w:r>
      <w:r>
        <w:rPr>
          <w:rFonts w:ascii="Arial" w:hAnsi="Arial" w:cs="Arial"/>
          <w:sz w:val="24"/>
        </w:rPr>
        <w:t xml:space="preserve">KOZTP: </w:t>
      </w:r>
      <w:r w:rsidRPr="00DD047A">
        <w:rPr>
          <w:rFonts w:ascii="Arial" w:hAnsi="Arial" w:cs="Arial"/>
          <w:sz w:val="24"/>
        </w:rPr>
        <w:t xml:space="preserve">„(…) </w:t>
      </w:r>
      <w:r w:rsidRPr="00DD047A">
        <w:rPr>
          <w:rFonts w:ascii="Arial" w:hAnsi="Arial" w:cs="Arial"/>
          <w:sz w:val="24"/>
          <w:u w:val="single"/>
        </w:rPr>
        <w:t>Numer dokumentu</w:t>
      </w:r>
      <w:r w:rsidRPr="00DD047A">
        <w:rPr>
          <w:rFonts w:ascii="Arial" w:hAnsi="Arial" w:cs="Arial"/>
          <w:sz w:val="24"/>
        </w:rPr>
        <w:t xml:space="preserve"> może być w tej rubryce wpisany jako oznaczenie dokumentu, jeśli dokument jest opa</w:t>
      </w:r>
      <w:r w:rsidRPr="00DD047A">
        <w:rPr>
          <w:rFonts w:ascii="Arial" w:hAnsi="Arial" w:cs="Arial"/>
          <w:sz w:val="24"/>
        </w:rPr>
        <w:t xml:space="preserve">trzony numerem (…). W razie braku daty lub oznaczenia dokumentu, należy ten fakt odnotować zwrotem </w:t>
      </w:r>
      <w:r>
        <w:rPr>
          <w:rFonts w:ascii="Arial" w:hAnsi="Arial" w:cs="Arial"/>
          <w:sz w:val="24"/>
        </w:rPr>
        <w:t>‘</w:t>
      </w:r>
      <w:r w:rsidRPr="00DD047A">
        <w:rPr>
          <w:rFonts w:ascii="Arial" w:hAnsi="Arial" w:cs="Arial"/>
          <w:sz w:val="24"/>
        </w:rPr>
        <w:t>bez oznaczenia</w:t>
      </w:r>
      <w:r>
        <w:rPr>
          <w:rFonts w:ascii="Arial" w:hAnsi="Arial" w:cs="Arial"/>
          <w:sz w:val="24"/>
        </w:rPr>
        <w:t>’</w:t>
      </w:r>
      <w:r w:rsidRPr="00DD047A">
        <w:rPr>
          <w:rFonts w:ascii="Arial" w:hAnsi="Arial" w:cs="Arial"/>
          <w:sz w:val="24"/>
        </w:rPr>
        <w:t xml:space="preserve"> lub skrótami </w:t>
      </w:r>
      <w:r>
        <w:rPr>
          <w:rFonts w:ascii="Arial" w:hAnsi="Arial" w:cs="Arial"/>
          <w:sz w:val="24"/>
        </w:rPr>
        <w:t>‘</w:t>
      </w:r>
      <w:r w:rsidRPr="00DD047A">
        <w:rPr>
          <w:rFonts w:ascii="Arial" w:hAnsi="Arial" w:cs="Arial"/>
          <w:sz w:val="24"/>
        </w:rPr>
        <w:t>b.d.</w:t>
      </w:r>
      <w:r>
        <w:rPr>
          <w:rFonts w:ascii="Arial" w:hAnsi="Arial" w:cs="Arial"/>
          <w:sz w:val="24"/>
        </w:rPr>
        <w:t>’</w:t>
      </w:r>
      <w:r w:rsidRPr="00DD047A">
        <w:rPr>
          <w:rFonts w:ascii="Arial" w:hAnsi="Arial" w:cs="Arial"/>
          <w:sz w:val="24"/>
        </w:rPr>
        <w:t xml:space="preserve"> albo </w:t>
      </w:r>
      <w:r>
        <w:rPr>
          <w:rFonts w:ascii="Arial" w:hAnsi="Arial" w:cs="Arial"/>
          <w:sz w:val="24"/>
        </w:rPr>
        <w:t>‘</w:t>
      </w:r>
      <w:r w:rsidRPr="00DD047A">
        <w:rPr>
          <w:rFonts w:ascii="Arial" w:hAnsi="Arial" w:cs="Arial"/>
          <w:sz w:val="24"/>
        </w:rPr>
        <w:t>b.o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’</w:t>
      </w:r>
      <w:r w:rsidRPr="00DD047A">
        <w:rPr>
          <w:rFonts w:ascii="Arial" w:hAnsi="Arial" w:cs="Arial"/>
          <w:sz w:val="24"/>
        </w:rPr>
        <w:t>”</w:t>
      </w:r>
    </w:p>
    <w:p w:rsidR="00FE129F" w:rsidRDefault="00A6706D" w:rsidP="003C3F9A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bookmarkStart w:id="5" w:name="_Hlk97279118"/>
      <w:r>
        <w:rPr>
          <w:rFonts w:ascii="Arial" w:hAnsi="Arial" w:cs="Arial"/>
          <w:sz w:val="24"/>
        </w:rPr>
        <w:t xml:space="preserve">osoby lub instytucji, która sporządziła dokument </w:t>
      </w:r>
      <w:bookmarkEnd w:id="5"/>
      <w:r>
        <w:rPr>
          <w:rFonts w:ascii="Arial" w:hAnsi="Arial" w:cs="Arial"/>
          <w:sz w:val="24"/>
        </w:rPr>
        <w:t>– w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3 </w:t>
      </w:r>
      <w:r>
        <w:rPr>
          <w:rFonts w:ascii="Arial" w:hAnsi="Arial" w:cs="Arial"/>
          <w:sz w:val="24"/>
        </w:rPr>
        <w:t>wpisach</w:t>
      </w:r>
      <w:r>
        <w:rPr>
          <w:rFonts w:ascii="Arial" w:hAnsi="Arial" w:cs="Arial"/>
          <w:sz w:val="24"/>
        </w:rPr>
        <w:t xml:space="preserve"> (lp.: </w:t>
      </w:r>
      <w:r>
        <w:rPr>
          <w:rFonts w:ascii="Arial" w:hAnsi="Arial" w:cs="Arial"/>
          <w:sz w:val="24"/>
        </w:rPr>
        <w:t>2, 3, 5</w:t>
      </w:r>
      <w:r>
        <w:rPr>
          <w:rFonts w:ascii="Arial" w:hAnsi="Arial" w:cs="Arial"/>
          <w:sz w:val="24"/>
        </w:rPr>
        <w:t>);</w:t>
      </w:r>
    </w:p>
    <w:p w:rsidR="00FE129F" w:rsidRDefault="00A6706D" w:rsidP="007C25D7">
      <w:pPr>
        <w:pStyle w:val="Akapitzlist"/>
        <w:spacing w:before="120" w:after="120" w:line="360" w:lineRule="auto"/>
        <w:ind w:firstLine="27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przedmiotowej rub</w:t>
      </w:r>
      <w:r>
        <w:rPr>
          <w:rFonts w:ascii="Arial" w:hAnsi="Arial" w:cs="Arial"/>
          <w:sz w:val="24"/>
        </w:rPr>
        <w:t>r</w:t>
      </w:r>
      <w:r>
        <w:rPr>
          <w:rFonts w:ascii="Arial" w:hAnsi="Arial" w:cs="Arial"/>
          <w:sz w:val="24"/>
        </w:rPr>
        <w:t xml:space="preserve">yce, zgodnie ze stanowiskiem KOZTP: „podobnie jak w rubryce ‘oznaczenie zleceniodawcy’ poprawny wpis w tą rubrykę nie wymaga </w:t>
      </w:r>
      <w:r>
        <w:rPr>
          <w:rFonts w:ascii="Arial" w:hAnsi="Arial" w:cs="Arial"/>
          <w:sz w:val="24"/>
        </w:rPr>
        <w:t xml:space="preserve">odnotowania adresu ww. osoby lub instytucji. W przypadku </w:t>
      </w:r>
      <w:r>
        <w:rPr>
          <w:rFonts w:ascii="Arial" w:hAnsi="Arial" w:cs="Arial"/>
          <w:sz w:val="24"/>
        </w:rPr>
        <w:lastRenderedPageBreak/>
        <w:t xml:space="preserve">występowania kilku osób lub instytucji sporządzających dokument wystarczy </w:t>
      </w:r>
      <w:r>
        <w:rPr>
          <w:rFonts w:ascii="Arial" w:hAnsi="Arial" w:cs="Arial"/>
          <w:sz w:val="24"/>
        </w:rPr>
        <w:t>wymienić jedną z nich, najlepiej merytorycznie najważniejszą”.</w:t>
      </w:r>
    </w:p>
    <w:p w:rsidR="0049271F" w:rsidRDefault="00A6706D" w:rsidP="003C3F9A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uwag o rodzaju, formie i stanie dokumentu – w </w:t>
      </w:r>
      <w:r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wpisach (lp.: </w:t>
      </w:r>
      <w:r>
        <w:rPr>
          <w:rFonts w:ascii="Arial" w:hAnsi="Arial" w:cs="Arial"/>
          <w:sz w:val="24"/>
        </w:rPr>
        <w:t>2, 3, 5</w:t>
      </w:r>
      <w:r>
        <w:rPr>
          <w:rFonts w:ascii="Arial" w:hAnsi="Arial" w:cs="Arial"/>
          <w:sz w:val="24"/>
        </w:rPr>
        <w:t xml:space="preserve"> i</w:t>
      </w:r>
      <w:r>
        <w:rPr>
          <w:rFonts w:ascii="Arial" w:hAnsi="Arial" w:cs="Arial"/>
          <w:sz w:val="24"/>
        </w:rPr>
        <w:t xml:space="preserve"> 7</w:t>
      </w:r>
      <w:r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>;</w:t>
      </w:r>
    </w:p>
    <w:p w:rsidR="003E2046" w:rsidRDefault="00A6706D" w:rsidP="007C25D7">
      <w:pPr>
        <w:pStyle w:val="Akapitzlist"/>
        <w:spacing w:before="120" w:after="120" w:line="360" w:lineRule="auto"/>
        <w:ind w:firstLine="27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Stosownie do stanowiska KOZTP: „Jeśli rodzaj dokumentu nie jest podany w jego nazwie, np. dyplom, świadectwo, zaświad</w:t>
      </w:r>
      <w:r>
        <w:rPr>
          <w:rFonts w:ascii="Arial" w:hAnsi="Arial" w:cs="Arial"/>
          <w:sz w:val="24"/>
        </w:rPr>
        <w:t>czenie, akt notarialny itp. , zaś jego stan wykazuje zniszczenie lub ogólną nieczytelność, wynikającą np. ze sporządzenie go pismem odręcznym, należy w tej rubryce te dane podać, np. ‘dyplom, nieczytelne wpisy odręczne’. Brak uwagi na temat stanu dokumentu</w:t>
      </w:r>
      <w:r>
        <w:rPr>
          <w:rFonts w:ascii="Arial" w:hAnsi="Arial" w:cs="Arial"/>
          <w:sz w:val="24"/>
        </w:rPr>
        <w:t xml:space="preserve"> oznacza, że dokument jest w dobrym stanie, nie nasuwającym żadnych zastrzeżeń. Zawsze jednak należy w tej rubryce stwierdzić, 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czy dokument jest w formie oryginału lub tekstu niesygnowanego (kopii, wydruku faksu, skanu, itp.) Natomiast rubryka ta nie wyma</w:t>
      </w:r>
      <w:r>
        <w:rPr>
          <w:rFonts w:ascii="Arial" w:hAnsi="Arial" w:cs="Arial"/>
          <w:sz w:val="24"/>
        </w:rPr>
        <w:t>ga oczywiście wpisu w przypadku wykonywania tłumaczenia ustnego.</w:t>
      </w:r>
    </w:p>
    <w:p w:rsidR="003C3F9A" w:rsidRPr="00EB7C1C" w:rsidRDefault="00A6706D" w:rsidP="003C3F9A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r w:rsidRPr="00EB7C1C">
        <w:rPr>
          <w:rFonts w:ascii="Arial" w:hAnsi="Arial" w:cs="Arial"/>
          <w:sz w:val="24"/>
        </w:rPr>
        <w:t>rodzaju wykonanej czynności</w:t>
      </w:r>
      <w:r>
        <w:rPr>
          <w:rFonts w:ascii="Arial" w:hAnsi="Arial" w:cs="Arial"/>
          <w:sz w:val="24"/>
        </w:rPr>
        <w:t xml:space="preserve"> </w:t>
      </w:r>
      <w:r w:rsidRPr="00EB7C1C">
        <w:rPr>
          <w:rFonts w:ascii="Arial" w:hAnsi="Arial" w:cs="Arial"/>
          <w:sz w:val="24"/>
        </w:rPr>
        <w:t>– w</w:t>
      </w:r>
      <w:r>
        <w:rPr>
          <w:rFonts w:ascii="Arial" w:hAnsi="Arial" w:cs="Arial"/>
          <w:sz w:val="24"/>
        </w:rPr>
        <w:t xml:space="preserve"> 4 </w:t>
      </w:r>
      <w:r w:rsidRPr="00EB7C1C">
        <w:rPr>
          <w:rFonts w:ascii="Arial" w:hAnsi="Arial" w:cs="Arial"/>
          <w:sz w:val="24"/>
        </w:rPr>
        <w:t>wpisac</w:t>
      </w:r>
      <w:r>
        <w:rPr>
          <w:rFonts w:ascii="Arial" w:hAnsi="Arial" w:cs="Arial"/>
          <w:sz w:val="24"/>
        </w:rPr>
        <w:t>h</w:t>
      </w:r>
      <w:r>
        <w:rPr>
          <w:rFonts w:ascii="Arial" w:hAnsi="Arial" w:cs="Arial"/>
          <w:sz w:val="24"/>
        </w:rPr>
        <w:t xml:space="preserve"> (lp.: 2, 3, 5 i 7)</w:t>
      </w:r>
      <w:r>
        <w:rPr>
          <w:rFonts w:ascii="Arial" w:hAnsi="Arial" w:cs="Arial"/>
          <w:sz w:val="24"/>
        </w:rPr>
        <w:t>;</w:t>
      </w:r>
    </w:p>
    <w:p w:rsidR="00F2464E" w:rsidRPr="00EB7C1C" w:rsidRDefault="00A6706D" w:rsidP="007C25D7">
      <w:pPr>
        <w:spacing w:before="120" w:after="120" w:line="360" w:lineRule="auto"/>
        <w:ind w:left="708" w:firstLine="285"/>
        <w:rPr>
          <w:rFonts w:ascii="Arial" w:hAnsi="Arial" w:cs="Arial"/>
          <w:sz w:val="24"/>
        </w:rPr>
      </w:pPr>
      <w:r w:rsidRPr="00EB7C1C">
        <w:rPr>
          <w:rFonts w:ascii="Arial" w:hAnsi="Arial" w:cs="Arial"/>
          <w:sz w:val="24"/>
        </w:rPr>
        <w:t xml:space="preserve">W myśl </w:t>
      </w:r>
      <w:r>
        <w:rPr>
          <w:rFonts w:ascii="Arial" w:hAnsi="Arial" w:cs="Arial"/>
          <w:sz w:val="24"/>
        </w:rPr>
        <w:t xml:space="preserve">ww. </w:t>
      </w:r>
      <w:r w:rsidRPr="00EB7C1C">
        <w:rPr>
          <w:rFonts w:ascii="Arial" w:hAnsi="Arial" w:cs="Arial"/>
          <w:sz w:val="24"/>
        </w:rPr>
        <w:t xml:space="preserve">stanowiska „wpis do tej rubryki ma określić czynność wykonaną przez tłumacza przysięgłego, do wykonania której pozostaje uprawniony mocą art. 13 ww. ustawy, a więc jedną z następujących czynności: tłumaczenie pisemne z języka (…) na język (…), tłumaczenie </w:t>
      </w:r>
      <w:r w:rsidRPr="00EB7C1C">
        <w:rPr>
          <w:rFonts w:ascii="Arial" w:hAnsi="Arial" w:cs="Arial"/>
          <w:sz w:val="24"/>
        </w:rPr>
        <w:t xml:space="preserve">ustne (zawsze na język […] i z języka […] na język polski), poświadczenie dostarczonego tłumaczenia pisemnego z języka (…) na język, odpis dokumentu w języku (…), poświadczenie dostarczonego odpisu dokumentu </w:t>
      </w:r>
      <w:r>
        <w:rPr>
          <w:rFonts w:ascii="Arial" w:hAnsi="Arial" w:cs="Arial"/>
          <w:sz w:val="24"/>
        </w:rPr>
        <w:br/>
      </w:r>
      <w:r w:rsidRPr="00EB7C1C">
        <w:rPr>
          <w:rFonts w:ascii="Arial" w:hAnsi="Arial" w:cs="Arial"/>
          <w:sz w:val="24"/>
        </w:rPr>
        <w:t xml:space="preserve">w języku (…). </w:t>
      </w:r>
    </w:p>
    <w:p w:rsidR="006D22D0" w:rsidRDefault="00A6706D" w:rsidP="006D22D0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zakresu tłumaczenia ustnego – w </w:t>
      </w:r>
      <w:r>
        <w:rPr>
          <w:rFonts w:ascii="Arial" w:hAnsi="Arial" w:cs="Arial"/>
          <w:sz w:val="24"/>
        </w:rPr>
        <w:t xml:space="preserve">4 wpisach (lp.: 1, 4, 6 i 8), </w:t>
      </w:r>
    </w:p>
    <w:p w:rsidR="006D22D0" w:rsidRDefault="00A6706D" w:rsidP="007C25D7">
      <w:pPr>
        <w:pStyle w:val="Akapitzlist"/>
        <w:spacing w:before="120" w:after="120" w:line="360" w:lineRule="auto"/>
        <w:ind w:firstLine="27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Zgodnie z interpretacją KOZTP: „’Zakres’ tłumaczenia to tłumaczenie przebiegu rozprawy sądowej, przesłuchania lub aktu notarialnego itp.”</w:t>
      </w:r>
    </w:p>
    <w:p w:rsidR="007C25D7" w:rsidRDefault="00A6706D" w:rsidP="007C25D7">
      <w:pPr>
        <w:pStyle w:val="Akapitzlist"/>
        <w:numPr>
          <w:ilvl w:val="3"/>
          <w:numId w:val="5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Odnotowywanie dwóch różnych tłumaczeń dla jednego zleceniodawcy/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zamawiającego</w:t>
      </w:r>
      <w:r w:rsidRPr="007C25D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 jednym</w:t>
      </w:r>
      <w:r>
        <w:rPr>
          <w:rFonts w:ascii="Arial" w:hAnsi="Arial" w:cs="Arial"/>
          <w:sz w:val="24"/>
        </w:rPr>
        <w:t xml:space="preserve"> wpisie (lp. 3).</w:t>
      </w:r>
    </w:p>
    <w:p w:rsidR="007C25D7" w:rsidRDefault="00A6706D" w:rsidP="007C25D7">
      <w:pPr>
        <w:pStyle w:val="Akapitzlist"/>
        <w:spacing w:before="120" w:after="120" w:line="360" w:lineRule="auto"/>
        <w:ind w:left="708" w:firstLine="285"/>
        <w:rPr>
          <w:rFonts w:ascii="Arial" w:hAnsi="Arial" w:cs="Arial"/>
          <w:sz w:val="24"/>
        </w:rPr>
      </w:pPr>
      <w:r w:rsidRPr="007C25D7">
        <w:rPr>
          <w:rFonts w:ascii="Arial" w:hAnsi="Arial" w:cs="Arial"/>
          <w:sz w:val="24"/>
        </w:rPr>
        <w:t>Zgodnie ze stanowiskiem KOZTP: „</w:t>
      </w:r>
      <w:r>
        <w:rPr>
          <w:rFonts w:ascii="Arial" w:hAnsi="Arial" w:cs="Arial"/>
          <w:sz w:val="24"/>
        </w:rPr>
        <w:t>L</w:t>
      </w:r>
      <w:r w:rsidRPr="007C25D7">
        <w:rPr>
          <w:rFonts w:ascii="Arial" w:hAnsi="Arial" w:cs="Arial"/>
          <w:sz w:val="24"/>
        </w:rPr>
        <w:t>iczba porządkowa wpisu dotyczy zawsze jednego dokumentu, wpisywanie kilku dokumentów pod jednym numerem nie jest praktyką właściwą</w:t>
      </w:r>
      <w:r>
        <w:rPr>
          <w:rFonts w:ascii="Arial" w:hAnsi="Arial" w:cs="Arial"/>
          <w:sz w:val="24"/>
        </w:rPr>
        <w:t>”</w:t>
      </w:r>
      <w:r w:rsidRPr="007C25D7">
        <w:rPr>
          <w:rFonts w:ascii="Arial" w:hAnsi="Arial" w:cs="Arial"/>
          <w:sz w:val="24"/>
        </w:rPr>
        <w:t>.</w:t>
      </w:r>
    </w:p>
    <w:p w:rsidR="007D0547" w:rsidRDefault="00A6706D" w:rsidP="00AF2B77">
      <w:pPr>
        <w:pStyle w:val="Akapitzlist"/>
        <w:numPr>
          <w:ilvl w:val="3"/>
          <w:numId w:val="5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Nieprawidłowe w</w:t>
      </w:r>
      <w:r>
        <w:rPr>
          <w:rFonts w:ascii="Arial" w:hAnsi="Arial" w:cs="Arial"/>
          <w:sz w:val="24"/>
        </w:rPr>
        <w:t xml:space="preserve">ypełnianie rubryk </w:t>
      </w:r>
      <w:r>
        <w:rPr>
          <w:rFonts w:ascii="Arial" w:hAnsi="Arial" w:cs="Arial"/>
          <w:sz w:val="24"/>
        </w:rPr>
        <w:t>repertorium – w przypadku wpisów dotyczą</w:t>
      </w:r>
      <w:r>
        <w:rPr>
          <w:rFonts w:ascii="Arial" w:hAnsi="Arial" w:cs="Arial"/>
          <w:sz w:val="24"/>
        </w:rPr>
        <w:t xml:space="preserve">cych tłumaczeń ustnych wypełnianie również rubryk </w:t>
      </w:r>
      <w:r>
        <w:rPr>
          <w:rFonts w:ascii="Arial" w:hAnsi="Arial" w:cs="Arial"/>
          <w:sz w:val="24"/>
        </w:rPr>
        <w:t xml:space="preserve">zarezerwowanych </w:t>
      </w:r>
      <w:r>
        <w:rPr>
          <w:rFonts w:ascii="Arial" w:hAnsi="Arial" w:cs="Arial"/>
          <w:sz w:val="24"/>
        </w:rPr>
        <w:t xml:space="preserve">wyłącznie </w:t>
      </w:r>
      <w:r>
        <w:rPr>
          <w:rFonts w:ascii="Arial" w:hAnsi="Arial" w:cs="Arial"/>
          <w:sz w:val="24"/>
        </w:rPr>
        <w:t>dla tłumaczeń pisemnych</w:t>
      </w:r>
      <w:r>
        <w:rPr>
          <w:rFonts w:ascii="Arial" w:hAnsi="Arial" w:cs="Arial"/>
          <w:sz w:val="24"/>
        </w:rPr>
        <w:t>.</w:t>
      </w:r>
    </w:p>
    <w:p w:rsidR="00203C29" w:rsidRPr="00F9166A" w:rsidRDefault="00A6706D" w:rsidP="00D61FDB">
      <w:pPr>
        <w:numPr>
          <w:ilvl w:val="0"/>
          <w:numId w:val="5"/>
        </w:numPr>
        <w:spacing w:before="240" w:after="24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lastRenderedPageBreak/>
        <w:t>Zakres, przyczyny i skutki stwierdzonych nieprawidłowości oraz osoby odpowiedzialne za nieprawidłowości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0042EE" w:rsidRDefault="00A6706D" w:rsidP="00203C29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wyniku kontroli ujawniono </w:t>
      </w:r>
      <w:r>
        <w:rPr>
          <w:rFonts w:ascii="Arial" w:hAnsi="Arial" w:cs="Arial"/>
          <w:sz w:val="24"/>
          <w:szCs w:val="24"/>
        </w:rPr>
        <w:t>nieprawidłowości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prowadz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niu </w:t>
      </w:r>
      <w:r>
        <w:rPr>
          <w:rFonts w:ascii="Arial" w:hAnsi="Arial" w:cs="Arial"/>
          <w:sz w:val="24"/>
        </w:rPr>
        <w:t>repertorium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 xml:space="preserve">zakresie </w:t>
      </w:r>
      <w:r>
        <w:rPr>
          <w:rFonts w:ascii="Arial" w:hAnsi="Arial" w:cs="Arial"/>
          <w:sz w:val="24"/>
          <w:szCs w:val="24"/>
        </w:rPr>
        <w:t>stosowani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DF489A">
        <w:rPr>
          <w:rFonts w:ascii="Arial" w:hAnsi="Arial" w:cs="Arial"/>
          <w:sz w:val="24"/>
        </w:rPr>
        <w:t xml:space="preserve">art. 17 ust. </w:t>
      </w:r>
      <w:r>
        <w:rPr>
          <w:rFonts w:ascii="Arial" w:hAnsi="Arial" w:cs="Arial"/>
          <w:sz w:val="24"/>
        </w:rPr>
        <w:t xml:space="preserve">2 </w:t>
      </w:r>
      <w:r w:rsidRPr="00DF489A">
        <w:rPr>
          <w:rFonts w:ascii="Arial" w:hAnsi="Arial" w:cs="Arial"/>
          <w:sz w:val="24"/>
        </w:rPr>
        <w:t xml:space="preserve">pkt </w:t>
      </w:r>
      <w:r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-6</w:t>
      </w:r>
      <w:r>
        <w:rPr>
          <w:rFonts w:ascii="Arial" w:hAnsi="Arial" w:cs="Arial"/>
          <w:sz w:val="24"/>
        </w:rPr>
        <w:t xml:space="preserve"> </w:t>
      </w:r>
      <w:r w:rsidRPr="00DF489A">
        <w:rPr>
          <w:rFonts w:ascii="Arial" w:hAnsi="Arial" w:cs="Arial"/>
          <w:sz w:val="24"/>
        </w:rPr>
        <w:t>ustawy o zawodzie tłumacza przysięgłego</w:t>
      </w:r>
      <w:r>
        <w:rPr>
          <w:rFonts w:ascii="Arial" w:hAnsi="Arial" w:cs="Arial"/>
          <w:sz w:val="24"/>
        </w:rPr>
        <w:t xml:space="preserve"> oraz </w:t>
      </w:r>
      <w:r>
        <w:rPr>
          <w:rFonts w:ascii="Arial" w:hAnsi="Arial" w:cs="Arial"/>
          <w:sz w:val="24"/>
        </w:rPr>
        <w:t>nieprawidłowości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w </w:t>
      </w:r>
      <w:r>
        <w:rPr>
          <w:rFonts w:ascii="Arial" w:hAnsi="Arial" w:cs="Arial"/>
          <w:sz w:val="24"/>
        </w:rPr>
        <w:t xml:space="preserve">zakresie wyliczania wynagrodzenia za czynności dokonane na rzecz podmiotów określonych w art. 15 ustawy o zawodzie tłumacza przysięgłego, tj. naruszenie zasad określonych </w:t>
      </w:r>
      <w:r>
        <w:rPr>
          <w:rFonts w:ascii="Arial" w:hAnsi="Arial" w:cs="Arial"/>
          <w:sz w:val="24"/>
        </w:rPr>
        <w:t xml:space="preserve">w </w:t>
      </w:r>
      <w:r w:rsidRPr="00492477">
        <w:rPr>
          <w:rFonts w:ascii="Arial" w:hAnsi="Arial" w:cs="Arial"/>
          <w:sz w:val="24"/>
          <w:szCs w:val="24"/>
        </w:rPr>
        <w:t>§</w:t>
      </w:r>
      <w:r w:rsidRPr="00492477">
        <w:rPr>
          <w:rFonts w:ascii="Arial" w:hAnsi="Arial" w:cs="Arial"/>
          <w:sz w:val="24"/>
          <w:szCs w:val="24"/>
        </w:rPr>
        <w:t xml:space="preserve"> 2 ust. 3 i </w:t>
      </w:r>
      <w:r w:rsidRPr="00492477">
        <w:rPr>
          <w:rFonts w:ascii="Arial" w:hAnsi="Arial" w:cs="Arial"/>
          <w:sz w:val="24"/>
          <w:szCs w:val="24"/>
        </w:rPr>
        <w:t xml:space="preserve"> </w:t>
      </w:r>
      <w:r w:rsidRPr="00492477">
        <w:rPr>
          <w:rFonts w:ascii="Arial" w:hAnsi="Arial" w:cs="Arial"/>
          <w:sz w:val="24"/>
          <w:szCs w:val="24"/>
        </w:rPr>
        <w:t>§ 7</w:t>
      </w:r>
      <w:r w:rsidRPr="004924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 xml:space="preserve">Rozporządzenia. </w:t>
      </w:r>
    </w:p>
    <w:p w:rsidR="000042EE" w:rsidRDefault="00A6706D" w:rsidP="00203C29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 w:rsidRPr="00CB4E15">
        <w:rPr>
          <w:rFonts w:ascii="Arial" w:hAnsi="Arial" w:cs="Arial"/>
          <w:sz w:val="24"/>
          <w:szCs w:val="24"/>
        </w:rPr>
        <w:t xml:space="preserve">Za przyczynę stwierdzonych </w:t>
      </w:r>
      <w:r>
        <w:rPr>
          <w:rFonts w:ascii="Arial" w:hAnsi="Arial" w:cs="Arial"/>
          <w:sz w:val="24"/>
          <w:szCs w:val="24"/>
        </w:rPr>
        <w:t>nieprawidłowości</w:t>
      </w:r>
      <w:r w:rsidRPr="00CB4E15">
        <w:rPr>
          <w:rFonts w:ascii="Arial" w:hAnsi="Arial" w:cs="Arial"/>
          <w:sz w:val="24"/>
          <w:szCs w:val="24"/>
        </w:rPr>
        <w:t xml:space="preserve"> uzna</w:t>
      </w:r>
      <w:r w:rsidRPr="00CB4E15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>niezachowanie należytej staranności przy odnotowywaniu wymaganych danych</w:t>
      </w:r>
      <w:r>
        <w:rPr>
          <w:rFonts w:ascii="Arial" w:hAnsi="Arial" w:cs="Arial"/>
          <w:sz w:val="24"/>
          <w:szCs w:val="24"/>
        </w:rPr>
        <w:t xml:space="preserve"> w prowadz</w:t>
      </w:r>
      <w:r>
        <w:rPr>
          <w:rFonts w:ascii="Arial" w:hAnsi="Arial" w:cs="Arial"/>
          <w:sz w:val="24"/>
          <w:szCs w:val="24"/>
        </w:rPr>
        <w:t>onym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 xml:space="preserve">repertorium </w:t>
      </w:r>
      <w:r>
        <w:rPr>
          <w:rFonts w:ascii="Arial" w:hAnsi="Arial" w:cs="Arial"/>
          <w:sz w:val="24"/>
          <w:szCs w:val="24"/>
        </w:rPr>
        <w:t>oraz</w:t>
      </w:r>
      <w:r>
        <w:rPr>
          <w:rFonts w:ascii="Arial" w:hAnsi="Arial" w:cs="Arial"/>
          <w:sz w:val="24"/>
          <w:szCs w:val="24"/>
        </w:rPr>
        <w:t xml:space="preserve"> przy</w:t>
      </w:r>
      <w:r>
        <w:rPr>
          <w:rFonts w:ascii="Arial" w:hAnsi="Arial" w:cs="Arial"/>
          <w:sz w:val="24"/>
          <w:szCs w:val="24"/>
        </w:rPr>
        <w:t xml:space="preserve"> wyliczaniu wynagrodzenia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03C29" w:rsidRPr="00203C29" w:rsidRDefault="00A6706D" w:rsidP="00203C29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 w:rsidRPr="00CB4E15">
        <w:rPr>
          <w:rFonts w:ascii="Arial" w:hAnsi="Arial" w:cs="Arial"/>
          <w:sz w:val="24"/>
          <w:szCs w:val="24"/>
        </w:rPr>
        <w:t xml:space="preserve">Skutkiem </w:t>
      </w:r>
      <w:r>
        <w:rPr>
          <w:rFonts w:ascii="Arial" w:hAnsi="Arial" w:cs="Arial"/>
          <w:sz w:val="24"/>
          <w:szCs w:val="24"/>
        </w:rPr>
        <w:t>stwierdzon</w:t>
      </w:r>
      <w:r>
        <w:rPr>
          <w:rFonts w:ascii="Arial" w:hAnsi="Arial" w:cs="Arial"/>
          <w:sz w:val="24"/>
          <w:szCs w:val="24"/>
        </w:rPr>
        <w:t xml:space="preserve">ych </w:t>
      </w:r>
      <w:r>
        <w:rPr>
          <w:rFonts w:ascii="Arial" w:hAnsi="Arial" w:cs="Arial"/>
          <w:sz w:val="24"/>
          <w:szCs w:val="24"/>
        </w:rPr>
        <w:t>nieprawidłowości</w:t>
      </w:r>
      <w:r>
        <w:rPr>
          <w:rFonts w:ascii="Arial" w:hAnsi="Arial" w:cs="Arial"/>
          <w:sz w:val="24"/>
          <w:szCs w:val="24"/>
        </w:rPr>
        <w:t xml:space="preserve"> jest odstępstwo od stanu pożądanego </w:t>
      </w:r>
      <w:r>
        <w:rPr>
          <w:rFonts w:ascii="Arial" w:hAnsi="Arial" w:cs="Arial"/>
          <w:sz w:val="24"/>
          <w:szCs w:val="24"/>
        </w:rPr>
        <w:t xml:space="preserve">w postaci nieprawidłowego i nierzetelnego prowadzenia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zęści wpisów </w:t>
      </w:r>
      <w:r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</w:rPr>
        <w:t>repertorium</w:t>
      </w:r>
      <w:r>
        <w:rPr>
          <w:rFonts w:ascii="Arial" w:hAnsi="Arial" w:cs="Arial"/>
          <w:sz w:val="24"/>
          <w:szCs w:val="24"/>
        </w:rPr>
        <w:t xml:space="preserve"> oraz nieprawidłowego wyliczania stawek wynagro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zenia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55B5B" w:rsidRPr="006315FC" w:rsidRDefault="00A6706D" w:rsidP="00C55B5B">
      <w:pPr>
        <w:numPr>
          <w:ilvl w:val="0"/>
          <w:numId w:val="12"/>
        </w:numPr>
        <w:spacing w:before="120" w:after="24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Zalecenia lub wnioski dotyczące usunięcia nieprawidłowości lub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usprawnienia funkcjonowania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podmiotu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kontrolowane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go.</w:t>
      </w:r>
    </w:p>
    <w:p w:rsidR="003C7AA4" w:rsidRDefault="00A6706D" w:rsidP="003C7AA4">
      <w:p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sz w:val="24"/>
          <w:szCs w:val="24"/>
          <w:lang w:eastAsia="en-US"/>
        </w:rPr>
        <w:t xml:space="preserve">W </w:t>
      </w:r>
      <w:r w:rsidRPr="006315FC">
        <w:rPr>
          <w:rFonts w:ascii="Arial" w:eastAsiaTheme="minorHAnsi" w:hAnsi="Arial" w:cs="Arial"/>
          <w:sz w:val="24"/>
          <w:szCs w:val="24"/>
          <w:lang w:eastAsia="en-US"/>
        </w:rPr>
        <w:t>związku z ustaleniami kontroli zalecam:</w:t>
      </w:r>
    </w:p>
    <w:p w:rsidR="003C7AA4" w:rsidRPr="00B62157" w:rsidRDefault="00A6706D" w:rsidP="003C7AA4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</w:rPr>
        <w:t xml:space="preserve">) Ustalać wysokość wynagrodzenia za czynności tłumacza przysięgłego, wykonywane na rzecz podmiotów, o których mowa w art. 15 ustawy o zawodzie tłumacza przysięgłego, zgodnie ze stawkami określonymi w Rozporządzeniu 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w sprawie wynagrodzenia za czynności tłumacza przysięgłego (w szczególności stawki określone w</w:t>
      </w:r>
      <w:r>
        <w:rPr>
          <w:rFonts w:ascii="Arial" w:hAnsi="Arial" w:cs="Arial"/>
          <w:sz w:val="24"/>
          <w:szCs w:val="24"/>
        </w:rPr>
        <w:t xml:space="preserve"> </w:t>
      </w:r>
      <w:r w:rsidRPr="001E1B92">
        <w:rPr>
          <w:rFonts w:ascii="Arial" w:hAnsi="Arial" w:cs="Arial"/>
          <w:sz w:val="24"/>
          <w:szCs w:val="24"/>
        </w:rPr>
        <w:t>§ 2 ust. 3 i  § 7</w:t>
      </w:r>
      <w:r w:rsidRPr="001E1B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ww. Rozporządzenia</w:t>
      </w:r>
      <w:r>
        <w:rPr>
          <w:rFonts w:ascii="Arial" w:hAnsi="Arial" w:cs="Arial"/>
          <w:sz w:val="24"/>
        </w:rPr>
        <w:t>).</w:t>
      </w:r>
    </w:p>
    <w:p w:rsidR="00C55B5B" w:rsidRDefault="00A6706D" w:rsidP="00C55B5B">
      <w:pPr>
        <w:numPr>
          <w:ilvl w:val="0"/>
          <w:numId w:val="13"/>
        </w:numPr>
        <w:spacing w:before="120" w:after="12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Odnotowywać w </w:t>
      </w:r>
      <w:r w:rsidRPr="00544F0D">
        <w:rPr>
          <w:rFonts w:ascii="Arial" w:hAnsi="Arial" w:cs="Arial"/>
          <w:sz w:val="24"/>
        </w:rPr>
        <w:t>repe</w:t>
      </w:r>
      <w:r>
        <w:rPr>
          <w:rFonts w:ascii="Arial" w:hAnsi="Arial" w:cs="Arial"/>
          <w:sz w:val="24"/>
        </w:rPr>
        <w:t>r</w:t>
      </w:r>
      <w:r w:rsidRPr="00544F0D">
        <w:rPr>
          <w:rFonts w:ascii="Arial" w:hAnsi="Arial" w:cs="Arial"/>
          <w:sz w:val="24"/>
        </w:rPr>
        <w:t>torium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informacje, o których mowa w </w:t>
      </w:r>
      <w:r w:rsidRPr="00DF489A">
        <w:rPr>
          <w:rFonts w:ascii="Arial" w:hAnsi="Arial" w:cs="Arial"/>
          <w:sz w:val="24"/>
        </w:rPr>
        <w:t xml:space="preserve">art. 17 ust. </w:t>
      </w:r>
      <w:r>
        <w:rPr>
          <w:rFonts w:ascii="Arial" w:hAnsi="Arial" w:cs="Arial"/>
          <w:sz w:val="24"/>
        </w:rPr>
        <w:t xml:space="preserve">2 </w:t>
      </w:r>
      <w:r w:rsidRPr="00DF489A">
        <w:rPr>
          <w:rFonts w:ascii="Arial" w:hAnsi="Arial" w:cs="Arial"/>
          <w:sz w:val="24"/>
        </w:rPr>
        <w:t xml:space="preserve">pkt </w:t>
      </w:r>
      <w:r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-6</w:t>
      </w:r>
      <w:r>
        <w:rPr>
          <w:rFonts w:ascii="Arial" w:hAnsi="Arial" w:cs="Arial"/>
          <w:sz w:val="24"/>
        </w:rPr>
        <w:t xml:space="preserve"> </w:t>
      </w:r>
      <w:r w:rsidRPr="00DF489A">
        <w:rPr>
          <w:rFonts w:ascii="Arial" w:hAnsi="Arial" w:cs="Arial"/>
          <w:sz w:val="24"/>
        </w:rPr>
        <w:t>ustawy o zawodzie tłumacza przysięgłego</w:t>
      </w:r>
      <w:r>
        <w:rPr>
          <w:rFonts w:ascii="Arial" w:eastAsiaTheme="minorHAnsi" w:hAnsi="Arial" w:cs="Arial"/>
          <w:sz w:val="24"/>
          <w:szCs w:val="24"/>
          <w:lang w:eastAsia="en-US"/>
        </w:rPr>
        <w:t>, tj</w:t>
      </w:r>
      <w:r w:rsidRPr="002419C2">
        <w:rPr>
          <w:rFonts w:ascii="Arial" w:eastAsiaTheme="minorHAnsi" w:hAnsi="Arial" w:cs="Arial"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1A7CEC" w:rsidRPr="001A7CEC" w:rsidRDefault="00A6706D" w:rsidP="00C55B5B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nazw</w:t>
      </w:r>
      <w:r>
        <w:rPr>
          <w:rFonts w:ascii="Arial" w:eastAsiaTheme="minorHAnsi" w:hAnsi="Arial" w:cs="Arial"/>
          <w:sz w:val="24"/>
          <w:szCs w:val="24"/>
          <w:lang w:eastAsia="en-US"/>
        </w:rPr>
        <w:t>ę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dokumentu;</w:t>
      </w:r>
    </w:p>
    <w:p w:rsidR="001A7CEC" w:rsidRPr="001A7CEC" w:rsidRDefault="00A6706D" w:rsidP="00C55B5B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</w:rPr>
        <w:t>dat</w:t>
      </w:r>
      <w:r>
        <w:rPr>
          <w:rFonts w:ascii="Arial" w:hAnsi="Arial" w:cs="Arial"/>
          <w:sz w:val="24"/>
        </w:rPr>
        <w:t>ę</w:t>
      </w:r>
      <w:r>
        <w:rPr>
          <w:rFonts w:ascii="Arial" w:hAnsi="Arial" w:cs="Arial"/>
          <w:sz w:val="24"/>
        </w:rPr>
        <w:t xml:space="preserve"> </w:t>
      </w:r>
      <w:r w:rsidRPr="00DD047A">
        <w:rPr>
          <w:rFonts w:ascii="Arial" w:hAnsi="Arial" w:cs="Arial"/>
          <w:sz w:val="24"/>
        </w:rPr>
        <w:t>dokumentu albo adnotacj</w:t>
      </w:r>
      <w:r>
        <w:rPr>
          <w:rFonts w:ascii="Arial" w:hAnsi="Arial" w:cs="Arial"/>
          <w:sz w:val="24"/>
        </w:rPr>
        <w:t>ę</w:t>
      </w:r>
      <w:r w:rsidRPr="00DD047A">
        <w:rPr>
          <w:rFonts w:ascii="Arial" w:hAnsi="Arial" w:cs="Arial"/>
          <w:sz w:val="24"/>
        </w:rPr>
        <w:t xml:space="preserve"> o jej braku na tłumaczonym dokumencie</w:t>
      </w:r>
      <w:r>
        <w:rPr>
          <w:rFonts w:ascii="Arial" w:hAnsi="Arial" w:cs="Arial"/>
          <w:sz w:val="24"/>
        </w:rPr>
        <w:t>;</w:t>
      </w:r>
    </w:p>
    <w:p w:rsidR="00C55B5B" w:rsidRPr="00936704" w:rsidRDefault="00A6706D" w:rsidP="00C55B5B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D047A">
        <w:rPr>
          <w:rFonts w:ascii="Arial" w:hAnsi="Arial" w:cs="Arial"/>
          <w:sz w:val="24"/>
        </w:rPr>
        <w:t>oznaczeni</w:t>
      </w:r>
      <w:r>
        <w:rPr>
          <w:rFonts w:ascii="Arial" w:hAnsi="Arial" w:cs="Arial"/>
          <w:sz w:val="24"/>
        </w:rPr>
        <w:t>e</w:t>
      </w:r>
      <w:r w:rsidRPr="00DD047A">
        <w:rPr>
          <w:rFonts w:ascii="Arial" w:hAnsi="Arial" w:cs="Arial"/>
          <w:sz w:val="24"/>
        </w:rPr>
        <w:t xml:space="preserve"> dokumentu albo adnotacj</w:t>
      </w:r>
      <w:r>
        <w:rPr>
          <w:rFonts w:ascii="Arial" w:hAnsi="Arial" w:cs="Arial"/>
          <w:sz w:val="24"/>
        </w:rPr>
        <w:t xml:space="preserve">ę </w:t>
      </w:r>
      <w:r w:rsidRPr="00DD047A">
        <w:rPr>
          <w:rFonts w:ascii="Arial" w:hAnsi="Arial" w:cs="Arial"/>
          <w:sz w:val="24"/>
        </w:rPr>
        <w:t>o jego braku na tłumaczonym dokumencie</w:t>
      </w:r>
      <w:r>
        <w:rPr>
          <w:rFonts w:ascii="Arial" w:hAnsi="Arial" w:cs="Arial"/>
          <w:sz w:val="24"/>
        </w:rPr>
        <w:t>;</w:t>
      </w:r>
    </w:p>
    <w:p w:rsidR="001A7CEC" w:rsidRPr="001E1B92" w:rsidRDefault="00A6706D" w:rsidP="001E1B92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E1B92">
        <w:rPr>
          <w:rFonts w:ascii="Arial" w:hAnsi="Arial" w:cs="Arial"/>
          <w:sz w:val="24"/>
        </w:rPr>
        <w:t>osob</w:t>
      </w:r>
      <w:r>
        <w:rPr>
          <w:rFonts w:ascii="Arial" w:hAnsi="Arial" w:cs="Arial"/>
          <w:sz w:val="24"/>
        </w:rPr>
        <w:t>ę</w:t>
      </w:r>
      <w:r w:rsidRPr="001E1B92">
        <w:rPr>
          <w:rFonts w:ascii="Arial" w:hAnsi="Arial" w:cs="Arial"/>
          <w:sz w:val="24"/>
        </w:rPr>
        <w:t xml:space="preserve"> lub instytucj</w:t>
      </w:r>
      <w:r>
        <w:rPr>
          <w:rFonts w:ascii="Arial" w:hAnsi="Arial" w:cs="Arial"/>
          <w:sz w:val="24"/>
        </w:rPr>
        <w:t>ę</w:t>
      </w:r>
      <w:r w:rsidRPr="001E1B92">
        <w:rPr>
          <w:rFonts w:ascii="Arial" w:hAnsi="Arial" w:cs="Arial"/>
          <w:sz w:val="24"/>
        </w:rPr>
        <w:t>, która sporządziła dokument</w:t>
      </w:r>
      <w:r w:rsidRPr="001E1B92">
        <w:rPr>
          <w:rFonts w:ascii="Arial" w:hAnsi="Arial" w:cs="Arial"/>
          <w:sz w:val="24"/>
        </w:rPr>
        <w:t>;</w:t>
      </w:r>
      <w:r w:rsidRPr="001E1B92">
        <w:rPr>
          <w:rFonts w:ascii="Arial" w:hAnsi="Arial" w:cs="Arial"/>
          <w:sz w:val="24"/>
        </w:rPr>
        <w:t xml:space="preserve"> </w:t>
      </w:r>
    </w:p>
    <w:p w:rsidR="00B62157" w:rsidRPr="001A7CEC" w:rsidRDefault="00A6706D" w:rsidP="001A7CEC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A7CEC">
        <w:rPr>
          <w:rFonts w:ascii="Arial" w:hAnsi="Arial" w:cs="Arial"/>
          <w:sz w:val="24"/>
        </w:rPr>
        <w:t>uwag</w:t>
      </w:r>
      <w:r>
        <w:rPr>
          <w:rFonts w:ascii="Arial" w:hAnsi="Arial" w:cs="Arial"/>
          <w:sz w:val="24"/>
        </w:rPr>
        <w:t>i</w:t>
      </w:r>
      <w:r w:rsidRPr="001A7CEC">
        <w:rPr>
          <w:rFonts w:ascii="Arial" w:hAnsi="Arial" w:cs="Arial"/>
          <w:sz w:val="24"/>
        </w:rPr>
        <w:t xml:space="preserve"> o rodzaju, formie i stanie dokumentu</w:t>
      </w:r>
      <w:r>
        <w:rPr>
          <w:rFonts w:ascii="Arial" w:hAnsi="Arial" w:cs="Arial"/>
          <w:sz w:val="24"/>
        </w:rPr>
        <w:t>;</w:t>
      </w:r>
    </w:p>
    <w:p w:rsidR="001A7CEC" w:rsidRPr="00F77FE4" w:rsidRDefault="00A6706D" w:rsidP="00F77FE4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rodzaj wykonanej czynności</w:t>
      </w:r>
      <w:r w:rsidRPr="00F77FE4">
        <w:rPr>
          <w:rFonts w:ascii="Arial" w:hAnsi="Arial" w:cs="Arial"/>
          <w:sz w:val="24"/>
        </w:rPr>
        <w:t>;</w:t>
      </w:r>
    </w:p>
    <w:p w:rsidR="001A7CEC" w:rsidRDefault="00A6706D" w:rsidP="003C7AA4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zakr</w:t>
      </w:r>
      <w:r>
        <w:rPr>
          <w:rFonts w:ascii="Arial" w:eastAsiaTheme="minorHAnsi" w:hAnsi="Arial" w:cs="Arial"/>
          <w:sz w:val="24"/>
          <w:szCs w:val="24"/>
          <w:lang w:eastAsia="en-US"/>
        </w:rPr>
        <w:t>es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tłumaczenia ustnego</w:t>
      </w:r>
      <w:r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364655" w:rsidRDefault="00A6706D" w:rsidP="003C7AA4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wysokoś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ć </w:t>
      </w:r>
      <w:r>
        <w:rPr>
          <w:rFonts w:ascii="Arial" w:eastAsiaTheme="minorHAnsi" w:hAnsi="Arial" w:cs="Arial"/>
          <w:sz w:val="24"/>
          <w:szCs w:val="24"/>
          <w:lang w:eastAsia="en-US"/>
        </w:rPr>
        <w:t>pobranego wynagrodzenia;</w:t>
      </w:r>
    </w:p>
    <w:p w:rsidR="007D0547" w:rsidRDefault="00A6706D" w:rsidP="00364655">
      <w:pPr>
        <w:pStyle w:val="Akapitzlist"/>
        <w:numPr>
          <w:ilvl w:val="0"/>
          <w:numId w:val="13"/>
        </w:numPr>
        <w:spacing w:before="120" w:after="24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Każd</w:t>
      </w:r>
      <w:r>
        <w:rPr>
          <w:rFonts w:ascii="Arial" w:eastAsiaTheme="minorHAnsi" w:hAnsi="Arial" w:cs="Arial"/>
          <w:sz w:val="24"/>
          <w:szCs w:val="24"/>
          <w:lang w:eastAsia="en-US"/>
        </w:rPr>
        <w:t>e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tłumaczenie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odnotowywać oddzielnie,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i oznaczać </w:t>
      </w:r>
      <w:r>
        <w:rPr>
          <w:rFonts w:ascii="Arial" w:eastAsiaTheme="minorHAnsi" w:hAnsi="Arial" w:cs="Arial"/>
          <w:sz w:val="24"/>
          <w:szCs w:val="24"/>
          <w:lang w:eastAsia="en-US"/>
        </w:rPr>
        <w:t>odrębną liczbą porządkową</w:t>
      </w:r>
    </w:p>
    <w:p w:rsidR="00364655" w:rsidRPr="00364655" w:rsidRDefault="00A6706D" w:rsidP="00364655">
      <w:pPr>
        <w:pStyle w:val="Akapitzlist"/>
        <w:numPr>
          <w:ilvl w:val="0"/>
          <w:numId w:val="13"/>
        </w:numPr>
        <w:spacing w:before="120" w:after="24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Tłumaczenia ustne wpisywać wyłącznie w rubrykach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repertorium to tego przeznaczonych.</w:t>
      </w:r>
    </w:p>
    <w:p w:rsidR="00C55B5B" w:rsidRPr="000014DB" w:rsidRDefault="00A6706D" w:rsidP="00364655">
      <w:pPr>
        <w:pStyle w:val="Akapitzlist"/>
        <w:numPr>
          <w:ilvl w:val="0"/>
          <w:numId w:val="12"/>
        </w:numPr>
        <w:spacing w:before="240" w:after="24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Na podstawie art. 49 oraz art.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52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ust.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1 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ustawy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z dnia 15 lipca 2011 r. 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>o kontroli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w administracji rządowej (tj. Dz.U. z 2020 r., poz. 224)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, </w:t>
      </w:r>
      <w:r w:rsidRPr="000014DB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proszę o przekazanie pisemnej informacji o sposobie wykonania zaleceń,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wykorzystaniu wniosków lub przyczynach ich niewykorzystania, o podjętych działaniach lub przyczynach ich niepodjęcia, albo o innym sposobie usunięcia stwierdzonych nieprawidłowości (uchybień), </w:t>
      </w:r>
      <w:r w:rsidRPr="000014DB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w terminie 14 dni od dnia otrzymania niniejszego dokumentu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</w:p>
    <w:p w:rsidR="00C55B5B" w:rsidRPr="006315FC" w:rsidRDefault="00A6706D" w:rsidP="00364655">
      <w:pPr>
        <w:numPr>
          <w:ilvl w:val="0"/>
          <w:numId w:val="12"/>
        </w:numPr>
        <w:spacing w:before="120" w:after="240" w:line="360" w:lineRule="auto"/>
        <w:ind w:left="0" w:firstLine="0"/>
        <w:rPr>
          <w:rFonts w:ascii="Arial" w:hAnsi="Arial" w:cs="Arial"/>
          <w:b/>
          <w:color w:val="FF0000"/>
          <w:sz w:val="20"/>
          <w:szCs w:val="20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Zg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odnie z </w:t>
      </w:r>
      <w:r w:rsidRPr="006315F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art. </w:t>
      </w:r>
      <w:r w:rsidRPr="000014DB">
        <w:rPr>
          <w:rFonts w:ascii="Arial" w:hAnsi="Arial" w:cs="Arial"/>
          <w:b/>
          <w:bCs/>
          <w:color w:val="000000"/>
          <w:spacing w:val="-2"/>
          <w:sz w:val="24"/>
        </w:rPr>
        <w:t xml:space="preserve">52 ust. 5 </w:t>
      </w:r>
      <w:r w:rsidRPr="000014DB">
        <w:rPr>
          <w:rFonts w:ascii="Arial" w:hAnsi="Arial" w:cs="Arial"/>
          <w:b/>
          <w:iCs/>
          <w:color w:val="000000"/>
          <w:spacing w:val="-2"/>
          <w:sz w:val="24"/>
        </w:rPr>
        <w:t xml:space="preserve">ustawy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>o kontroli w administracji rządowej,</w:t>
      </w:r>
      <w:r w:rsidRPr="000014DB">
        <w:rPr>
          <w:rFonts w:ascii="Arial" w:hAnsi="Arial" w:cs="Arial"/>
        </w:rPr>
        <w:t xml:space="preserve">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 xml:space="preserve">kierownik jednostki kontrolowanej w terminie 3 dni roboczych od dnia otrzymania sprawozdania ma prawo przedstawić do niego stanowisko. Przedstawienie stanowiska nie wstrzymuje realizacji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>ustaleń kontroli.</w:t>
      </w:r>
    </w:p>
    <w:p w:rsidR="00C55B5B" w:rsidRPr="007A3049" w:rsidRDefault="00A6706D" w:rsidP="00364655">
      <w:pPr>
        <w:keepNext/>
        <w:keepLines/>
        <w:spacing w:before="100" w:beforeAutospacing="1" w:after="120" w:line="360" w:lineRule="auto"/>
        <w:ind w:left="5670"/>
        <w:jc w:val="center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b/>
          <w:color w:val="FF0000"/>
          <w:sz w:val="20"/>
          <w:szCs w:val="20"/>
        </w:rPr>
        <w:t>Z up. Wojewody Opolskiego</w:t>
      </w:r>
    </w:p>
    <w:p w:rsidR="00C55B5B" w:rsidRPr="007A3049" w:rsidRDefault="00A6706D" w:rsidP="00C55B5B">
      <w:pPr>
        <w:keepNext/>
        <w:keepLines/>
        <w:tabs>
          <w:tab w:val="left" w:pos="-7513"/>
        </w:tabs>
        <w:spacing w:before="480"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>Barbara Zwierzewicz</w:t>
      </w:r>
    </w:p>
    <w:p w:rsidR="00C96B5C" w:rsidRPr="00364655" w:rsidRDefault="00A6706D" w:rsidP="00364655">
      <w:pPr>
        <w:spacing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color w:val="FF0000"/>
          <w:sz w:val="20"/>
          <w:szCs w:val="20"/>
        </w:rPr>
        <w:t xml:space="preserve">Dyrektor Wydziału </w:t>
      </w:r>
      <w:r w:rsidRPr="007A3049">
        <w:rPr>
          <w:rFonts w:ascii="Arial" w:eastAsia="Times New Roman" w:hAnsi="Arial" w:cs="Arial"/>
          <w:color w:val="FF0000"/>
          <w:sz w:val="20"/>
          <w:szCs w:val="20"/>
        </w:rPr>
        <w:br/>
        <w:t>Prawnego i Nadzoru</w:t>
      </w:r>
    </w:p>
    <w:sectPr w:rsidR="00C96B5C" w:rsidRPr="00364655" w:rsidSect="00C164A0"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6706D">
      <w:pPr>
        <w:spacing w:after="0" w:line="240" w:lineRule="auto"/>
      </w:pPr>
      <w:r>
        <w:separator/>
      </w:r>
    </w:p>
  </w:endnote>
  <w:endnote w:type="continuationSeparator" w:id="0">
    <w:p w:rsidR="00000000" w:rsidRDefault="00A6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2926115"/>
      <w:docPartObj>
        <w:docPartGallery w:val="Page Numbers (Bottom of Page)"/>
        <w:docPartUnique/>
      </w:docPartObj>
    </w:sdtPr>
    <w:sdtEndPr/>
    <w:sdtContent>
      <w:p w:rsidR="00F45644" w:rsidRDefault="00A6706D" w:rsidP="004057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FFE" w:rsidRDefault="00A6706D" w:rsidP="005E4DEB">
      <w:pPr>
        <w:spacing w:after="0" w:line="240" w:lineRule="auto"/>
      </w:pPr>
      <w:r>
        <w:separator/>
      </w:r>
    </w:p>
  </w:footnote>
  <w:footnote w:type="continuationSeparator" w:id="0">
    <w:p w:rsidR="007C1FFE" w:rsidRDefault="00A6706D" w:rsidP="005E4DEB">
      <w:pPr>
        <w:spacing w:after="0" w:line="240" w:lineRule="auto"/>
      </w:pPr>
      <w:r>
        <w:continuationSeparator/>
      </w:r>
    </w:p>
  </w:footnote>
  <w:footnote w:id="1">
    <w:p w:rsidR="005E4DEB" w:rsidRPr="00C61DFB" w:rsidRDefault="00A6706D" w:rsidP="005E4DEB">
      <w:pPr>
        <w:pStyle w:val="Tekstprzypisudolnego"/>
        <w:rPr>
          <w:rFonts w:ascii="Arial" w:hAnsi="Arial" w:cs="Arial"/>
        </w:rPr>
      </w:pPr>
      <w:r w:rsidRPr="00C61DFB">
        <w:rPr>
          <w:rStyle w:val="Odwoanieprzypisudolnego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Dalej: </w:t>
      </w:r>
      <w:r>
        <w:rPr>
          <w:rFonts w:ascii="Arial" w:hAnsi="Arial" w:cs="Arial"/>
        </w:rPr>
        <w:t>ustawa o zawodzie tłumacza przysięgłego</w:t>
      </w:r>
    </w:p>
  </w:footnote>
  <w:footnote w:id="2">
    <w:p w:rsidR="00F57989" w:rsidRPr="00D15423" w:rsidRDefault="00A6706D" w:rsidP="00F57989">
      <w:pPr>
        <w:pStyle w:val="Tekstprzypisudolnego"/>
        <w:rPr>
          <w:rFonts w:ascii="Arial" w:hAnsi="Arial" w:cs="Arial"/>
        </w:rPr>
      </w:pPr>
      <w:r w:rsidRPr="00D15423">
        <w:rPr>
          <w:rStyle w:val="Odwoanieprzypisudolnego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informacją podan</w:t>
      </w:r>
      <w:r>
        <w:rPr>
          <w:rFonts w:ascii="Arial" w:hAnsi="Arial" w:cs="Arial"/>
        </w:rPr>
        <w:t>ą</w:t>
      </w:r>
      <w:r w:rsidRPr="00D15423">
        <w:rPr>
          <w:rFonts w:ascii="Arial" w:hAnsi="Arial" w:cs="Arial"/>
        </w:rPr>
        <w:t xml:space="preserve"> na stronie </w:t>
      </w:r>
      <w:hyperlink r:id="rId1" w:history="1">
        <w:r w:rsidRPr="005E1D6E">
          <w:rPr>
            <w:rStyle w:val="Hipercze"/>
            <w:rFonts w:ascii="Arial" w:hAnsi="Arial" w:cs="Arial"/>
            <w:color w:val="auto"/>
            <w:u w:val="none"/>
          </w:rPr>
          <w:t>https://www.gov.pl/web/sprawiedliwosc/tlumacze-przysiegli</w:t>
        </w:r>
      </w:hyperlink>
      <w:r w:rsidRPr="005E1D6E">
        <w:rPr>
          <w:rFonts w:ascii="Arial" w:hAnsi="Arial" w:cs="Arial"/>
        </w:rPr>
        <w:t xml:space="preserve"> </w:t>
      </w:r>
      <w:r w:rsidRPr="00D15423">
        <w:rPr>
          <w:rFonts w:ascii="Arial" w:hAnsi="Arial" w:cs="Arial"/>
        </w:rPr>
        <w:t>w zakładce Znajdź tłumacza przysięgłego</w:t>
      </w:r>
      <w:r w:rsidRPr="00D15423">
        <w:rPr>
          <w:rFonts w:ascii="Arial" w:hAnsi="Arial" w:cs="Arial"/>
        </w:rPr>
        <w:t>.</w:t>
      </w:r>
    </w:p>
  </w:footnote>
  <w:footnote w:id="3">
    <w:p w:rsidR="006B0F6E" w:rsidRPr="00D15423" w:rsidRDefault="00A6706D" w:rsidP="006B0F6E">
      <w:pPr>
        <w:pStyle w:val="Tekstprzypisudolnego"/>
        <w:rPr>
          <w:rFonts w:ascii="Arial" w:hAnsi="Arial" w:cs="Arial"/>
        </w:rPr>
      </w:pPr>
      <w:r w:rsidRPr="00D15423">
        <w:rPr>
          <w:rStyle w:val="Odwoanieprzypisudolnego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interpretacją przedstawioną w p</w:t>
      </w:r>
      <w:r w:rsidRPr="00D15423">
        <w:rPr>
          <w:rFonts w:ascii="Arial" w:hAnsi="Arial" w:cs="Arial"/>
        </w:rPr>
        <w:t>iśmie Ministerstwa Sprawiedliwości z dnia 8 lipca 2013 r., znak DZP-V-670-391/13, trzyletnią przerwę w wykonywaniu czynności tłumacza przysięgłego można</w:t>
      </w:r>
      <w:r w:rsidRPr="00DF489A">
        <w:rPr>
          <w:rFonts w:ascii="Arial" w:hAnsi="Arial" w:cs="Arial"/>
        </w:rPr>
        <w:t xml:space="preserve"> </w:t>
      </w:r>
      <w:r w:rsidRPr="00D15423">
        <w:rPr>
          <w:rFonts w:ascii="Arial" w:hAnsi="Arial" w:cs="Arial"/>
        </w:rPr>
        <w:t>stwierdzić wówczas, gdy od ostatniej czynności odnotowanej w repe</w:t>
      </w:r>
      <w:r>
        <w:rPr>
          <w:rFonts w:ascii="Arial" w:hAnsi="Arial" w:cs="Arial"/>
        </w:rPr>
        <w:t>rt</w:t>
      </w:r>
      <w:r w:rsidRPr="00D15423">
        <w:rPr>
          <w:rFonts w:ascii="Arial" w:hAnsi="Arial" w:cs="Arial"/>
        </w:rPr>
        <w:t>orium tłumacza przysięgłego upłynęły</w:t>
      </w:r>
      <w:r w:rsidRPr="00D15423">
        <w:rPr>
          <w:rFonts w:ascii="Arial" w:hAnsi="Arial" w:cs="Arial"/>
        </w:rPr>
        <w:t xml:space="preserve"> ponad 3 lata. Stanowisko dostępne na stronie </w:t>
      </w:r>
      <w:hyperlink r:id="rId2" w:history="1">
        <w:r w:rsidRPr="00D15423">
          <w:rPr>
            <w:rStyle w:val="Hipercze"/>
            <w:rFonts w:ascii="Arial" w:hAnsi="Arial" w:cs="Arial"/>
            <w:color w:val="auto"/>
            <w:u w:val="none"/>
          </w:rPr>
          <w:t>www.bip.mazowieckie.pl</w:t>
        </w:r>
      </w:hyperlink>
      <w:r w:rsidRPr="00D15423">
        <w:rPr>
          <w:rFonts w:ascii="Arial" w:hAnsi="Arial" w:cs="Arial"/>
        </w:rPr>
        <w:t>, w zakładce – Urząd wojewódzki, podzakładce Informacje wydziałów i biur » Wydział Kontroli » Tłumacze przysięgli.</w:t>
      </w:r>
    </w:p>
  </w:footnote>
  <w:footnote w:id="4">
    <w:p w:rsidR="00F53CDE" w:rsidRPr="00D15423" w:rsidRDefault="00A6706D" w:rsidP="00F53CDE">
      <w:pPr>
        <w:pStyle w:val="Tekstprzypisudolnego"/>
        <w:rPr>
          <w:rFonts w:ascii="Arial" w:hAnsi="Arial" w:cs="Arial"/>
        </w:rPr>
      </w:pPr>
      <w:r w:rsidRPr="00D15423">
        <w:rPr>
          <w:rStyle w:val="Odwoanieprzypisudolnego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Rozporządzenie Ministra Sprawiedliwości z dnia 24 stycznia 2005 r. w sprawie wynagrodzenia za czynności tłumacza przysięgłego (</w:t>
      </w:r>
      <w:r>
        <w:rPr>
          <w:rFonts w:ascii="Arial" w:hAnsi="Arial" w:cs="Arial"/>
        </w:rPr>
        <w:t xml:space="preserve">tj. </w:t>
      </w:r>
      <w:r w:rsidRPr="00D15423">
        <w:rPr>
          <w:rFonts w:ascii="Arial" w:hAnsi="Arial" w:cs="Arial"/>
        </w:rPr>
        <w:t>Dz.U. z 2021 r., poz. 261)</w:t>
      </w:r>
      <w:r>
        <w:rPr>
          <w:rFonts w:ascii="Arial" w:hAnsi="Arial" w:cs="Arial"/>
        </w:rPr>
        <w:t>. Dalej: Rozporządzenie.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 w15:restartNumberingAfterBreak="0">
    <w:nsid w:val="07091603"/>
    <w:multiLevelType w:val="hybridMultilevel"/>
    <w:tmpl w:val="86B8C3E0"/>
    <w:lvl w:ilvl="0" w:tplc="9F5406BA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plc="71E6017E" w:tentative="1">
      <w:start w:val="1"/>
      <w:numFmt w:val="lowerLetter"/>
      <w:lvlText w:val="%2."/>
      <w:lvlJc w:val="left"/>
      <w:pPr>
        <w:ind w:left="1440" w:hanging="360"/>
      </w:pPr>
    </w:lvl>
    <w:lvl w:ilvl="2" w:tplc="8C46E4D4" w:tentative="1">
      <w:start w:val="1"/>
      <w:numFmt w:val="lowerRoman"/>
      <w:lvlText w:val="%3."/>
      <w:lvlJc w:val="right"/>
      <w:pPr>
        <w:ind w:left="2160" w:hanging="180"/>
      </w:pPr>
    </w:lvl>
    <w:lvl w:ilvl="3" w:tplc="22964336" w:tentative="1">
      <w:start w:val="1"/>
      <w:numFmt w:val="decimal"/>
      <w:lvlText w:val="%4."/>
      <w:lvlJc w:val="left"/>
      <w:pPr>
        <w:ind w:left="2880" w:hanging="360"/>
      </w:pPr>
    </w:lvl>
    <w:lvl w:ilvl="4" w:tplc="FF40F986" w:tentative="1">
      <w:start w:val="1"/>
      <w:numFmt w:val="lowerLetter"/>
      <w:lvlText w:val="%5."/>
      <w:lvlJc w:val="left"/>
      <w:pPr>
        <w:ind w:left="3600" w:hanging="360"/>
      </w:pPr>
    </w:lvl>
    <w:lvl w:ilvl="5" w:tplc="4B462830" w:tentative="1">
      <w:start w:val="1"/>
      <w:numFmt w:val="lowerRoman"/>
      <w:lvlText w:val="%6."/>
      <w:lvlJc w:val="right"/>
      <w:pPr>
        <w:ind w:left="4320" w:hanging="180"/>
      </w:pPr>
    </w:lvl>
    <w:lvl w:ilvl="6" w:tplc="16A408B0" w:tentative="1">
      <w:start w:val="1"/>
      <w:numFmt w:val="decimal"/>
      <w:lvlText w:val="%7."/>
      <w:lvlJc w:val="left"/>
      <w:pPr>
        <w:ind w:left="5040" w:hanging="360"/>
      </w:pPr>
    </w:lvl>
    <w:lvl w:ilvl="7" w:tplc="9E2C77D2" w:tentative="1">
      <w:start w:val="1"/>
      <w:numFmt w:val="lowerLetter"/>
      <w:lvlText w:val="%8."/>
      <w:lvlJc w:val="left"/>
      <w:pPr>
        <w:ind w:left="5760" w:hanging="360"/>
      </w:pPr>
    </w:lvl>
    <w:lvl w:ilvl="8" w:tplc="1EBC84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75158C"/>
    <w:multiLevelType w:val="hybridMultilevel"/>
    <w:tmpl w:val="5E32FE4E"/>
    <w:lvl w:ilvl="0" w:tplc="5666020C">
      <w:start w:val="1"/>
      <w:numFmt w:val="lowerLetter"/>
      <w:lvlText w:val="%1)"/>
      <w:lvlJc w:val="left"/>
      <w:pPr>
        <w:ind w:left="1146" w:hanging="360"/>
      </w:pPr>
    </w:lvl>
    <w:lvl w:ilvl="1" w:tplc="FA8C57F8" w:tentative="1">
      <w:start w:val="1"/>
      <w:numFmt w:val="lowerLetter"/>
      <w:lvlText w:val="%2."/>
      <w:lvlJc w:val="left"/>
      <w:pPr>
        <w:ind w:left="1866" w:hanging="360"/>
      </w:pPr>
    </w:lvl>
    <w:lvl w:ilvl="2" w:tplc="45484F7E" w:tentative="1">
      <w:start w:val="1"/>
      <w:numFmt w:val="lowerRoman"/>
      <w:lvlText w:val="%3."/>
      <w:lvlJc w:val="right"/>
      <w:pPr>
        <w:ind w:left="2586" w:hanging="180"/>
      </w:pPr>
    </w:lvl>
    <w:lvl w:ilvl="3" w:tplc="0C06B152" w:tentative="1">
      <w:start w:val="1"/>
      <w:numFmt w:val="decimal"/>
      <w:lvlText w:val="%4."/>
      <w:lvlJc w:val="left"/>
      <w:pPr>
        <w:ind w:left="3306" w:hanging="360"/>
      </w:pPr>
    </w:lvl>
    <w:lvl w:ilvl="4" w:tplc="2D266D72" w:tentative="1">
      <w:start w:val="1"/>
      <w:numFmt w:val="lowerLetter"/>
      <w:lvlText w:val="%5."/>
      <w:lvlJc w:val="left"/>
      <w:pPr>
        <w:ind w:left="4026" w:hanging="360"/>
      </w:pPr>
    </w:lvl>
    <w:lvl w:ilvl="5" w:tplc="4DD091E2" w:tentative="1">
      <w:start w:val="1"/>
      <w:numFmt w:val="lowerRoman"/>
      <w:lvlText w:val="%6."/>
      <w:lvlJc w:val="right"/>
      <w:pPr>
        <w:ind w:left="4746" w:hanging="180"/>
      </w:pPr>
    </w:lvl>
    <w:lvl w:ilvl="6" w:tplc="06B00478" w:tentative="1">
      <w:start w:val="1"/>
      <w:numFmt w:val="decimal"/>
      <w:lvlText w:val="%7."/>
      <w:lvlJc w:val="left"/>
      <w:pPr>
        <w:ind w:left="5466" w:hanging="360"/>
      </w:pPr>
    </w:lvl>
    <w:lvl w:ilvl="7" w:tplc="C53AEADC" w:tentative="1">
      <w:start w:val="1"/>
      <w:numFmt w:val="lowerLetter"/>
      <w:lvlText w:val="%8."/>
      <w:lvlJc w:val="left"/>
      <w:pPr>
        <w:ind w:left="6186" w:hanging="360"/>
      </w:pPr>
    </w:lvl>
    <w:lvl w:ilvl="8" w:tplc="C2FCDFD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5057D0E"/>
    <w:multiLevelType w:val="hybridMultilevel"/>
    <w:tmpl w:val="67D4CEC4"/>
    <w:lvl w:ilvl="0" w:tplc="CDA49FA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5158FE28" w:tentative="1">
      <w:start w:val="1"/>
      <w:numFmt w:val="lowerLetter"/>
      <w:lvlText w:val="%2."/>
      <w:lvlJc w:val="left"/>
      <w:pPr>
        <w:ind w:left="1440" w:hanging="360"/>
      </w:pPr>
    </w:lvl>
    <w:lvl w:ilvl="2" w:tplc="D0DAD5B8" w:tentative="1">
      <w:start w:val="1"/>
      <w:numFmt w:val="lowerRoman"/>
      <w:lvlText w:val="%3."/>
      <w:lvlJc w:val="right"/>
      <w:pPr>
        <w:ind w:left="2160" w:hanging="180"/>
      </w:pPr>
    </w:lvl>
    <w:lvl w:ilvl="3" w:tplc="94F63842">
      <w:start w:val="1"/>
      <w:numFmt w:val="decimal"/>
      <w:lvlText w:val="%4."/>
      <w:lvlJc w:val="left"/>
      <w:pPr>
        <w:ind w:left="2880" w:hanging="360"/>
      </w:pPr>
    </w:lvl>
    <w:lvl w:ilvl="4" w:tplc="8F041764" w:tentative="1">
      <w:start w:val="1"/>
      <w:numFmt w:val="lowerLetter"/>
      <w:lvlText w:val="%5."/>
      <w:lvlJc w:val="left"/>
      <w:pPr>
        <w:ind w:left="3600" w:hanging="360"/>
      </w:pPr>
    </w:lvl>
    <w:lvl w:ilvl="5" w:tplc="C6680672" w:tentative="1">
      <w:start w:val="1"/>
      <w:numFmt w:val="lowerRoman"/>
      <w:lvlText w:val="%6."/>
      <w:lvlJc w:val="right"/>
      <w:pPr>
        <w:ind w:left="4320" w:hanging="180"/>
      </w:pPr>
    </w:lvl>
    <w:lvl w:ilvl="6" w:tplc="7FC888D2" w:tentative="1">
      <w:start w:val="1"/>
      <w:numFmt w:val="decimal"/>
      <w:lvlText w:val="%7."/>
      <w:lvlJc w:val="left"/>
      <w:pPr>
        <w:ind w:left="5040" w:hanging="360"/>
      </w:pPr>
    </w:lvl>
    <w:lvl w:ilvl="7" w:tplc="50006052" w:tentative="1">
      <w:start w:val="1"/>
      <w:numFmt w:val="lowerLetter"/>
      <w:lvlText w:val="%8."/>
      <w:lvlJc w:val="left"/>
      <w:pPr>
        <w:ind w:left="5760" w:hanging="360"/>
      </w:pPr>
    </w:lvl>
    <w:lvl w:ilvl="8" w:tplc="88D25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95040"/>
    <w:multiLevelType w:val="hybridMultilevel"/>
    <w:tmpl w:val="C3BA4AFC"/>
    <w:lvl w:ilvl="0" w:tplc="5AC481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CC657C" w:tentative="1">
      <w:start w:val="1"/>
      <w:numFmt w:val="lowerLetter"/>
      <w:lvlText w:val="%2."/>
      <w:lvlJc w:val="left"/>
      <w:pPr>
        <w:ind w:left="1440" w:hanging="360"/>
      </w:pPr>
    </w:lvl>
    <w:lvl w:ilvl="2" w:tplc="9DCC4B9E" w:tentative="1">
      <w:start w:val="1"/>
      <w:numFmt w:val="lowerRoman"/>
      <w:lvlText w:val="%3."/>
      <w:lvlJc w:val="right"/>
      <w:pPr>
        <w:ind w:left="2160" w:hanging="180"/>
      </w:pPr>
    </w:lvl>
    <w:lvl w:ilvl="3" w:tplc="5BD6947A" w:tentative="1">
      <w:start w:val="1"/>
      <w:numFmt w:val="decimal"/>
      <w:lvlText w:val="%4."/>
      <w:lvlJc w:val="left"/>
      <w:pPr>
        <w:ind w:left="2880" w:hanging="360"/>
      </w:pPr>
    </w:lvl>
    <w:lvl w:ilvl="4" w:tplc="7408EC7E" w:tentative="1">
      <w:start w:val="1"/>
      <w:numFmt w:val="lowerLetter"/>
      <w:lvlText w:val="%5."/>
      <w:lvlJc w:val="left"/>
      <w:pPr>
        <w:ind w:left="3600" w:hanging="360"/>
      </w:pPr>
    </w:lvl>
    <w:lvl w:ilvl="5" w:tplc="520AA8C4" w:tentative="1">
      <w:start w:val="1"/>
      <w:numFmt w:val="lowerRoman"/>
      <w:lvlText w:val="%6."/>
      <w:lvlJc w:val="right"/>
      <w:pPr>
        <w:ind w:left="4320" w:hanging="180"/>
      </w:pPr>
    </w:lvl>
    <w:lvl w:ilvl="6" w:tplc="176A9540" w:tentative="1">
      <w:start w:val="1"/>
      <w:numFmt w:val="decimal"/>
      <w:lvlText w:val="%7."/>
      <w:lvlJc w:val="left"/>
      <w:pPr>
        <w:ind w:left="5040" w:hanging="360"/>
      </w:pPr>
    </w:lvl>
    <w:lvl w:ilvl="7" w:tplc="2214BA94" w:tentative="1">
      <w:start w:val="1"/>
      <w:numFmt w:val="lowerLetter"/>
      <w:lvlText w:val="%8."/>
      <w:lvlJc w:val="left"/>
      <w:pPr>
        <w:ind w:left="5760" w:hanging="360"/>
      </w:pPr>
    </w:lvl>
    <w:lvl w:ilvl="8" w:tplc="78560D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86F83"/>
    <w:multiLevelType w:val="hybridMultilevel"/>
    <w:tmpl w:val="ADFE80D6"/>
    <w:lvl w:ilvl="0" w:tplc="2398ECB6">
      <w:start w:val="1"/>
      <w:numFmt w:val="lowerLetter"/>
      <w:lvlText w:val="%1)"/>
      <w:lvlJc w:val="left"/>
      <w:pPr>
        <w:ind w:left="720" w:hanging="360"/>
      </w:pPr>
    </w:lvl>
    <w:lvl w:ilvl="1" w:tplc="9A50624E" w:tentative="1">
      <w:start w:val="1"/>
      <w:numFmt w:val="lowerLetter"/>
      <w:lvlText w:val="%2."/>
      <w:lvlJc w:val="left"/>
      <w:pPr>
        <w:ind w:left="1440" w:hanging="360"/>
      </w:pPr>
    </w:lvl>
    <w:lvl w:ilvl="2" w:tplc="9E640F50" w:tentative="1">
      <w:start w:val="1"/>
      <w:numFmt w:val="lowerRoman"/>
      <w:lvlText w:val="%3."/>
      <w:lvlJc w:val="right"/>
      <w:pPr>
        <w:ind w:left="2160" w:hanging="180"/>
      </w:pPr>
    </w:lvl>
    <w:lvl w:ilvl="3" w:tplc="C0D09800" w:tentative="1">
      <w:start w:val="1"/>
      <w:numFmt w:val="decimal"/>
      <w:lvlText w:val="%4."/>
      <w:lvlJc w:val="left"/>
      <w:pPr>
        <w:ind w:left="2880" w:hanging="360"/>
      </w:pPr>
    </w:lvl>
    <w:lvl w:ilvl="4" w:tplc="CA98DC72" w:tentative="1">
      <w:start w:val="1"/>
      <w:numFmt w:val="lowerLetter"/>
      <w:lvlText w:val="%5."/>
      <w:lvlJc w:val="left"/>
      <w:pPr>
        <w:ind w:left="3600" w:hanging="360"/>
      </w:pPr>
    </w:lvl>
    <w:lvl w:ilvl="5" w:tplc="8D043A4E" w:tentative="1">
      <w:start w:val="1"/>
      <w:numFmt w:val="lowerRoman"/>
      <w:lvlText w:val="%6."/>
      <w:lvlJc w:val="right"/>
      <w:pPr>
        <w:ind w:left="4320" w:hanging="180"/>
      </w:pPr>
    </w:lvl>
    <w:lvl w:ilvl="6" w:tplc="117C3E0C" w:tentative="1">
      <w:start w:val="1"/>
      <w:numFmt w:val="decimal"/>
      <w:lvlText w:val="%7."/>
      <w:lvlJc w:val="left"/>
      <w:pPr>
        <w:ind w:left="5040" w:hanging="360"/>
      </w:pPr>
    </w:lvl>
    <w:lvl w:ilvl="7" w:tplc="DEB8B73A" w:tentative="1">
      <w:start w:val="1"/>
      <w:numFmt w:val="lowerLetter"/>
      <w:lvlText w:val="%8."/>
      <w:lvlJc w:val="left"/>
      <w:pPr>
        <w:ind w:left="5760" w:hanging="360"/>
      </w:pPr>
    </w:lvl>
    <w:lvl w:ilvl="8" w:tplc="E08E46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D1B2E"/>
    <w:multiLevelType w:val="hybridMultilevel"/>
    <w:tmpl w:val="B5F89842"/>
    <w:lvl w:ilvl="0" w:tplc="A1F0229A">
      <w:start w:val="1"/>
      <w:numFmt w:val="decimal"/>
      <w:lvlText w:val="%1)"/>
      <w:lvlJc w:val="left"/>
      <w:pPr>
        <w:ind w:left="720" w:hanging="360"/>
      </w:pPr>
    </w:lvl>
    <w:lvl w:ilvl="1" w:tplc="D5C44634">
      <w:start w:val="1"/>
      <w:numFmt w:val="lowerLetter"/>
      <w:lvlText w:val="%2."/>
      <w:lvlJc w:val="left"/>
      <w:pPr>
        <w:ind w:left="1440" w:hanging="360"/>
      </w:pPr>
    </w:lvl>
    <w:lvl w:ilvl="2" w:tplc="9B942482" w:tentative="1">
      <w:start w:val="1"/>
      <w:numFmt w:val="lowerRoman"/>
      <w:lvlText w:val="%3."/>
      <w:lvlJc w:val="right"/>
      <w:pPr>
        <w:ind w:left="2160" w:hanging="180"/>
      </w:pPr>
    </w:lvl>
    <w:lvl w:ilvl="3" w:tplc="DC6EE25A" w:tentative="1">
      <w:start w:val="1"/>
      <w:numFmt w:val="decimal"/>
      <w:lvlText w:val="%4."/>
      <w:lvlJc w:val="left"/>
      <w:pPr>
        <w:ind w:left="2880" w:hanging="360"/>
      </w:pPr>
    </w:lvl>
    <w:lvl w:ilvl="4" w:tplc="445AA9CA" w:tentative="1">
      <w:start w:val="1"/>
      <w:numFmt w:val="lowerLetter"/>
      <w:lvlText w:val="%5."/>
      <w:lvlJc w:val="left"/>
      <w:pPr>
        <w:ind w:left="3600" w:hanging="360"/>
      </w:pPr>
    </w:lvl>
    <w:lvl w:ilvl="5" w:tplc="3C86474E" w:tentative="1">
      <w:start w:val="1"/>
      <w:numFmt w:val="lowerRoman"/>
      <w:lvlText w:val="%6."/>
      <w:lvlJc w:val="right"/>
      <w:pPr>
        <w:ind w:left="4320" w:hanging="180"/>
      </w:pPr>
    </w:lvl>
    <w:lvl w:ilvl="6" w:tplc="E6C83048" w:tentative="1">
      <w:start w:val="1"/>
      <w:numFmt w:val="decimal"/>
      <w:lvlText w:val="%7."/>
      <w:lvlJc w:val="left"/>
      <w:pPr>
        <w:ind w:left="5040" w:hanging="360"/>
      </w:pPr>
    </w:lvl>
    <w:lvl w:ilvl="7" w:tplc="AD18F0D6" w:tentative="1">
      <w:start w:val="1"/>
      <w:numFmt w:val="lowerLetter"/>
      <w:lvlText w:val="%8."/>
      <w:lvlJc w:val="left"/>
      <w:pPr>
        <w:ind w:left="5760" w:hanging="360"/>
      </w:pPr>
    </w:lvl>
    <w:lvl w:ilvl="8" w:tplc="CFA811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10C77"/>
    <w:multiLevelType w:val="multilevel"/>
    <w:tmpl w:val="152207F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eastAsiaTheme="minorEastAsia" w:hAnsi="Arial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62594EA4"/>
    <w:multiLevelType w:val="hybridMultilevel"/>
    <w:tmpl w:val="C61A5C88"/>
    <w:lvl w:ilvl="0" w:tplc="92C079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64B0DA" w:tentative="1">
      <w:start w:val="1"/>
      <w:numFmt w:val="lowerLetter"/>
      <w:lvlText w:val="%2."/>
      <w:lvlJc w:val="left"/>
      <w:pPr>
        <w:ind w:left="1440" w:hanging="360"/>
      </w:pPr>
    </w:lvl>
    <w:lvl w:ilvl="2" w:tplc="3684F268" w:tentative="1">
      <w:start w:val="1"/>
      <w:numFmt w:val="lowerRoman"/>
      <w:lvlText w:val="%3."/>
      <w:lvlJc w:val="right"/>
      <w:pPr>
        <w:ind w:left="2160" w:hanging="180"/>
      </w:pPr>
    </w:lvl>
    <w:lvl w:ilvl="3" w:tplc="066E232A" w:tentative="1">
      <w:start w:val="1"/>
      <w:numFmt w:val="decimal"/>
      <w:lvlText w:val="%4."/>
      <w:lvlJc w:val="left"/>
      <w:pPr>
        <w:ind w:left="2880" w:hanging="360"/>
      </w:pPr>
    </w:lvl>
    <w:lvl w:ilvl="4" w:tplc="4906D43A" w:tentative="1">
      <w:start w:val="1"/>
      <w:numFmt w:val="lowerLetter"/>
      <w:lvlText w:val="%5."/>
      <w:lvlJc w:val="left"/>
      <w:pPr>
        <w:ind w:left="3600" w:hanging="360"/>
      </w:pPr>
    </w:lvl>
    <w:lvl w:ilvl="5" w:tplc="687E2900" w:tentative="1">
      <w:start w:val="1"/>
      <w:numFmt w:val="lowerRoman"/>
      <w:lvlText w:val="%6."/>
      <w:lvlJc w:val="right"/>
      <w:pPr>
        <w:ind w:left="4320" w:hanging="180"/>
      </w:pPr>
    </w:lvl>
    <w:lvl w:ilvl="6" w:tplc="56B4C068" w:tentative="1">
      <w:start w:val="1"/>
      <w:numFmt w:val="decimal"/>
      <w:lvlText w:val="%7."/>
      <w:lvlJc w:val="left"/>
      <w:pPr>
        <w:ind w:left="5040" w:hanging="360"/>
      </w:pPr>
    </w:lvl>
    <w:lvl w:ilvl="7" w:tplc="F5B239A0" w:tentative="1">
      <w:start w:val="1"/>
      <w:numFmt w:val="lowerLetter"/>
      <w:lvlText w:val="%8."/>
      <w:lvlJc w:val="left"/>
      <w:pPr>
        <w:ind w:left="5760" w:hanging="360"/>
      </w:pPr>
    </w:lvl>
    <w:lvl w:ilvl="8" w:tplc="22AA16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02D26"/>
    <w:multiLevelType w:val="multilevel"/>
    <w:tmpl w:val="2318CDFC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663246CA"/>
    <w:multiLevelType w:val="hybridMultilevel"/>
    <w:tmpl w:val="D37A6B8E"/>
    <w:lvl w:ilvl="0" w:tplc="8E12F0D8">
      <w:start w:val="1"/>
      <w:numFmt w:val="decimal"/>
      <w:lvlText w:val="%1."/>
      <w:lvlJc w:val="left"/>
      <w:pPr>
        <w:ind w:left="720" w:hanging="360"/>
      </w:pPr>
    </w:lvl>
    <w:lvl w:ilvl="1" w:tplc="0E94B842" w:tentative="1">
      <w:start w:val="1"/>
      <w:numFmt w:val="lowerLetter"/>
      <w:lvlText w:val="%2."/>
      <w:lvlJc w:val="left"/>
      <w:pPr>
        <w:ind w:left="1440" w:hanging="360"/>
      </w:pPr>
    </w:lvl>
    <w:lvl w:ilvl="2" w:tplc="3D5A31CA" w:tentative="1">
      <w:start w:val="1"/>
      <w:numFmt w:val="lowerRoman"/>
      <w:lvlText w:val="%3."/>
      <w:lvlJc w:val="right"/>
      <w:pPr>
        <w:ind w:left="2160" w:hanging="180"/>
      </w:pPr>
    </w:lvl>
    <w:lvl w:ilvl="3" w:tplc="62746BA4">
      <w:start w:val="1"/>
      <w:numFmt w:val="decimal"/>
      <w:lvlText w:val="%4."/>
      <w:lvlJc w:val="left"/>
      <w:pPr>
        <w:ind w:left="2880" w:hanging="360"/>
      </w:pPr>
    </w:lvl>
    <w:lvl w:ilvl="4" w:tplc="CE2041D0" w:tentative="1">
      <w:start w:val="1"/>
      <w:numFmt w:val="lowerLetter"/>
      <w:lvlText w:val="%5."/>
      <w:lvlJc w:val="left"/>
      <w:pPr>
        <w:ind w:left="3600" w:hanging="360"/>
      </w:pPr>
    </w:lvl>
    <w:lvl w:ilvl="5" w:tplc="30FA3EBA" w:tentative="1">
      <w:start w:val="1"/>
      <w:numFmt w:val="lowerRoman"/>
      <w:lvlText w:val="%6."/>
      <w:lvlJc w:val="right"/>
      <w:pPr>
        <w:ind w:left="4320" w:hanging="180"/>
      </w:pPr>
    </w:lvl>
    <w:lvl w:ilvl="6" w:tplc="B406016A" w:tentative="1">
      <w:start w:val="1"/>
      <w:numFmt w:val="decimal"/>
      <w:lvlText w:val="%7."/>
      <w:lvlJc w:val="left"/>
      <w:pPr>
        <w:ind w:left="5040" w:hanging="360"/>
      </w:pPr>
    </w:lvl>
    <w:lvl w:ilvl="7" w:tplc="94B8C19A" w:tentative="1">
      <w:start w:val="1"/>
      <w:numFmt w:val="lowerLetter"/>
      <w:lvlText w:val="%8."/>
      <w:lvlJc w:val="left"/>
      <w:pPr>
        <w:ind w:left="5760" w:hanging="360"/>
      </w:pPr>
    </w:lvl>
    <w:lvl w:ilvl="8" w:tplc="AB50B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3" w15:restartNumberingAfterBreak="0">
    <w:nsid w:val="73C11040"/>
    <w:multiLevelType w:val="multilevel"/>
    <w:tmpl w:val="29AC305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0"/>
  </w:num>
  <w:num w:numId="5">
    <w:abstractNumId w:val="13"/>
  </w:num>
  <w:num w:numId="6">
    <w:abstractNumId w:val="12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11"/>
  </w:num>
  <w:num w:numId="12">
    <w:abstractNumId w:val="1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6D"/>
    <w:rsid w:val="00A6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8BDD404-CF31-4506-89A7-D33AA860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4DE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E4DEB"/>
    <w:rPr>
      <w:sz w:val="20"/>
      <w:szCs w:val="20"/>
    </w:rPr>
  </w:style>
  <w:style w:type="character" w:customStyle="1" w:styleId="ListLabel10">
    <w:name w:val="ListLabel 10"/>
    <w:qFormat/>
    <w:rsid w:val="005E4DEB"/>
    <w:rPr>
      <w:b/>
    </w:rPr>
  </w:style>
  <w:style w:type="paragraph" w:styleId="Akapitzlist">
    <w:name w:val="List Paragraph"/>
    <w:basedOn w:val="Normalny"/>
    <w:qFormat/>
    <w:rsid w:val="005E4DE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DE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E4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4DEB"/>
    <w:rPr>
      <w:vertAlign w:val="superscript"/>
    </w:rPr>
  </w:style>
  <w:style w:type="paragraph" w:customStyle="1" w:styleId="Zawartoramki">
    <w:name w:val="Zawartość ramki"/>
    <w:basedOn w:val="Normalny"/>
    <w:qFormat/>
    <w:rsid w:val="005E4DEB"/>
  </w:style>
  <w:style w:type="character" w:styleId="Hipercze">
    <w:name w:val="Hyperlink"/>
    <w:basedOn w:val="Domylnaczcionkaakapitu"/>
    <w:uiPriority w:val="99"/>
    <w:unhideWhenUsed/>
    <w:rsid w:val="007029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08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64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644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D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D00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D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5D7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E1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p.mazowieckie.pl" TargetMode="External"/><Relationship Id="rId1" Type="http://schemas.openxmlformats.org/officeDocument/2006/relationships/hyperlink" Target="https://www.gov.pl/web/sprawiedliwosc/tlumacze-przysiegl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CF7F5-F8F9-4ACB-B7AD-4004BDB4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1611</Words>
  <Characters>9669</Characters>
  <Application>Microsoft Office Word</Application>
  <DocSecurity>4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kontroli</vt:lpstr>
    </vt:vector>
  </TitlesOfParts>
  <Company>OUW</Company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kontroli</dc:title>
  <dc:creator>Estera Kołodziej</dc:creator>
  <cp:lastModifiedBy>Marzena Janiszewska</cp:lastModifiedBy>
  <cp:revision>2</cp:revision>
  <cp:lastPrinted>2022-03-04T12:56:00Z</cp:lastPrinted>
  <dcterms:created xsi:type="dcterms:W3CDTF">2022-04-08T08:08:00Z</dcterms:created>
  <dcterms:modified xsi:type="dcterms:W3CDTF">2022-04-08T08:08:00Z</dcterms:modified>
</cp:coreProperties>
</file>