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F50" w:rsidRPr="003B7CF8" w:rsidRDefault="003B7CF8" w:rsidP="007B34F4">
      <w:pPr>
        <w:autoSpaceDE w:val="0"/>
        <w:autoSpaceDN w:val="0"/>
        <w:adjustRightInd w:val="0"/>
        <w:rPr>
          <w:sz w:val="22"/>
          <w:szCs w:val="28"/>
        </w:rPr>
      </w:pPr>
      <w:r w:rsidRPr="003B7CF8">
        <w:rPr>
          <w:sz w:val="22"/>
          <w:szCs w:val="28"/>
        </w:rPr>
        <w:t xml:space="preserve">Załącznik </w:t>
      </w:r>
      <w:r w:rsidR="002D09C1">
        <w:rPr>
          <w:sz w:val="22"/>
          <w:szCs w:val="28"/>
        </w:rPr>
        <w:t>B.41.</w:t>
      </w:r>
    </w:p>
    <w:p w:rsidR="003B7CF8" w:rsidRPr="003B7CF8" w:rsidRDefault="003B7CF8" w:rsidP="007B34F4">
      <w:pPr>
        <w:autoSpaceDE w:val="0"/>
        <w:autoSpaceDN w:val="0"/>
        <w:adjustRightInd w:val="0"/>
        <w:rPr>
          <w:sz w:val="22"/>
          <w:szCs w:val="28"/>
        </w:rPr>
      </w:pPr>
    </w:p>
    <w:p w:rsidR="002D09C1" w:rsidRPr="00F35D36" w:rsidRDefault="00F62AC9" w:rsidP="00F35D36">
      <w:pPr>
        <w:autoSpaceDE w:val="0"/>
        <w:autoSpaceDN w:val="0"/>
        <w:adjustRightInd w:val="0"/>
        <w:spacing w:after="240"/>
        <w:rPr>
          <w:rFonts w:ascii="Courier New" w:hAnsi="Courier New"/>
          <w:sz w:val="28"/>
          <w:szCs w:val="28"/>
        </w:rPr>
      </w:pPr>
      <w:r w:rsidRPr="002D09C1">
        <w:rPr>
          <w:b/>
          <w:sz w:val="28"/>
          <w:szCs w:val="28"/>
        </w:rPr>
        <w:t xml:space="preserve">LECZENIE ZESPOŁU PRADER – WILLI </w:t>
      </w:r>
      <w:r w:rsidR="002D09C1" w:rsidRPr="002D09C1">
        <w:rPr>
          <w:b/>
          <w:sz w:val="28"/>
          <w:szCs w:val="28"/>
        </w:rPr>
        <w:t>(ICD10 Q87.1)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2"/>
        <w:gridCol w:w="4630"/>
        <w:gridCol w:w="5350"/>
      </w:tblGrid>
      <w:tr w:rsidR="00F35D36" w:rsidRPr="00BF2364" w:rsidTr="00EC3B91">
        <w:trPr>
          <w:trHeight w:val="34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D36" w:rsidRPr="00BF2364" w:rsidRDefault="00F35D36" w:rsidP="00EC3B91">
            <w:pPr>
              <w:jc w:val="center"/>
              <w:rPr>
                <w:sz w:val="20"/>
                <w:szCs w:val="20"/>
              </w:rPr>
            </w:pPr>
            <w:r w:rsidRPr="00BF2364">
              <w:rPr>
                <w:b/>
                <w:bCs/>
                <w:sz w:val="20"/>
                <w:szCs w:val="20"/>
              </w:rPr>
              <w:t>ZAKRES ŚWIADCZENIA GWARANTOWANEGO</w:t>
            </w:r>
          </w:p>
        </w:tc>
      </w:tr>
      <w:tr w:rsidR="00F35D36" w:rsidRPr="00BF2364" w:rsidTr="00EC3B91"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D36" w:rsidRPr="00BF2364" w:rsidRDefault="00F35D36" w:rsidP="00EC3B91">
            <w:pPr>
              <w:jc w:val="center"/>
              <w:rPr>
                <w:sz w:val="20"/>
                <w:szCs w:val="20"/>
              </w:rPr>
            </w:pPr>
            <w:r w:rsidRPr="00BF2364">
              <w:rPr>
                <w:b/>
                <w:bCs/>
                <w:sz w:val="20"/>
                <w:szCs w:val="20"/>
              </w:rPr>
              <w:t>ŚWIADCZENIOBIORCY</w:t>
            </w: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D36" w:rsidRPr="00BF2364" w:rsidRDefault="00F35D36" w:rsidP="00EC3B91">
            <w:pPr>
              <w:jc w:val="center"/>
              <w:rPr>
                <w:b/>
                <w:bCs/>
                <w:sz w:val="20"/>
                <w:szCs w:val="20"/>
              </w:rPr>
            </w:pPr>
            <w:r w:rsidRPr="00BF2364">
              <w:rPr>
                <w:b/>
                <w:bCs/>
                <w:sz w:val="20"/>
                <w:szCs w:val="20"/>
              </w:rPr>
              <w:t>SCHEMAT DAWKOWANIA LEKÓW</w:t>
            </w:r>
          </w:p>
          <w:p w:rsidR="00F35D36" w:rsidRPr="00BF2364" w:rsidRDefault="00F35D36" w:rsidP="00EC3B91">
            <w:pPr>
              <w:jc w:val="center"/>
              <w:rPr>
                <w:sz w:val="20"/>
                <w:szCs w:val="20"/>
              </w:rPr>
            </w:pPr>
            <w:r w:rsidRPr="00BF2364">
              <w:rPr>
                <w:b/>
                <w:bCs/>
                <w:sz w:val="20"/>
                <w:szCs w:val="20"/>
              </w:rPr>
              <w:t>W PROGRAMIE</w:t>
            </w: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D36" w:rsidRPr="00BF2364" w:rsidRDefault="00F35D36" w:rsidP="00EC3B91">
            <w:pPr>
              <w:jc w:val="center"/>
              <w:rPr>
                <w:sz w:val="20"/>
                <w:szCs w:val="20"/>
              </w:rPr>
            </w:pPr>
            <w:r w:rsidRPr="00BF2364">
              <w:rPr>
                <w:b/>
                <w:bCs/>
                <w:sz w:val="20"/>
                <w:szCs w:val="20"/>
              </w:rPr>
              <w:t>BADANIA DIAGNOSTYCZNE WYKONYWANE W RAMACH PROGRAMU</w:t>
            </w:r>
          </w:p>
        </w:tc>
      </w:tr>
      <w:tr w:rsidR="00F35D36" w:rsidRPr="00BF2364" w:rsidTr="00EC3B91"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D36" w:rsidRPr="00BF2364" w:rsidRDefault="00F35D36" w:rsidP="00F62AC9">
            <w:pPr>
              <w:spacing w:line="276" w:lineRule="auto"/>
              <w:rPr>
                <w:sz w:val="20"/>
                <w:szCs w:val="20"/>
              </w:rPr>
            </w:pPr>
            <w:r w:rsidRPr="00BF2364">
              <w:rPr>
                <w:sz w:val="20"/>
                <w:szCs w:val="20"/>
              </w:rPr>
              <w:t>Do Programu kwalifikuje Zespół Koordynacyjny ds. Stosowania Hormonu Wzrostu powoływany przez Prezesa Narodowego Funduszu Zdrowia.</w:t>
            </w:r>
          </w:p>
          <w:p w:rsidR="00F35D36" w:rsidRPr="00BF2364" w:rsidRDefault="00F35D36" w:rsidP="00F62AC9">
            <w:pPr>
              <w:spacing w:line="276" w:lineRule="auto"/>
              <w:rPr>
                <w:sz w:val="20"/>
                <w:szCs w:val="20"/>
              </w:rPr>
            </w:pPr>
          </w:p>
          <w:p w:rsidR="00F35D36" w:rsidRPr="00BF2364" w:rsidRDefault="00F35D36" w:rsidP="00F62AC9">
            <w:pPr>
              <w:spacing w:line="276" w:lineRule="auto"/>
              <w:rPr>
                <w:sz w:val="20"/>
                <w:szCs w:val="20"/>
              </w:rPr>
            </w:pPr>
            <w:r w:rsidRPr="00BF2364">
              <w:rPr>
                <w:b/>
                <w:bCs/>
                <w:sz w:val="20"/>
                <w:szCs w:val="20"/>
              </w:rPr>
              <w:t>1. Kryteria kwalifikacji</w:t>
            </w:r>
          </w:p>
          <w:p w:rsidR="00F35D36" w:rsidRPr="00BF2364" w:rsidRDefault="00F35D36" w:rsidP="00F62AC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F2364">
              <w:rPr>
                <w:sz w:val="20"/>
                <w:szCs w:val="20"/>
              </w:rPr>
              <w:t>rozpoznanie zespołu Prader-Willi, na podstawie cech klinicznych potwierdzonych badaniem genetycznym;</w:t>
            </w:r>
          </w:p>
          <w:p w:rsidR="00F35D36" w:rsidRPr="00BF2364" w:rsidRDefault="00F35D36" w:rsidP="00F62AC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F2364">
              <w:rPr>
                <w:sz w:val="20"/>
                <w:szCs w:val="20"/>
              </w:rPr>
              <w:t xml:space="preserve">wiek poniżej 18 roku życia, optymalnie między </w:t>
            </w:r>
            <w:smartTag w:uri="urn:schemas-microsoft-com:office:smarttags" w:element="metricconverter">
              <w:smartTagPr>
                <w:attr w:name="ProductID" w:val="2. a"/>
              </w:smartTagPr>
              <w:r w:rsidRPr="00BF2364">
                <w:rPr>
                  <w:sz w:val="20"/>
                  <w:szCs w:val="20"/>
                </w:rPr>
                <w:t>2. a</w:t>
              </w:r>
            </w:smartTag>
            <w:r w:rsidRPr="00BF2364">
              <w:rPr>
                <w:sz w:val="20"/>
                <w:szCs w:val="20"/>
              </w:rPr>
              <w:t xml:space="preserve"> 4. rokiem życia;</w:t>
            </w:r>
          </w:p>
          <w:p w:rsidR="00F35D36" w:rsidRPr="00BF2364" w:rsidRDefault="00F35D36" w:rsidP="00F62AC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F2364">
              <w:rPr>
                <w:sz w:val="20"/>
                <w:szCs w:val="20"/>
              </w:rPr>
              <w:t>dojrzałość szkieletu (wiek kostny), poniżej 16 lat u dziewcząt i poniżej 18 lat u chłopców;</w:t>
            </w:r>
          </w:p>
          <w:p w:rsidR="00F35D36" w:rsidRPr="00BF2364" w:rsidRDefault="00F35D36" w:rsidP="00F62AC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F2364">
              <w:rPr>
                <w:sz w:val="20"/>
                <w:szCs w:val="20"/>
              </w:rPr>
              <w:t>stan odżywienia, mierzony wielkością wskaźnika BMI, poniżej 97 centyla dla płci i wieku (wymagany co najmniej 6 miesięczny okres obserwacji w ośrodku prowadzącym terapię hormonem wzrostu);</w:t>
            </w:r>
          </w:p>
          <w:p w:rsidR="00F35D36" w:rsidRPr="00BF2364" w:rsidRDefault="00F35D36" w:rsidP="00F62AC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F2364">
              <w:rPr>
                <w:sz w:val="20"/>
                <w:szCs w:val="20"/>
              </w:rPr>
              <w:t>wyrównane przemiany węglowodanowe, wymagane wykonanie testu obciążenia glukozą z pomiarem glikemii i insulinemii;</w:t>
            </w:r>
          </w:p>
          <w:p w:rsidR="00F35D36" w:rsidRPr="00BF2364" w:rsidRDefault="00F35D36" w:rsidP="00F62AC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F2364">
              <w:rPr>
                <w:sz w:val="20"/>
                <w:szCs w:val="20"/>
              </w:rPr>
              <w:t>konsultacja laryngologiczna, z uwagi na możliwość nasilenia lub wystąpienia nocnych bezdechów;</w:t>
            </w:r>
          </w:p>
          <w:p w:rsidR="00F35D36" w:rsidRPr="00BF2364" w:rsidRDefault="00F35D36" w:rsidP="00F62AC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F2364">
              <w:rPr>
                <w:sz w:val="20"/>
                <w:szCs w:val="20"/>
              </w:rPr>
              <w:t>wprowadzone leczenie dietetyczne i rehabilitacja (wymagany co najmniej 6 miesięczny okres obserwacji w ośrodku prowadzącym terapię hormonem wzrostu);</w:t>
            </w:r>
          </w:p>
          <w:p w:rsidR="00F35D36" w:rsidRPr="00BF2364" w:rsidRDefault="00F35D36" w:rsidP="00F62AC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F2364">
              <w:rPr>
                <w:sz w:val="20"/>
                <w:szCs w:val="20"/>
              </w:rPr>
              <w:t>inne badania i konsultacje zależne od stanu świadczeniobiorcy i innych powikłań choroby zasadniczej lub innych towarzyszących PWS chorób;</w:t>
            </w:r>
          </w:p>
          <w:p w:rsidR="00F35D36" w:rsidRPr="00BF2364" w:rsidRDefault="00F35D36" w:rsidP="00F62AC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F2364">
              <w:rPr>
                <w:sz w:val="20"/>
                <w:szCs w:val="20"/>
              </w:rPr>
              <w:t>brak innych przeciwwskazań do stosowania hormonu wzrostu.</w:t>
            </w:r>
          </w:p>
          <w:p w:rsidR="00F35D36" w:rsidRPr="00BF2364" w:rsidRDefault="00F35D36" w:rsidP="00F62AC9">
            <w:pPr>
              <w:spacing w:line="276" w:lineRule="auto"/>
              <w:rPr>
                <w:sz w:val="20"/>
                <w:szCs w:val="20"/>
              </w:rPr>
            </w:pPr>
          </w:p>
          <w:p w:rsidR="00F35D36" w:rsidRPr="00BF2364" w:rsidRDefault="00F35D36" w:rsidP="00F62AC9">
            <w:pPr>
              <w:spacing w:line="276" w:lineRule="auto"/>
              <w:rPr>
                <w:sz w:val="20"/>
                <w:szCs w:val="20"/>
              </w:rPr>
            </w:pPr>
            <w:r w:rsidRPr="00BF2364">
              <w:rPr>
                <w:b/>
                <w:bCs/>
                <w:sz w:val="20"/>
                <w:szCs w:val="20"/>
              </w:rPr>
              <w:lastRenderedPageBreak/>
              <w:t>2. Określenie czasu leczenia w programie</w:t>
            </w:r>
          </w:p>
          <w:p w:rsidR="00F35D36" w:rsidRPr="00BF2364" w:rsidRDefault="00F35D36" w:rsidP="00F62AC9">
            <w:pPr>
              <w:spacing w:line="276" w:lineRule="auto"/>
              <w:rPr>
                <w:sz w:val="20"/>
                <w:szCs w:val="20"/>
              </w:rPr>
            </w:pPr>
            <w:r w:rsidRPr="00BF2364">
              <w:rPr>
                <w:sz w:val="20"/>
                <w:szCs w:val="20"/>
              </w:rPr>
              <w:t>Leczenie trwa do czasu podjęcia przez Zespół Koordynacyjny ds. Stosowania Hormonu Wzrostu lub lekarza prowadzącego decyzji o wyłączeniu świadczeniobiorcy z programu, zgodnie z kryteriami wyłączenia.</w:t>
            </w:r>
          </w:p>
          <w:p w:rsidR="00F35D36" w:rsidRPr="00BF2364" w:rsidRDefault="00F35D36" w:rsidP="00F62AC9">
            <w:pPr>
              <w:spacing w:line="276" w:lineRule="auto"/>
              <w:rPr>
                <w:sz w:val="20"/>
                <w:szCs w:val="20"/>
              </w:rPr>
            </w:pPr>
            <w:r w:rsidRPr="00BF2364">
              <w:rPr>
                <w:sz w:val="20"/>
                <w:szCs w:val="20"/>
              </w:rPr>
              <w:t>Świadczeniobiorcy po ukończeniu 18 r. ż. kontynuują terapię na zasadach określonych w programie do czasu spełnienia któregokolwiek z kryteriów wyłączenia.</w:t>
            </w:r>
          </w:p>
          <w:p w:rsidR="00F35D36" w:rsidRPr="00BF2364" w:rsidRDefault="00F35D36" w:rsidP="00F62AC9">
            <w:pPr>
              <w:spacing w:line="276" w:lineRule="auto"/>
              <w:rPr>
                <w:sz w:val="20"/>
                <w:szCs w:val="20"/>
              </w:rPr>
            </w:pPr>
          </w:p>
          <w:p w:rsidR="00F35D36" w:rsidRPr="00BF2364" w:rsidRDefault="00F35D36" w:rsidP="00F62AC9">
            <w:pPr>
              <w:spacing w:line="276" w:lineRule="auto"/>
              <w:rPr>
                <w:sz w:val="20"/>
                <w:szCs w:val="20"/>
              </w:rPr>
            </w:pPr>
            <w:r w:rsidRPr="00BF2364">
              <w:rPr>
                <w:b/>
                <w:bCs/>
                <w:sz w:val="20"/>
                <w:szCs w:val="20"/>
              </w:rPr>
              <w:t>3. Kryteria wyłączenia</w:t>
            </w:r>
          </w:p>
          <w:p w:rsidR="00F35D36" w:rsidRPr="00BF2364" w:rsidRDefault="00F35D36" w:rsidP="00F62AC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F2364">
              <w:rPr>
                <w:sz w:val="20"/>
                <w:szCs w:val="20"/>
              </w:rPr>
              <w:t>brak współpracy z rodzicami lub świadczeniobiorcą;</w:t>
            </w:r>
          </w:p>
          <w:p w:rsidR="00F35D36" w:rsidRPr="00BF2364" w:rsidRDefault="00F35D36" w:rsidP="00F62AC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F2364">
              <w:rPr>
                <w:sz w:val="20"/>
                <w:szCs w:val="20"/>
              </w:rPr>
              <w:t>wystąpienie powikłań zastosowanej terapii;</w:t>
            </w:r>
          </w:p>
          <w:p w:rsidR="00F35D36" w:rsidRPr="00BF2364" w:rsidRDefault="00F35D36" w:rsidP="00F62AC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F2364">
              <w:rPr>
                <w:sz w:val="20"/>
                <w:szCs w:val="20"/>
              </w:rPr>
              <w:t>zaniechanie systematycznego leczenia rehabilitacyjnego lub dietetycznego;</w:t>
            </w:r>
          </w:p>
          <w:p w:rsidR="00F35D36" w:rsidRPr="00BF2364" w:rsidRDefault="00F35D36" w:rsidP="00F62AC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F2364">
              <w:rPr>
                <w:sz w:val="20"/>
                <w:szCs w:val="20"/>
              </w:rPr>
              <w:t>narastanie otyłości, pomimo stosowania kompleksowego leczenia hormonem wzrostu, leczenia dietetycznego i rehabilitacji (wzrost wielkości wskaźnika BMI w odniesieniu do norm populacyjnych przyjętych dla wieku i płci o 2 odchylenia standardowe lub więcej);</w:t>
            </w:r>
          </w:p>
          <w:p w:rsidR="00F35D36" w:rsidRPr="00BF2364" w:rsidRDefault="00F35D36" w:rsidP="00F62AC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F2364">
              <w:rPr>
                <w:sz w:val="20"/>
                <w:szCs w:val="20"/>
              </w:rPr>
              <w:t>pojawienie się lub nasilenie nocnych bezdechów;</w:t>
            </w:r>
          </w:p>
          <w:p w:rsidR="00F35D36" w:rsidRPr="00BF2364" w:rsidRDefault="00F35D36" w:rsidP="00F62AC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F2364">
              <w:rPr>
                <w:sz w:val="20"/>
                <w:szCs w:val="20"/>
              </w:rPr>
              <w:t>cukrzyca lub ujawnienie się tej choroby w czasie prowadzonej terapii hormonem wzrostu.</w:t>
            </w:r>
          </w:p>
          <w:p w:rsidR="00F35D36" w:rsidRPr="00BF2364" w:rsidRDefault="00F35D36" w:rsidP="00F62A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D36" w:rsidRPr="00BF2364" w:rsidRDefault="00F35D36" w:rsidP="00F62AC9">
            <w:pPr>
              <w:spacing w:line="276" w:lineRule="auto"/>
              <w:rPr>
                <w:sz w:val="20"/>
                <w:szCs w:val="20"/>
              </w:rPr>
            </w:pPr>
            <w:r w:rsidRPr="00BF2364">
              <w:rPr>
                <w:sz w:val="20"/>
                <w:szCs w:val="20"/>
              </w:rPr>
              <w:lastRenderedPageBreak/>
              <w:t xml:space="preserve"> </w:t>
            </w:r>
            <w:r w:rsidRPr="00BF2364">
              <w:rPr>
                <w:b/>
                <w:bCs/>
                <w:sz w:val="20"/>
                <w:szCs w:val="20"/>
              </w:rPr>
              <w:t>1. Dawkowanie</w:t>
            </w:r>
          </w:p>
          <w:p w:rsidR="00F35D36" w:rsidRPr="00BF2364" w:rsidRDefault="00F35D36" w:rsidP="00F62AC9">
            <w:pPr>
              <w:spacing w:line="276" w:lineRule="auto"/>
              <w:rPr>
                <w:sz w:val="20"/>
                <w:szCs w:val="20"/>
              </w:rPr>
            </w:pPr>
            <w:r w:rsidRPr="00BF2364">
              <w:rPr>
                <w:sz w:val="20"/>
                <w:szCs w:val="20"/>
              </w:rPr>
              <w:t>Somatotropina podawana codziennie wieczorem w dawce: 0,18 - 0,47 mg/kg/tydzień (0,54 - 1,4 IU/kg/tydzień).</w:t>
            </w:r>
          </w:p>
          <w:p w:rsidR="00F35D36" w:rsidRPr="00BF2364" w:rsidRDefault="00F35D36" w:rsidP="00F62AC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D36" w:rsidRPr="00BF2364" w:rsidRDefault="00F35D36" w:rsidP="00F62AC9">
            <w:pPr>
              <w:spacing w:line="276" w:lineRule="auto"/>
              <w:rPr>
                <w:sz w:val="20"/>
                <w:szCs w:val="20"/>
              </w:rPr>
            </w:pPr>
            <w:r w:rsidRPr="00BF2364">
              <w:rPr>
                <w:sz w:val="20"/>
                <w:szCs w:val="20"/>
              </w:rPr>
              <w:t xml:space="preserve"> </w:t>
            </w:r>
            <w:r w:rsidRPr="00BF2364">
              <w:rPr>
                <w:b/>
                <w:bCs/>
                <w:sz w:val="20"/>
                <w:szCs w:val="20"/>
              </w:rPr>
              <w:t>1. Badania przy kwalifikacji</w:t>
            </w:r>
          </w:p>
          <w:p w:rsidR="00F35D36" w:rsidRPr="00BF2364" w:rsidRDefault="00F35D36" w:rsidP="00F62AC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638"/>
              <w:rPr>
                <w:sz w:val="20"/>
                <w:szCs w:val="20"/>
              </w:rPr>
            </w:pPr>
            <w:r w:rsidRPr="00BF2364">
              <w:rPr>
                <w:sz w:val="20"/>
                <w:szCs w:val="20"/>
              </w:rPr>
              <w:t>pomiar stężenia IGF-1.</w:t>
            </w:r>
          </w:p>
          <w:p w:rsidR="00F35D36" w:rsidRPr="00BF2364" w:rsidRDefault="00F35D36" w:rsidP="00F62AC9">
            <w:pPr>
              <w:spacing w:line="276" w:lineRule="auto"/>
              <w:rPr>
                <w:sz w:val="20"/>
                <w:szCs w:val="20"/>
              </w:rPr>
            </w:pPr>
            <w:r w:rsidRPr="00BF2364">
              <w:rPr>
                <w:sz w:val="20"/>
                <w:szCs w:val="20"/>
              </w:rPr>
              <w:t>Badania laboratoryjne i inne według standardów diagnozowania świadczeniobiorców z zespołem Prader-Willi.</w:t>
            </w:r>
          </w:p>
          <w:p w:rsidR="00F35D36" w:rsidRPr="00BF2364" w:rsidRDefault="00F35D36" w:rsidP="00F62AC9">
            <w:pPr>
              <w:spacing w:line="276" w:lineRule="auto"/>
              <w:rPr>
                <w:sz w:val="20"/>
                <w:szCs w:val="20"/>
              </w:rPr>
            </w:pPr>
          </w:p>
          <w:p w:rsidR="00F35D36" w:rsidRPr="00BF2364" w:rsidRDefault="00F35D36" w:rsidP="00F62AC9">
            <w:pPr>
              <w:spacing w:line="276" w:lineRule="auto"/>
              <w:rPr>
                <w:sz w:val="20"/>
                <w:szCs w:val="20"/>
              </w:rPr>
            </w:pPr>
            <w:r w:rsidRPr="00BF2364">
              <w:rPr>
                <w:b/>
                <w:bCs/>
                <w:sz w:val="20"/>
                <w:szCs w:val="20"/>
              </w:rPr>
              <w:t>2. Monitorowanie leczenia</w:t>
            </w:r>
          </w:p>
          <w:p w:rsidR="00F35D36" w:rsidRPr="00BF2364" w:rsidRDefault="00F35D36" w:rsidP="00F62AC9">
            <w:pPr>
              <w:spacing w:line="276" w:lineRule="auto"/>
              <w:rPr>
                <w:sz w:val="20"/>
                <w:szCs w:val="20"/>
              </w:rPr>
            </w:pPr>
            <w:r w:rsidRPr="00BF2364">
              <w:rPr>
                <w:b/>
                <w:bCs/>
                <w:sz w:val="20"/>
                <w:szCs w:val="20"/>
              </w:rPr>
              <w:t>2.1 Po 30 dniach</w:t>
            </w:r>
          </w:p>
          <w:p w:rsidR="00F35D36" w:rsidRPr="00BF2364" w:rsidRDefault="00F35D36" w:rsidP="00F62AC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638"/>
              <w:rPr>
                <w:sz w:val="20"/>
                <w:szCs w:val="20"/>
              </w:rPr>
            </w:pPr>
            <w:r w:rsidRPr="00BF2364">
              <w:rPr>
                <w:sz w:val="20"/>
                <w:szCs w:val="20"/>
              </w:rPr>
              <w:t>konsultacja laryngologiczna.</w:t>
            </w:r>
          </w:p>
          <w:p w:rsidR="00F35D36" w:rsidRPr="00BF2364" w:rsidRDefault="00F35D36" w:rsidP="00F62AC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F2364">
              <w:rPr>
                <w:b/>
                <w:bCs/>
                <w:sz w:val="20"/>
                <w:szCs w:val="20"/>
              </w:rPr>
              <w:t>2.2 Po 90 dniach</w:t>
            </w:r>
          </w:p>
          <w:p w:rsidR="00F35D36" w:rsidRPr="00BF2364" w:rsidRDefault="00F35D36" w:rsidP="00F62AC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638"/>
              <w:rPr>
                <w:sz w:val="20"/>
                <w:szCs w:val="20"/>
              </w:rPr>
            </w:pPr>
            <w:r w:rsidRPr="00BF2364">
              <w:rPr>
                <w:sz w:val="20"/>
                <w:szCs w:val="20"/>
              </w:rPr>
              <w:t>pomiar stężenia IGF-1;</w:t>
            </w:r>
          </w:p>
          <w:p w:rsidR="00F35D36" w:rsidRPr="00BF2364" w:rsidRDefault="00F35D36" w:rsidP="00F62AC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638"/>
              <w:rPr>
                <w:sz w:val="20"/>
                <w:szCs w:val="20"/>
              </w:rPr>
            </w:pPr>
            <w:r w:rsidRPr="00BF2364">
              <w:rPr>
                <w:sz w:val="20"/>
                <w:szCs w:val="20"/>
              </w:rPr>
              <w:t>konsultacja laryngologiczna, następne w zależności od potrzeb.</w:t>
            </w:r>
          </w:p>
          <w:p w:rsidR="00F35D36" w:rsidRPr="00BF2364" w:rsidRDefault="00F35D36" w:rsidP="00F62AC9">
            <w:pPr>
              <w:spacing w:line="276" w:lineRule="auto"/>
              <w:rPr>
                <w:sz w:val="20"/>
                <w:szCs w:val="20"/>
              </w:rPr>
            </w:pPr>
            <w:r w:rsidRPr="00BF2364">
              <w:rPr>
                <w:b/>
                <w:bCs/>
                <w:sz w:val="20"/>
                <w:szCs w:val="20"/>
              </w:rPr>
              <w:t>2.3 Co 90 dni</w:t>
            </w:r>
          </w:p>
          <w:p w:rsidR="00F35D36" w:rsidRPr="00BF2364" w:rsidRDefault="00F35D36" w:rsidP="00F62AC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638"/>
              <w:rPr>
                <w:sz w:val="20"/>
                <w:szCs w:val="20"/>
              </w:rPr>
            </w:pPr>
            <w:r w:rsidRPr="00BF2364">
              <w:rPr>
                <w:sz w:val="20"/>
                <w:szCs w:val="20"/>
              </w:rPr>
              <w:t>konsultacja dietetyka;</w:t>
            </w:r>
          </w:p>
          <w:p w:rsidR="00F35D36" w:rsidRPr="00BF2364" w:rsidRDefault="00F35D36" w:rsidP="00F62AC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638"/>
              <w:rPr>
                <w:sz w:val="20"/>
                <w:szCs w:val="20"/>
              </w:rPr>
            </w:pPr>
            <w:r w:rsidRPr="00BF2364">
              <w:rPr>
                <w:sz w:val="20"/>
                <w:szCs w:val="20"/>
              </w:rPr>
              <w:t>konsultacja rehabilitanta.</w:t>
            </w:r>
          </w:p>
          <w:p w:rsidR="00F35D36" w:rsidRPr="00BF2364" w:rsidRDefault="00F35D36" w:rsidP="00F62AC9">
            <w:pPr>
              <w:spacing w:line="276" w:lineRule="auto"/>
              <w:rPr>
                <w:sz w:val="20"/>
                <w:szCs w:val="20"/>
              </w:rPr>
            </w:pPr>
            <w:r w:rsidRPr="00BF2364">
              <w:rPr>
                <w:b/>
                <w:bCs/>
                <w:sz w:val="20"/>
                <w:szCs w:val="20"/>
              </w:rPr>
              <w:t>2.4 Co 180 dni</w:t>
            </w:r>
          </w:p>
          <w:p w:rsidR="00F35D36" w:rsidRPr="00BF2364" w:rsidRDefault="00F35D36" w:rsidP="00F62AC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638"/>
              <w:rPr>
                <w:sz w:val="20"/>
                <w:szCs w:val="20"/>
              </w:rPr>
            </w:pPr>
            <w:r w:rsidRPr="00BF2364">
              <w:rPr>
                <w:sz w:val="20"/>
                <w:szCs w:val="20"/>
              </w:rPr>
              <w:t>pomiar stężenia glukozy we krwi;</w:t>
            </w:r>
          </w:p>
          <w:p w:rsidR="00F35D36" w:rsidRPr="00BF2364" w:rsidRDefault="00F35D36" w:rsidP="00F62AC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638"/>
              <w:rPr>
                <w:sz w:val="20"/>
                <w:szCs w:val="20"/>
              </w:rPr>
            </w:pPr>
            <w:r w:rsidRPr="00BF2364">
              <w:rPr>
                <w:sz w:val="20"/>
                <w:szCs w:val="20"/>
              </w:rPr>
              <w:t>pomiar stężenia TSH;</w:t>
            </w:r>
          </w:p>
          <w:p w:rsidR="00F35D36" w:rsidRPr="00BF2364" w:rsidRDefault="00F35D36" w:rsidP="00F62AC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638"/>
              <w:rPr>
                <w:sz w:val="20"/>
                <w:szCs w:val="20"/>
              </w:rPr>
            </w:pPr>
            <w:r w:rsidRPr="00BF2364">
              <w:rPr>
                <w:sz w:val="20"/>
                <w:szCs w:val="20"/>
              </w:rPr>
              <w:t>pomiar stężenia fT4.</w:t>
            </w:r>
          </w:p>
          <w:p w:rsidR="00F35D36" w:rsidRPr="00BF2364" w:rsidRDefault="00F35D36" w:rsidP="00F62AC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638"/>
              <w:rPr>
                <w:sz w:val="20"/>
                <w:szCs w:val="20"/>
              </w:rPr>
            </w:pPr>
            <w:r w:rsidRPr="00BF2364">
              <w:rPr>
                <w:sz w:val="20"/>
                <w:szCs w:val="20"/>
              </w:rPr>
              <w:t>jonogram w surowicy krwi.</w:t>
            </w:r>
          </w:p>
          <w:p w:rsidR="00F35D36" w:rsidRPr="00BF2364" w:rsidRDefault="00F35D36" w:rsidP="00F62AC9">
            <w:pPr>
              <w:spacing w:line="276" w:lineRule="auto"/>
              <w:rPr>
                <w:sz w:val="20"/>
                <w:szCs w:val="20"/>
              </w:rPr>
            </w:pPr>
            <w:r w:rsidRPr="00BF2364">
              <w:rPr>
                <w:sz w:val="20"/>
                <w:szCs w:val="20"/>
              </w:rPr>
              <w:t>Okresowej oceny skuteczności terapii dokonuje lekarz niezaangażowany w leczenie pacjenta z zespołem Prader-Willi.</w:t>
            </w:r>
          </w:p>
          <w:p w:rsidR="00F35D36" w:rsidRPr="00BF2364" w:rsidRDefault="00F35D36" w:rsidP="00F62AC9">
            <w:pPr>
              <w:spacing w:line="276" w:lineRule="auto"/>
              <w:rPr>
                <w:sz w:val="20"/>
                <w:szCs w:val="20"/>
              </w:rPr>
            </w:pPr>
            <w:r w:rsidRPr="00BF2364">
              <w:rPr>
                <w:b/>
                <w:bCs/>
                <w:sz w:val="20"/>
                <w:szCs w:val="20"/>
              </w:rPr>
              <w:t>2.5 Co 365 dni</w:t>
            </w:r>
          </w:p>
          <w:p w:rsidR="00F35D36" w:rsidRPr="00BF2364" w:rsidRDefault="00F35D36" w:rsidP="00F62AC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F2364">
              <w:rPr>
                <w:sz w:val="20"/>
                <w:szCs w:val="20"/>
              </w:rPr>
              <w:t>konsultacja przez ginekologa zajmującego się dziećmi (dotyczy dziewcząt powyżej 10 roku życia, a u dziewcząt poniżej 10 roku życia - w zależności od potrzeb);</w:t>
            </w:r>
          </w:p>
          <w:p w:rsidR="00F35D36" w:rsidRPr="00BF2364" w:rsidRDefault="00F35D36" w:rsidP="00F62AC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F2364">
              <w:rPr>
                <w:bCs/>
                <w:sz w:val="20"/>
                <w:szCs w:val="20"/>
              </w:rPr>
              <w:t>u</w:t>
            </w:r>
            <w:r w:rsidRPr="00BF2364">
              <w:rPr>
                <w:sz w:val="20"/>
                <w:szCs w:val="20"/>
              </w:rPr>
              <w:t xml:space="preserve"> świadczeniobiorców z wadami układu sercowo-naczyniowego:</w:t>
            </w:r>
          </w:p>
          <w:p w:rsidR="00F35D36" w:rsidRPr="00BF2364" w:rsidRDefault="00F35D36" w:rsidP="00F62AC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999" w:hanging="283"/>
              <w:rPr>
                <w:sz w:val="20"/>
                <w:szCs w:val="20"/>
              </w:rPr>
            </w:pPr>
            <w:r w:rsidRPr="00BF2364">
              <w:rPr>
                <w:sz w:val="20"/>
                <w:szCs w:val="20"/>
              </w:rPr>
              <w:lastRenderedPageBreak/>
              <w:t>konsultacja kardiologiczna,</w:t>
            </w:r>
          </w:p>
          <w:p w:rsidR="00F35D36" w:rsidRPr="00BF2364" w:rsidRDefault="00F35D36" w:rsidP="00F62AC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999" w:hanging="283"/>
              <w:rPr>
                <w:sz w:val="20"/>
                <w:szCs w:val="20"/>
              </w:rPr>
            </w:pPr>
            <w:r w:rsidRPr="00BF2364">
              <w:rPr>
                <w:sz w:val="20"/>
                <w:szCs w:val="20"/>
              </w:rPr>
              <w:t>USG serca,</w:t>
            </w:r>
          </w:p>
          <w:p w:rsidR="00F35D36" w:rsidRPr="00BF2364" w:rsidRDefault="00F35D36" w:rsidP="00F62AC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F2364">
              <w:rPr>
                <w:bCs/>
                <w:sz w:val="20"/>
                <w:szCs w:val="20"/>
              </w:rPr>
              <w:t>u</w:t>
            </w:r>
            <w:r w:rsidRPr="00BF2364">
              <w:rPr>
                <w:b/>
                <w:bCs/>
                <w:sz w:val="20"/>
                <w:szCs w:val="20"/>
              </w:rPr>
              <w:t xml:space="preserve"> </w:t>
            </w:r>
            <w:r w:rsidRPr="00BF2364">
              <w:rPr>
                <w:bCs/>
                <w:sz w:val="20"/>
                <w:szCs w:val="20"/>
              </w:rPr>
              <w:t>świadczeniobiorców w wieku</w:t>
            </w:r>
            <w:r w:rsidRPr="00BF2364">
              <w:rPr>
                <w:sz w:val="20"/>
                <w:szCs w:val="20"/>
              </w:rPr>
              <w:t xml:space="preserve"> powyżej 7 roku życia konsultacja psychologa z oceną rozwoju intelektualnego;  </w:t>
            </w:r>
          </w:p>
          <w:p w:rsidR="00F35D36" w:rsidRPr="00BF2364" w:rsidRDefault="00F35D36" w:rsidP="00F62AC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F2364">
              <w:rPr>
                <w:sz w:val="20"/>
                <w:szCs w:val="20"/>
              </w:rPr>
              <w:t xml:space="preserve">u </w:t>
            </w:r>
            <w:r w:rsidRPr="00BF2364">
              <w:rPr>
                <w:bCs/>
                <w:sz w:val="20"/>
                <w:szCs w:val="20"/>
              </w:rPr>
              <w:t>świadczeniobiorców w wieku</w:t>
            </w:r>
            <w:r w:rsidRPr="00BF2364">
              <w:rPr>
                <w:sz w:val="20"/>
                <w:szCs w:val="20"/>
              </w:rPr>
              <w:t xml:space="preserve"> poniżej 7 roku życia ocena rozwoju psychoruchowego;</w:t>
            </w:r>
          </w:p>
          <w:p w:rsidR="00F35D36" w:rsidRPr="00BF2364" w:rsidRDefault="00F35D36" w:rsidP="00F62AC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F2364">
              <w:rPr>
                <w:sz w:val="20"/>
                <w:szCs w:val="20"/>
              </w:rPr>
              <w:t>pomiar stężeń triglicerydów;</w:t>
            </w:r>
          </w:p>
          <w:p w:rsidR="00F35D36" w:rsidRPr="00BF2364" w:rsidRDefault="00F35D36" w:rsidP="00F62AC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F2364">
              <w:rPr>
                <w:sz w:val="20"/>
                <w:szCs w:val="20"/>
              </w:rPr>
              <w:t>pomiar stężeń całkowitego cholesterolu;</w:t>
            </w:r>
          </w:p>
          <w:p w:rsidR="00F35D36" w:rsidRPr="00BF2364" w:rsidRDefault="00F35D36" w:rsidP="00F62AC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F2364">
              <w:rPr>
                <w:sz w:val="20"/>
                <w:szCs w:val="20"/>
              </w:rPr>
              <w:t>pomiar frakcji HDL cholesterolu;</w:t>
            </w:r>
          </w:p>
          <w:p w:rsidR="00F35D36" w:rsidRPr="00BF2364" w:rsidRDefault="00F35D36" w:rsidP="00F62AC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F2364">
              <w:rPr>
                <w:sz w:val="20"/>
                <w:szCs w:val="20"/>
              </w:rPr>
              <w:t>pomiar frakcji LDL cholesterolu;</w:t>
            </w:r>
          </w:p>
          <w:p w:rsidR="00F35D36" w:rsidRPr="00BF2364" w:rsidRDefault="00F35D36" w:rsidP="00F62AC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F2364">
              <w:rPr>
                <w:sz w:val="20"/>
                <w:szCs w:val="20"/>
              </w:rPr>
              <w:t>pomiar odsetka glikowanej hemoglobiny (HbA</w:t>
            </w:r>
            <w:r w:rsidRPr="00BF2364">
              <w:rPr>
                <w:sz w:val="20"/>
                <w:szCs w:val="20"/>
                <w:vertAlign w:val="subscript"/>
              </w:rPr>
              <w:t>1C</w:t>
            </w:r>
            <w:r w:rsidRPr="00BF2364">
              <w:rPr>
                <w:sz w:val="20"/>
                <w:szCs w:val="20"/>
              </w:rPr>
              <w:t>);</w:t>
            </w:r>
          </w:p>
          <w:p w:rsidR="00F35D36" w:rsidRPr="00BF2364" w:rsidRDefault="00F35D36" w:rsidP="00F62AC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F2364">
              <w:rPr>
                <w:sz w:val="20"/>
                <w:szCs w:val="20"/>
              </w:rPr>
              <w:t>test obciążenia glukozą z pomiarem glikemii i insulinemii;</w:t>
            </w:r>
          </w:p>
          <w:p w:rsidR="00F35D36" w:rsidRPr="00BF2364" w:rsidRDefault="00F35D36" w:rsidP="00F62AC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F2364">
              <w:rPr>
                <w:sz w:val="20"/>
                <w:szCs w:val="20"/>
              </w:rPr>
              <w:t>pomiar stężenia IGF-1;</w:t>
            </w:r>
          </w:p>
          <w:p w:rsidR="00F35D36" w:rsidRPr="00BF2364" w:rsidRDefault="00F35D36" w:rsidP="00F62AC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F2364">
              <w:rPr>
                <w:sz w:val="20"/>
                <w:szCs w:val="20"/>
              </w:rPr>
              <w:t>konsultacja laryngologiczna;</w:t>
            </w:r>
          </w:p>
          <w:p w:rsidR="00F35D36" w:rsidRPr="00BF2364" w:rsidRDefault="00F35D36" w:rsidP="00F62AC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F2364">
              <w:rPr>
                <w:sz w:val="20"/>
                <w:szCs w:val="20"/>
              </w:rPr>
              <w:t>konsultacja ortopedyczna;</w:t>
            </w:r>
          </w:p>
          <w:p w:rsidR="00F35D36" w:rsidRPr="00BF2364" w:rsidRDefault="00F35D36" w:rsidP="00F62AC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F2364">
              <w:rPr>
                <w:sz w:val="20"/>
                <w:szCs w:val="20"/>
              </w:rPr>
              <w:t>RTG śródręcza z bliższą przynasadą kości przedramienia (do oceny wieku kostnego);</w:t>
            </w:r>
          </w:p>
          <w:p w:rsidR="00F35D36" w:rsidRPr="00BF2364" w:rsidRDefault="00F35D36" w:rsidP="00F62AC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F2364">
              <w:rPr>
                <w:sz w:val="20"/>
                <w:szCs w:val="20"/>
              </w:rPr>
              <w:t>u świadczeniobiorców z zaburzeniami pokwitania test stymulacji wydzielania gonadotropin, z użyciem preparatu do stymulacji wydzielania gonadotropin (4 pomiary stężeń FSH i LH oraz 1 pomiar stężeń estrogenów i androgenów);</w:t>
            </w:r>
          </w:p>
          <w:p w:rsidR="00F35D36" w:rsidRPr="00BF2364" w:rsidRDefault="00F35D36" w:rsidP="00F62AC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F2364">
              <w:rPr>
                <w:sz w:val="20"/>
                <w:szCs w:val="20"/>
              </w:rPr>
              <w:t>w przypadku nawracających zakażeń układu moczowego lub wad wrodzonych tego układu:</w:t>
            </w:r>
          </w:p>
          <w:p w:rsidR="00F35D36" w:rsidRPr="00BF2364" w:rsidRDefault="00F35D36" w:rsidP="00F62AC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999" w:hanging="283"/>
              <w:rPr>
                <w:sz w:val="20"/>
                <w:szCs w:val="20"/>
              </w:rPr>
            </w:pPr>
            <w:r w:rsidRPr="00BF2364">
              <w:rPr>
                <w:sz w:val="20"/>
                <w:szCs w:val="20"/>
              </w:rPr>
              <w:t>konsultacja nefrologiczna,</w:t>
            </w:r>
          </w:p>
          <w:p w:rsidR="00F35D36" w:rsidRPr="00BF2364" w:rsidRDefault="00F35D36" w:rsidP="00F62AC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999" w:hanging="283"/>
              <w:rPr>
                <w:sz w:val="20"/>
                <w:szCs w:val="20"/>
              </w:rPr>
            </w:pPr>
            <w:r w:rsidRPr="00BF2364">
              <w:rPr>
                <w:sz w:val="20"/>
                <w:szCs w:val="20"/>
              </w:rPr>
              <w:t>konsultacja urologiczna,</w:t>
            </w:r>
          </w:p>
          <w:p w:rsidR="00F35D36" w:rsidRPr="00BF2364" w:rsidRDefault="00F35D36" w:rsidP="00F62AC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999" w:hanging="283"/>
              <w:rPr>
                <w:sz w:val="20"/>
                <w:szCs w:val="20"/>
              </w:rPr>
            </w:pPr>
            <w:r w:rsidRPr="00BF2364">
              <w:rPr>
                <w:sz w:val="20"/>
                <w:szCs w:val="20"/>
              </w:rPr>
              <w:t>USG jamy brzusznej,</w:t>
            </w:r>
          </w:p>
          <w:p w:rsidR="00F35D36" w:rsidRPr="00BF2364" w:rsidRDefault="00F35D36" w:rsidP="00F62AC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ind w:left="999" w:hanging="283"/>
              <w:rPr>
                <w:sz w:val="20"/>
                <w:szCs w:val="20"/>
              </w:rPr>
            </w:pPr>
            <w:r w:rsidRPr="00BF2364">
              <w:rPr>
                <w:sz w:val="20"/>
                <w:szCs w:val="20"/>
              </w:rPr>
              <w:t>badanie ogólne i posiew moczu;</w:t>
            </w:r>
          </w:p>
          <w:p w:rsidR="00F35D36" w:rsidRPr="00BF2364" w:rsidRDefault="00F35D36" w:rsidP="00F62AC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F2364">
              <w:rPr>
                <w:sz w:val="20"/>
                <w:szCs w:val="20"/>
              </w:rPr>
              <w:t>przy podejrzeniu złuszczenia główki kości udowej:</w:t>
            </w:r>
          </w:p>
          <w:p w:rsidR="00F35D36" w:rsidRPr="00BF2364" w:rsidRDefault="00F35D36" w:rsidP="00F62AC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999" w:hanging="283"/>
              <w:rPr>
                <w:sz w:val="20"/>
                <w:szCs w:val="20"/>
              </w:rPr>
            </w:pPr>
            <w:r w:rsidRPr="00BF2364">
              <w:rPr>
                <w:sz w:val="20"/>
                <w:szCs w:val="20"/>
              </w:rPr>
              <w:t>konsultacja ortopedyczna,</w:t>
            </w:r>
          </w:p>
          <w:p w:rsidR="00F35D36" w:rsidRPr="00BF2364" w:rsidRDefault="00F35D36" w:rsidP="00F62AC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999" w:hanging="283"/>
              <w:rPr>
                <w:sz w:val="20"/>
                <w:szCs w:val="20"/>
              </w:rPr>
            </w:pPr>
            <w:r w:rsidRPr="00BF2364">
              <w:rPr>
                <w:sz w:val="20"/>
                <w:szCs w:val="20"/>
              </w:rPr>
              <w:t>RTG lub USG stawów biodrowych, poszerzone o TK lub MRI stawów biodrowych;</w:t>
            </w:r>
          </w:p>
          <w:p w:rsidR="00F35D36" w:rsidRPr="00BF2364" w:rsidRDefault="00F35D36" w:rsidP="00F62AC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F2364">
              <w:rPr>
                <w:sz w:val="20"/>
                <w:szCs w:val="20"/>
              </w:rPr>
              <w:t>w przypadku wystąpienia objawów pseudo tumor cerebri:</w:t>
            </w:r>
          </w:p>
          <w:p w:rsidR="00F35D36" w:rsidRPr="00BF2364" w:rsidRDefault="00F35D36" w:rsidP="00F62AC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999" w:hanging="283"/>
              <w:rPr>
                <w:sz w:val="20"/>
                <w:szCs w:val="20"/>
              </w:rPr>
            </w:pPr>
            <w:r w:rsidRPr="00BF2364">
              <w:rPr>
                <w:sz w:val="20"/>
                <w:szCs w:val="20"/>
              </w:rPr>
              <w:lastRenderedPageBreak/>
              <w:t xml:space="preserve">konsultacja okulistyczna; </w:t>
            </w:r>
          </w:p>
          <w:p w:rsidR="00F35D36" w:rsidRPr="00BF2364" w:rsidRDefault="00F35D36" w:rsidP="00F62AC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999" w:hanging="283"/>
              <w:rPr>
                <w:sz w:val="20"/>
                <w:szCs w:val="20"/>
              </w:rPr>
            </w:pPr>
            <w:r w:rsidRPr="00BF2364">
              <w:rPr>
                <w:sz w:val="20"/>
                <w:szCs w:val="20"/>
              </w:rPr>
              <w:t xml:space="preserve">konsultacja neurologiczna; </w:t>
            </w:r>
          </w:p>
          <w:p w:rsidR="00F35D36" w:rsidRPr="00BF2364" w:rsidRDefault="00F35D36" w:rsidP="00F62AC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999" w:hanging="283"/>
              <w:rPr>
                <w:sz w:val="20"/>
                <w:szCs w:val="20"/>
              </w:rPr>
            </w:pPr>
            <w:r w:rsidRPr="00BF2364">
              <w:rPr>
                <w:sz w:val="20"/>
                <w:szCs w:val="20"/>
              </w:rPr>
              <w:t>obrazowanie ośrodkowego układu nerwowego (TK z kontrastem lub MRI).</w:t>
            </w:r>
          </w:p>
          <w:p w:rsidR="00F35D36" w:rsidRPr="00BF2364" w:rsidRDefault="00F35D36" w:rsidP="00F62AC9">
            <w:pPr>
              <w:spacing w:line="276" w:lineRule="auto"/>
              <w:rPr>
                <w:sz w:val="20"/>
                <w:szCs w:val="20"/>
              </w:rPr>
            </w:pPr>
            <w:r w:rsidRPr="00BF2364">
              <w:rPr>
                <w:sz w:val="20"/>
                <w:szCs w:val="20"/>
              </w:rPr>
              <w:t>Badania według standardów monitorowania świadczeniobiorców z zespołem Prader-Willi.</w:t>
            </w:r>
          </w:p>
          <w:p w:rsidR="00F35D36" w:rsidRPr="00BF2364" w:rsidRDefault="00F35D36" w:rsidP="00F62AC9">
            <w:pPr>
              <w:spacing w:line="276" w:lineRule="auto"/>
              <w:rPr>
                <w:sz w:val="20"/>
                <w:szCs w:val="20"/>
              </w:rPr>
            </w:pPr>
          </w:p>
          <w:p w:rsidR="00F35D36" w:rsidRPr="00BF2364" w:rsidRDefault="00F35D36" w:rsidP="00F62AC9">
            <w:pPr>
              <w:spacing w:line="276" w:lineRule="auto"/>
              <w:rPr>
                <w:b/>
                <w:sz w:val="20"/>
                <w:szCs w:val="20"/>
              </w:rPr>
            </w:pPr>
            <w:r w:rsidRPr="00BF2364">
              <w:rPr>
                <w:b/>
                <w:sz w:val="20"/>
                <w:szCs w:val="20"/>
              </w:rPr>
              <w:t>3. Monitorowanie programu</w:t>
            </w:r>
          </w:p>
          <w:p w:rsidR="00F35D36" w:rsidRPr="00BF2364" w:rsidRDefault="00F35D36" w:rsidP="00F62AC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left="720"/>
              <w:rPr>
                <w:sz w:val="20"/>
                <w:szCs w:val="20"/>
              </w:rPr>
            </w:pPr>
            <w:r w:rsidRPr="00BF2364">
              <w:rPr>
                <w:sz w:val="20"/>
                <w:szCs w:val="20"/>
              </w:rPr>
              <w:t>gromadzenie w dokumentacji medycznej pacjenta danych dotyczących monitorowania leczenia i każdorazowe ich przedstawianie na żądanie kontrolerów  Narodowego Funduszu Zdrowia.</w:t>
            </w:r>
          </w:p>
          <w:p w:rsidR="00F35D36" w:rsidRPr="00BF2364" w:rsidRDefault="00F35D36" w:rsidP="00F62AC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left="720"/>
              <w:rPr>
                <w:sz w:val="20"/>
                <w:szCs w:val="20"/>
              </w:rPr>
            </w:pPr>
            <w:r w:rsidRPr="00BF2364">
              <w:rPr>
                <w:sz w:val="20"/>
                <w:szCs w:val="20"/>
              </w:rPr>
              <w:t>uzupełnienie danych zawartych w rejestrze (SMPT) dostępnym za pomocą aplikacji internetowej udostępnionej przez OW NFZ, z częstotliwością zgodną z opisem programu oraz na zakończenie leczenia.</w:t>
            </w:r>
          </w:p>
          <w:p w:rsidR="00F35D36" w:rsidRPr="00BF2364" w:rsidRDefault="00F35D36" w:rsidP="00F62AC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left="720"/>
              <w:rPr>
                <w:sz w:val="20"/>
                <w:szCs w:val="20"/>
              </w:rPr>
            </w:pPr>
            <w:r w:rsidRPr="00BF2364">
              <w:rPr>
                <w:sz w:val="20"/>
                <w:szCs w:val="20"/>
              </w:rPr>
              <w:t>przekazywanie informacji sprawozdawczo-rozliczeniowych do NFZ: informacje przekazuje się do NFZ w formie papierowej lub w formie elektronicznej, zgodnie z wymaganiami opublikowanymi przez Narodowy Fundusz Zdrowia.</w:t>
            </w:r>
          </w:p>
        </w:tc>
      </w:tr>
    </w:tbl>
    <w:p w:rsidR="002D09C1" w:rsidRPr="00E43594" w:rsidRDefault="002D09C1" w:rsidP="00486F50">
      <w:pPr>
        <w:rPr>
          <w:color w:val="FF0000"/>
        </w:rPr>
      </w:pPr>
      <w:bookmarkStart w:id="0" w:name="_GoBack"/>
      <w:bookmarkEnd w:id="0"/>
    </w:p>
    <w:sectPr w:rsidR="002D09C1" w:rsidRPr="00E43594" w:rsidSect="00BB08D1">
      <w:pgSz w:w="16838" w:h="11906" w:orient="landscape" w:code="9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57B" w:rsidRDefault="00D1157B" w:rsidP="00BF49D7">
      <w:r>
        <w:separator/>
      </w:r>
    </w:p>
  </w:endnote>
  <w:endnote w:type="continuationSeparator" w:id="0">
    <w:p w:rsidR="00D1157B" w:rsidRDefault="00D1157B" w:rsidP="00BF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57B" w:rsidRDefault="00D1157B" w:rsidP="00BF49D7">
      <w:r>
        <w:separator/>
      </w:r>
    </w:p>
  </w:footnote>
  <w:footnote w:type="continuationSeparator" w:id="0">
    <w:p w:rsidR="00D1157B" w:rsidRDefault="00D1157B" w:rsidP="00BF4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6619"/>
    <w:multiLevelType w:val="hybridMultilevel"/>
    <w:tmpl w:val="48A43B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C77DBE"/>
    <w:multiLevelType w:val="hybridMultilevel"/>
    <w:tmpl w:val="48A43B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F43B6A"/>
    <w:multiLevelType w:val="hybridMultilevel"/>
    <w:tmpl w:val="37E005D2"/>
    <w:lvl w:ilvl="0" w:tplc="04150017">
      <w:start w:val="1"/>
      <w:numFmt w:val="lowerLetter"/>
      <w:lvlText w:val="%1)"/>
      <w:lvlJc w:val="left"/>
      <w:pPr>
        <w:ind w:left="869" w:hanging="360"/>
      </w:pPr>
    </w:lvl>
    <w:lvl w:ilvl="1" w:tplc="04150019" w:tentative="1">
      <w:start w:val="1"/>
      <w:numFmt w:val="lowerLetter"/>
      <w:lvlText w:val="%2."/>
      <w:lvlJc w:val="left"/>
      <w:pPr>
        <w:ind w:left="1589" w:hanging="360"/>
      </w:pPr>
    </w:lvl>
    <w:lvl w:ilvl="2" w:tplc="0415001B" w:tentative="1">
      <w:start w:val="1"/>
      <w:numFmt w:val="lowerRoman"/>
      <w:lvlText w:val="%3."/>
      <w:lvlJc w:val="right"/>
      <w:pPr>
        <w:ind w:left="2309" w:hanging="180"/>
      </w:pPr>
    </w:lvl>
    <w:lvl w:ilvl="3" w:tplc="0415000F" w:tentative="1">
      <w:start w:val="1"/>
      <w:numFmt w:val="decimal"/>
      <w:lvlText w:val="%4."/>
      <w:lvlJc w:val="left"/>
      <w:pPr>
        <w:ind w:left="3029" w:hanging="360"/>
      </w:pPr>
    </w:lvl>
    <w:lvl w:ilvl="4" w:tplc="04150019" w:tentative="1">
      <w:start w:val="1"/>
      <w:numFmt w:val="lowerLetter"/>
      <w:lvlText w:val="%5."/>
      <w:lvlJc w:val="left"/>
      <w:pPr>
        <w:ind w:left="3749" w:hanging="360"/>
      </w:pPr>
    </w:lvl>
    <w:lvl w:ilvl="5" w:tplc="0415001B" w:tentative="1">
      <w:start w:val="1"/>
      <w:numFmt w:val="lowerRoman"/>
      <w:lvlText w:val="%6."/>
      <w:lvlJc w:val="right"/>
      <w:pPr>
        <w:ind w:left="4469" w:hanging="180"/>
      </w:pPr>
    </w:lvl>
    <w:lvl w:ilvl="6" w:tplc="0415000F" w:tentative="1">
      <w:start w:val="1"/>
      <w:numFmt w:val="decimal"/>
      <w:lvlText w:val="%7."/>
      <w:lvlJc w:val="left"/>
      <w:pPr>
        <w:ind w:left="5189" w:hanging="360"/>
      </w:pPr>
    </w:lvl>
    <w:lvl w:ilvl="7" w:tplc="04150019" w:tentative="1">
      <w:start w:val="1"/>
      <w:numFmt w:val="lowerLetter"/>
      <w:lvlText w:val="%8."/>
      <w:lvlJc w:val="left"/>
      <w:pPr>
        <w:ind w:left="5909" w:hanging="360"/>
      </w:pPr>
    </w:lvl>
    <w:lvl w:ilvl="8" w:tplc="0415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3" w15:restartNumberingAfterBreak="0">
    <w:nsid w:val="1730338F"/>
    <w:multiLevelType w:val="hybridMultilevel"/>
    <w:tmpl w:val="600889F8"/>
    <w:lvl w:ilvl="0" w:tplc="04150017">
      <w:start w:val="1"/>
      <w:numFmt w:val="lowerLetter"/>
      <w:lvlText w:val="%1)"/>
      <w:lvlJc w:val="left"/>
      <w:pPr>
        <w:ind w:left="869" w:hanging="360"/>
      </w:pPr>
    </w:lvl>
    <w:lvl w:ilvl="1" w:tplc="04150019" w:tentative="1">
      <w:start w:val="1"/>
      <w:numFmt w:val="lowerLetter"/>
      <w:lvlText w:val="%2."/>
      <w:lvlJc w:val="left"/>
      <w:pPr>
        <w:ind w:left="1589" w:hanging="360"/>
      </w:pPr>
    </w:lvl>
    <w:lvl w:ilvl="2" w:tplc="0415001B" w:tentative="1">
      <w:start w:val="1"/>
      <w:numFmt w:val="lowerRoman"/>
      <w:lvlText w:val="%3."/>
      <w:lvlJc w:val="right"/>
      <w:pPr>
        <w:ind w:left="2309" w:hanging="180"/>
      </w:pPr>
    </w:lvl>
    <w:lvl w:ilvl="3" w:tplc="0415000F" w:tentative="1">
      <w:start w:val="1"/>
      <w:numFmt w:val="decimal"/>
      <w:lvlText w:val="%4."/>
      <w:lvlJc w:val="left"/>
      <w:pPr>
        <w:ind w:left="3029" w:hanging="360"/>
      </w:pPr>
    </w:lvl>
    <w:lvl w:ilvl="4" w:tplc="04150019" w:tentative="1">
      <w:start w:val="1"/>
      <w:numFmt w:val="lowerLetter"/>
      <w:lvlText w:val="%5."/>
      <w:lvlJc w:val="left"/>
      <w:pPr>
        <w:ind w:left="3749" w:hanging="360"/>
      </w:pPr>
    </w:lvl>
    <w:lvl w:ilvl="5" w:tplc="0415001B" w:tentative="1">
      <w:start w:val="1"/>
      <w:numFmt w:val="lowerRoman"/>
      <w:lvlText w:val="%6."/>
      <w:lvlJc w:val="right"/>
      <w:pPr>
        <w:ind w:left="4469" w:hanging="180"/>
      </w:pPr>
    </w:lvl>
    <w:lvl w:ilvl="6" w:tplc="0415000F" w:tentative="1">
      <w:start w:val="1"/>
      <w:numFmt w:val="decimal"/>
      <w:lvlText w:val="%7."/>
      <w:lvlJc w:val="left"/>
      <w:pPr>
        <w:ind w:left="5189" w:hanging="360"/>
      </w:pPr>
    </w:lvl>
    <w:lvl w:ilvl="7" w:tplc="04150019" w:tentative="1">
      <w:start w:val="1"/>
      <w:numFmt w:val="lowerLetter"/>
      <w:lvlText w:val="%8."/>
      <w:lvlJc w:val="left"/>
      <w:pPr>
        <w:ind w:left="5909" w:hanging="360"/>
      </w:pPr>
    </w:lvl>
    <w:lvl w:ilvl="8" w:tplc="0415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4" w15:restartNumberingAfterBreak="0">
    <w:nsid w:val="1A0315D9"/>
    <w:multiLevelType w:val="hybridMultilevel"/>
    <w:tmpl w:val="48A43B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A263C2"/>
    <w:multiLevelType w:val="hybridMultilevel"/>
    <w:tmpl w:val="FCDADC16"/>
    <w:lvl w:ilvl="0" w:tplc="3626D92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5D90CEF"/>
    <w:multiLevelType w:val="hybridMultilevel"/>
    <w:tmpl w:val="23D880B2"/>
    <w:lvl w:ilvl="0" w:tplc="B72EE7F2">
      <w:start w:val="1"/>
      <w:numFmt w:val="decimal"/>
      <w:lvlText w:val="%1)"/>
      <w:lvlJc w:val="left"/>
      <w:pPr>
        <w:ind w:left="121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6" w:hanging="360"/>
      </w:pPr>
    </w:lvl>
    <w:lvl w:ilvl="2" w:tplc="0415001B">
      <w:start w:val="1"/>
      <w:numFmt w:val="lowerRoman"/>
      <w:lvlText w:val="%3."/>
      <w:lvlJc w:val="right"/>
      <w:pPr>
        <w:ind w:left="2656" w:hanging="180"/>
      </w:pPr>
    </w:lvl>
    <w:lvl w:ilvl="3" w:tplc="0415000F">
      <w:start w:val="1"/>
      <w:numFmt w:val="decimal"/>
      <w:lvlText w:val="%4."/>
      <w:lvlJc w:val="left"/>
      <w:pPr>
        <w:ind w:left="3376" w:hanging="360"/>
      </w:pPr>
    </w:lvl>
    <w:lvl w:ilvl="4" w:tplc="04150019">
      <w:start w:val="1"/>
      <w:numFmt w:val="lowerLetter"/>
      <w:lvlText w:val="%5."/>
      <w:lvlJc w:val="left"/>
      <w:pPr>
        <w:ind w:left="4096" w:hanging="360"/>
      </w:pPr>
    </w:lvl>
    <w:lvl w:ilvl="5" w:tplc="0415001B">
      <w:start w:val="1"/>
      <w:numFmt w:val="lowerRoman"/>
      <w:lvlText w:val="%6."/>
      <w:lvlJc w:val="right"/>
      <w:pPr>
        <w:ind w:left="4816" w:hanging="180"/>
      </w:pPr>
    </w:lvl>
    <w:lvl w:ilvl="6" w:tplc="0415000F">
      <w:start w:val="1"/>
      <w:numFmt w:val="decimal"/>
      <w:lvlText w:val="%7."/>
      <w:lvlJc w:val="left"/>
      <w:pPr>
        <w:ind w:left="5536" w:hanging="360"/>
      </w:pPr>
    </w:lvl>
    <w:lvl w:ilvl="7" w:tplc="04150019">
      <w:start w:val="1"/>
      <w:numFmt w:val="lowerLetter"/>
      <w:lvlText w:val="%8."/>
      <w:lvlJc w:val="left"/>
      <w:pPr>
        <w:ind w:left="6256" w:hanging="360"/>
      </w:pPr>
    </w:lvl>
    <w:lvl w:ilvl="8" w:tplc="0415001B">
      <w:start w:val="1"/>
      <w:numFmt w:val="lowerRoman"/>
      <w:lvlText w:val="%9."/>
      <w:lvlJc w:val="right"/>
      <w:pPr>
        <w:ind w:left="6976" w:hanging="180"/>
      </w:pPr>
    </w:lvl>
  </w:abstractNum>
  <w:abstractNum w:abstractNumId="7" w15:restartNumberingAfterBreak="0">
    <w:nsid w:val="38D50348"/>
    <w:multiLevelType w:val="hybridMultilevel"/>
    <w:tmpl w:val="82C8A858"/>
    <w:lvl w:ilvl="0" w:tplc="ED10286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75529F"/>
    <w:multiLevelType w:val="hybridMultilevel"/>
    <w:tmpl w:val="A426D8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D80686"/>
    <w:multiLevelType w:val="hybridMultilevel"/>
    <w:tmpl w:val="48A43B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634FC3"/>
    <w:multiLevelType w:val="hybridMultilevel"/>
    <w:tmpl w:val="6AFA52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207B79"/>
    <w:multiLevelType w:val="hybridMultilevel"/>
    <w:tmpl w:val="4AFC311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5E024E35"/>
    <w:multiLevelType w:val="hybridMultilevel"/>
    <w:tmpl w:val="48A43B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FF5A52"/>
    <w:multiLevelType w:val="hybridMultilevel"/>
    <w:tmpl w:val="48A43B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2436D1"/>
    <w:multiLevelType w:val="hybridMultilevel"/>
    <w:tmpl w:val="6F685F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7B0C72"/>
    <w:multiLevelType w:val="hybridMultilevel"/>
    <w:tmpl w:val="79B463E2"/>
    <w:lvl w:ilvl="0" w:tplc="54BE788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B5F6850"/>
    <w:multiLevelType w:val="hybridMultilevel"/>
    <w:tmpl w:val="38CEB992"/>
    <w:lvl w:ilvl="0" w:tplc="04150017">
      <w:start w:val="1"/>
      <w:numFmt w:val="lowerLetter"/>
      <w:lvlText w:val="%1)"/>
      <w:lvlJc w:val="left"/>
      <w:pPr>
        <w:ind w:left="869" w:hanging="360"/>
      </w:pPr>
    </w:lvl>
    <w:lvl w:ilvl="1" w:tplc="04150019" w:tentative="1">
      <w:start w:val="1"/>
      <w:numFmt w:val="lowerLetter"/>
      <w:lvlText w:val="%2."/>
      <w:lvlJc w:val="left"/>
      <w:pPr>
        <w:ind w:left="1589" w:hanging="360"/>
      </w:pPr>
    </w:lvl>
    <w:lvl w:ilvl="2" w:tplc="0415001B" w:tentative="1">
      <w:start w:val="1"/>
      <w:numFmt w:val="lowerRoman"/>
      <w:lvlText w:val="%3."/>
      <w:lvlJc w:val="right"/>
      <w:pPr>
        <w:ind w:left="2309" w:hanging="180"/>
      </w:pPr>
    </w:lvl>
    <w:lvl w:ilvl="3" w:tplc="0415000F" w:tentative="1">
      <w:start w:val="1"/>
      <w:numFmt w:val="decimal"/>
      <w:lvlText w:val="%4."/>
      <w:lvlJc w:val="left"/>
      <w:pPr>
        <w:ind w:left="3029" w:hanging="360"/>
      </w:pPr>
    </w:lvl>
    <w:lvl w:ilvl="4" w:tplc="04150019" w:tentative="1">
      <w:start w:val="1"/>
      <w:numFmt w:val="lowerLetter"/>
      <w:lvlText w:val="%5."/>
      <w:lvlJc w:val="left"/>
      <w:pPr>
        <w:ind w:left="3749" w:hanging="360"/>
      </w:pPr>
    </w:lvl>
    <w:lvl w:ilvl="5" w:tplc="0415001B" w:tentative="1">
      <w:start w:val="1"/>
      <w:numFmt w:val="lowerRoman"/>
      <w:lvlText w:val="%6."/>
      <w:lvlJc w:val="right"/>
      <w:pPr>
        <w:ind w:left="4469" w:hanging="180"/>
      </w:pPr>
    </w:lvl>
    <w:lvl w:ilvl="6" w:tplc="0415000F" w:tentative="1">
      <w:start w:val="1"/>
      <w:numFmt w:val="decimal"/>
      <w:lvlText w:val="%7."/>
      <w:lvlJc w:val="left"/>
      <w:pPr>
        <w:ind w:left="5189" w:hanging="360"/>
      </w:pPr>
    </w:lvl>
    <w:lvl w:ilvl="7" w:tplc="04150019" w:tentative="1">
      <w:start w:val="1"/>
      <w:numFmt w:val="lowerLetter"/>
      <w:lvlText w:val="%8."/>
      <w:lvlJc w:val="left"/>
      <w:pPr>
        <w:ind w:left="5909" w:hanging="360"/>
      </w:pPr>
    </w:lvl>
    <w:lvl w:ilvl="8" w:tplc="0415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7" w15:restartNumberingAfterBreak="0">
    <w:nsid w:val="7BF11319"/>
    <w:multiLevelType w:val="hybridMultilevel"/>
    <w:tmpl w:val="D5581694"/>
    <w:lvl w:ilvl="0" w:tplc="36360DDC">
      <w:start w:val="1"/>
      <w:numFmt w:val="lowerLetter"/>
      <w:lvlText w:val="%1)"/>
      <w:lvlJc w:val="left"/>
      <w:pPr>
        <w:ind w:left="8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9" w:hanging="360"/>
      </w:pPr>
    </w:lvl>
    <w:lvl w:ilvl="2" w:tplc="0415001B" w:tentative="1">
      <w:start w:val="1"/>
      <w:numFmt w:val="lowerRoman"/>
      <w:lvlText w:val="%3."/>
      <w:lvlJc w:val="right"/>
      <w:pPr>
        <w:ind w:left="2309" w:hanging="180"/>
      </w:pPr>
    </w:lvl>
    <w:lvl w:ilvl="3" w:tplc="0415000F" w:tentative="1">
      <w:start w:val="1"/>
      <w:numFmt w:val="decimal"/>
      <w:lvlText w:val="%4."/>
      <w:lvlJc w:val="left"/>
      <w:pPr>
        <w:ind w:left="3029" w:hanging="360"/>
      </w:pPr>
    </w:lvl>
    <w:lvl w:ilvl="4" w:tplc="04150019" w:tentative="1">
      <w:start w:val="1"/>
      <w:numFmt w:val="lowerLetter"/>
      <w:lvlText w:val="%5."/>
      <w:lvlJc w:val="left"/>
      <w:pPr>
        <w:ind w:left="3749" w:hanging="360"/>
      </w:pPr>
    </w:lvl>
    <w:lvl w:ilvl="5" w:tplc="0415001B" w:tentative="1">
      <w:start w:val="1"/>
      <w:numFmt w:val="lowerRoman"/>
      <w:lvlText w:val="%6."/>
      <w:lvlJc w:val="right"/>
      <w:pPr>
        <w:ind w:left="4469" w:hanging="180"/>
      </w:pPr>
    </w:lvl>
    <w:lvl w:ilvl="6" w:tplc="0415000F" w:tentative="1">
      <w:start w:val="1"/>
      <w:numFmt w:val="decimal"/>
      <w:lvlText w:val="%7."/>
      <w:lvlJc w:val="left"/>
      <w:pPr>
        <w:ind w:left="5189" w:hanging="360"/>
      </w:pPr>
    </w:lvl>
    <w:lvl w:ilvl="7" w:tplc="04150019" w:tentative="1">
      <w:start w:val="1"/>
      <w:numFmt w:val="lowerLetter"/>
      <w:lvlText w:val="%8."/>
      <w:lvlJc w:val="left"/>
      <w:pPr>
        <w:ind w:left="5909" w:hanging="360"/>
      </w:pPr>
    </w:lvl>
    <w:lvl w:ilvl="8" w:tplc="0415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8" w15:restartNumberingAfterBreak="0">
    <w:nsid w:val="7D5902C4"/>
    <w:multiLevelType w:val="hybridMultilevel"/>
    <w:tmpl w:val="13C4BE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</w:num>
  <w:num w:numId="5">
    <w:abstractNumId w:val="11"/>
  </w:num>
  <w:num w:numId="6">
    <w:abstractNumId w:val="15"/>
  </w:num>
  <w:num w:numId="7">
    <w:abstractNumId w:val="18"/>
  </w:num>
  <w:num w:numId="8">
    <w:abstractNumId w:val="2"/>
  </w:num>
  <w:num w:numId="9">
    <w:abstractNumId w:val="17"/>
  </w:num>
  <w:num w:numId="10">
    <w:abstractNumId w:val="3"/>
  </w:num>
  <w:num w:numId="11">
    <w:abstractNumId w:val="16"/>
  </w:num>
  <w:num w:numId="12">
    <w:abstractNumId w:val="0"/>
  </w:num>
  <w:num w:numId="13">
    <w:abstractNumId w:val="8"/>
  </w:num>
  <w:num w:numId="14">
    <w:abstractNumId w:val="4"/>
  </w:num>
  <w:num w:numId="15">
    <w:abstractNumId w:val="9"/>
  </w:num>
  <w:num w:numId="16">
    <w:abstractNumId w:val="1"/>
  </w:num>
  <w:num w:numId="17">
    <w:abstractNumId w:val="12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43"/>
    <w:rsid w:val="00001AF1"/>
    <w:rsid w:val="000814F5"/>
    <w:rsid w:val="00084FB8"/>
    <w:rsid w:val="000A79AC"/>
    <w:rsid w:val="000C36D5"/>
    <w:rsid w:val="000C4794"/>
    <w:rsid w:val="00133821"/>
    <w:rsid w:val="001349B5"/>
    <w:rsid w:val="001361F1"/>
    <w:rsid w:val="00144C47"/>
    <w:rsid w:val="001824BF"/>
    <w:rsid w:val="00196B54"/>
    <w:rsid w:val="001B67B4"/>
    <w:rsid w:val="001E3E14"/>
    <w:rsid w:val="001F2F10"/>
    <w:rsid w:val="00221D34"/>
    <w:rsid w:val="00265363"/>
    <w:rsid w:val="0028213B"/>
    <w:rsid w:val="002B3B8C"/>
    <w:rsid w:val="002B44DE"/>
    <w:rsid w:val="002D09C1"/>
    <w:rsid w:val="00330EF9"/>
    <w:rsid w:val="003B7CF8"/>
    <w:rsid w:val="003D03C4"/>
    <w:rsid w:val="003F4A58"/>
    <w:rsid w:val="004311BB"/>
    <w:rsid w:val="00472B65"/>
    <w:rsid w:val="00486F50"/>
    <w:rsid w:val="00497A25"/>
    <w:rsid w:val="004A797A"/>
    <w:rsid w:val="004B0757"/>
    <w:rsid w:val="00512373"/>
    <w:rsid w:val="00523C92"/>
    <w:rsid w:val="00547315"/>
    <w:rsid w:val="00565830"/>
    <w:rsid w:val="00604B8D"/>
    <w:rsid w:val="00627BDE"/>
    <w:rsid w:val="00642045"/>
    <w:rsid w:val="00642C07"/>
    <w:rsid w:val="00660EF0"/>
    <w:rsid w:val="00690FA9"/>
    <w:rsid w:val="006B5357"/>
    <w:rsid w:val="00743C43"/>
    <w:rsid w:val="00766318"/>
    <w:rsid w:val="00786E34"/>
    <w:rsid w:val="007B34F4"/>
    <w:rsid w:val="007D188D"/>
    <w:rsid w:val="007F66F8"/>
    <w:rsid w:val="008026DC"/>
    <w:rsid w:val="008118B8"/>
    <w:rsid w:val="0083097B"/>
    <w:rsid w:val="008B6EA7"/>
    <w:rsid w:val="008F26E6"/>
    <w:rsid w:val="009116A6"/>
    <w:rsid w:val="00936C94"/>
    <w:rsid w:val="009530A8"/>
    <w:rsid w:val="00963F9B"/>
    <w:rsid w:val="00966F29"/>
    <w:rsid w:val="00977709"/>
    <w:rsid w:val="009878D2"/>
    <w:rsid w:val="009A0663"/>
    <w:rsid w:val="009B4469"/>
    <w:rsid w:val="009B538D"/>
    <w:rsid w:val="00A23F3F"/>
    <w:rsid w:val="00A6241F"/>
    <w:rsid w:val="00A70DFE"/>
    <w:rsid w:val="00AC597A"/>
    <w:rsid w:val="00AF0963"/>
    <w:rsid w:val="00AF4EA2"/>
    <w:rsid w:val="00B11596"/>
    <w:rsid w:val="00B152A6"/>
    <w:rsid w:val="00B42D08"/>
    <w:rsid w:val="00B819C7"/>
    <w:rsid w:val="00B900A4"/>
    <w:rsid w:val="00B90EB7"/>
    <w:rsid w:val="00BB08D1"/>
    <w:rsid w:val="00BC6CF9"/>
    <w:rsid w:val="00BD51B5"/>
    <w:rsid w:val="00BF49D7"/>
    <w:rsid w:val="00C07DA7"/>
    <w:rsid w:val="00C2457C"/>
    <w:rsid w:val="00C2602F"/>
    <w:rsid w:val="00C43C2B"/>
    <w:rsid w:val="00C60F36"/>
    <w:rsid w:val="00C71B35"/>
    <w:rsid w:val="00C82603"/>
    <w:rsid w:val="00CA491B"/>
    <w:rsid w:val="00CB3D45"/>
    <w:rsid w:val="00CB5855"/>
    <w:rsid w:val="00CF4389"/>
    <w:rsid w:val="00D1157B"/>
    <w:rsid w:val="00D24D72"/>
    <w:rsid w:val="00DA24DF"/>
    <w:rsid w:val="00DA6460"/>
    <w:rsid w:val="00DD03AB"/>
    <w:rsid w:val="00E23E9D"/>
    <w:rsid w:val="00E43594"/>
    <w:rsid w:val="00E7549C"/>
    <w:rsid w:val="00EE46A8"/>
    <w:rsid w:val="00F35D36"/>
    <w:rsid w:val="00F62AC9"/>
    <w:rsid w:val="00F67349"/>
    <w:rsid w:val="00FD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BA18915-AA70-4627-B0EC-2AF75013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3C4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F49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F49D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F49D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F49D7"/>
    <w:rPr>
      <w:sz w:val="24"/>
      <w:szCs w:val="24"/>
    </w:rPr>
  </w:style>
  <w:style w:type="paragraph" w:styleId="Tekstdymka">
    <w:name w:val="Balloon Text"/>
    <w:basedOn w:val="Normalny"/>
    <w:link w:val="TekstdymkaZnak"/>
    <w:rsid w:val="00BF49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F49D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6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8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8F5CB-6E74-47D3-B26E-0C6123581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726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decyzji</vt:lpstr>
    </vt:vector>
  </TitlesOfParts>
  <Company>Ministerstwo Zdrowia</Company>
  <LinksUpToDate>false</LinksUpToDate>
  <CharactersWithSpaces>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decyzji</dc:title>
  <dc:subject>Opis programu lekowego</dc:subject>
  <dc:creator>Ministerstwo Zdrowia</dc:creator>
  <cp:lastModifiedBy>Amanowicz Marcin</cp:lastModifiedBy>
  <cp:revision>4</cp:revision>
  <cp:lastPrinted>2014-05-08T07:00:00Z</cp:lastPrinted>
  <dcterms:created xsi:type="dcterms:W3CDTF">2015-08-17T13:53:00Z</dcterms:created>
  <dcterms:modified xsi:type="dcterms:W3CDTF">2015-08-17T14:02:00Z</dcterms:modified>
</cp:coreProperties>
</file>