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5323" w14:textId="1215B55C" w:rsidR="00C944D7" w:rsidRDefault="00C944D7" w:rsidP="00952D1E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2AB284" wp14:editId="790363B9">
            <wp:extent cx="2581275" cy="619125"/>
            <wp:effectExtent l="0" t="0" r="9525" b="9525"/>
            <wp:docPr id="1" name="Obraz 1" descr="W nagłówku, po lewej stronie,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W nagłówku, po lewej stronie,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52FBE" w14:textId="77777777" w:rsidR="00C944D7" w:rsidRDefault="00C944D7" w:rsidP="00952D1E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835778C" w14:textId="77777777" w:rsidR="00C944D7" w:rsidRDefault="00C944D7" w:rsidP="00952D1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638026F" w14:textId="77777777" w:rsidR="00C944D7" w:rsidRDefault="00C944D7" w:rsidP="00952D1E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3DC24E97" w14:textId="77777777" w:rsidR="00C944D7" w:rsidRDefault="00C944D7" w:rsidP="00952D1E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24DD0C5" w14:textId="1A1D827A" w:rsidR="00C944D7" w:rsidRDefault="00C944D7" w:rsidP="00952D1E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Warszawa, </w:t>
      </w:r>
      <w:r w:rsidR="00952D1E">
        <w:rPr>
          <w:rFonts w:ascii="Arial" w:eastAsia="Times New Roman" w:hAnsi="Arial" w:cs="Arial"/>
          <w:sz w:val="24"/>
          <w:szCs w:val="24"/>
        </w:rPr>
        <w:t xml:space="preserve">25 stycznia 2022 </w:t>
      </w:r>
      <w:r>
        <w:rPr>
          <w:rFonts w:ascii="Arial" w:eastAsia="Times New Roman" w:hAnsi="Arial" w:cs="Arial"/>
          <w:sz w:val="24"/>
          <w:szCs w:val="24"/>
        </w:rPr>
        <w:t>r.</w:t>
      </w:r>
    </w:p>
    <w:p w14:paraId="5E4EEE34" w14:textId="0B132FD2" w:rsidR="00C944D7" w:rsidRDefault="00C944D7" w:rsidP="00952D1E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Sygn. akt KR II R 2 ukośnik 18 ukośnik KA  ukośnik 2</w:t>
      </w:r>
    </w:p>
    <w:p w14:paraId="15153C86" w14:textId="5B11B246" w:rsidR="00C944D7" w:rsidRDefault="00C944D7" w:rsidP="00952D1E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DPA myślnik II.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</w:rPr>
        <w:t>071.</w:t>
      </w:r>
      <w:r w:rsidR="00357347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.2021 </w:t>
      </w:r>
    </w:p>
    <w:p w14:paraId="6ABFAF47" w14:textId="7EA778EF" w:rsidR="00C944D7" w:rsidRDefault="00C944D7" w:rsidP="00952D1E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 K: </w:t>
      </w:r>
      <w:r w:rsidR="00952D1E">
        <w:rPr>
          <w:rFonts w:ascii="Arial" w:eastAsia="Times New Roman" w:hAnsi="Arial" w:cs="Arial"/>
          <w:sz w:val="24"/>
          <w:szCs w:val="24"/>
        </w:rPr>
        <w:t>2865767</w:t>
      </w:r>
    </w:p>
    <w:p w14:paraId="56B42563" w14:textId="77777777" w:rsidR="00C944D7" w:rsidRPr="00DC7B41" w:rsidRDefault="00C944D7" w:rsidP="00952D1E">
      <w:pPr>
        <w:tabs>
          <w:tab w:val="left" w:pos="709"/>
        </w:tabs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DC7B41">
        <w:rPr>
          <w:rFonts w:ascii="Arial" w:eastAsia="Times New Roman" w:hAnsi="Arial" w:cs="Arial"/>
          <w:sz w:val="24"/>
          <w:szCs w:val="24"/>
        </w:rPr>
        <w:t xml:space="preserve">ZAWIADOMIENIE </w:t>
      </w:r>
    </w:p>
    <w:p w14:paraId="580B24B3" w14:textId="2C0EEB42" w:rsidR="00C944D7" w:rsidRDefault="00C944D7" w:rsidP="00952D1E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 podstawie art. 8 paragraf 1 i art. 12 w zw. z art. 35, art. 36 i art. 37 ustawy z dnia 14 czerwca 1960 r. Kodeks postępowania administracyjnego (Dz. U. z 2021 r. poz. 735 i 1491) w zw. z art. 38 ust. 1 ustawy z dnia 9 marca 2017 r. o szczególnych zasadach usuwania skutków prawnych decyzji reprywatyzacyjnych dotyczących nieruchomości warszawskich, wydanych z naruszeniem prawa (Dz. U. z 2021 r. poz. 795) wyznaczam nowy termin załatwienia sprawy w przedmiocie ukarania administracyjną karą pieniężną Marka Mossakowskiego odnośnie nieruchomości przy ul. Krakowskie Przedmieście 35, wobec której Komisja prowadziła postępowanie rozpoznawcze pod sygnaturą akt KR II R 2/18, </w:t>
      </w:r>
      <w:r w:rsidR="00952D1E">
        <w:rPr>
          <w:rFonts w:ascii="Arial" w:eastAsia="Times New Roman" w:hAnsi="Arial" w:cs="Arial"/>
          <w:sz w:val="24"/>
          <w:szCs w:val="24"/>
        </w:rPr>
        <w:t>na 31 marca</w:t>
      </w:r>
      <w:r>
        <w:rPr>
          <w:rFonts w:ascii="Arial" w:eastAsia="Times New Roman" w:hAnsi="Arial" w:cs="Arial"/>
          <w:sz w:val="24"/>
          <w:szCs w:val="24"/>
        </w:rPr>
        <w:t xml:space="preserve"> 202</w:t>
      </w:r>
      <w:r w:rsidR="00DC7B41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r., z uwagi na szczególnie skomplikowany stan sprawy, obszerny materiał dowodowy oraz konieczność zapewnienia stronie czynnego udziału w postępowaniu.</w:t>
      </w:r>
    </w:p>
    <w:p w14:paraId="6903280D" w14:textId="77777777" w:rsidR="00DC7B41" w:rsidRDefault="00DC7B41" w:rsidP="00952D1E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</w:p>
    <w:p w14:paraId="2CE20B89" w14:textId="77777777" w:rsidR="00952D1E" w:rsidRDefault="00C944D7" w:rsidP="00952D1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DC7B41">
        <w:rPr>
          <w:rFonts w:ascii="Arial" w:eastAsia="Times New Roman" w:hAnsi="Arial" w:cs="Arial"/>
          <w:bCs/>
          <w:sz w:val="24"/>
          <w:szCs w:val="24"/>
        </w:rPr>
        <w:t>Przewodniczący Komisji</w:t>
      </w:r>
    </w:p>
    <w:p w14:paraId="2508B811" w14:textId="76E15944" w:rsidR="00C944D7" w:rsidRPr="00952D1E" w:rsidRDefault="00C944D7" w:rsidP="00952D1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DC7B41">
        <w:rPr>
          <w:rFonts w:ascii="Arial" w:eastAsia="Times New Roman" w:hAnsi="Arial" w:cs="Arial"/>
          <w:bCs/>
          <w:sz w:val="24"/>
          <w:szCs w:val="24"/>
        </w:rPr>
        <w:t>Sebastian Kaleta</w:t>
      </w:r>
    </w:p>
    <w:p w14:paraId="5A8A32D9" w14:textId="77777777" w:rsidR="00C944D7" w:rsidRPr="00DC7B41" w:rsidRDefault="00C944D7" w:rsidP="00952D1E">
      <w:pPr>
        <w:tabs>
          <w:tab w:val="left" w:pos="3352"/>
        </w:tabs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C7B41">
        <w:rPr>
          <w:rFonts w:ascii="Arial" w:eastAsiaTheme="minorHAnsi" w:hAnsi="Arial" w:cs="Arial"/>
          <w:sz w:val="24"/>
          <w:szCs w:val="24"/>
          <w:lang w:eastAsia="en-US"/>
        </w:rPr>
        <w:t>Pouczenie:</w:t>
      </w:r>
    </w:p>
    <w:p w14:paraId="02CDA466" w14:textId="77777777" w:rsidR="00C944D7" w:rsidRPr="00DC7B41" w:rsidRDefault="00C944D7" w:rsidP="00952D1E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DC7B41">
        <w:rPr>
          <w:rFonts w:ascii="Arial" w:eastAsiaTheme="minorEastAsia" w:hAnsi="Arial" w:cs="Arial"/>
          <w:sz w:val="24"/>
          <w:szCs w:val="24"/>
        </w:rPr>
        <w:t>Zgodnie z art. 37 k.p.a. stronie służy prawo do wniesienia ponaglenia, jeżeli:</w:t>
      </w:r>
    </w:p>
    <w:p w14:paraId="2628904F" w14:textId="77777777" w:rsidR="00C944D7" w:rsidRPr="00DC7B41" w:rsidRDefault="00C944D7" w:rsidP="00952D1E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DC7B41">
        <w:rPr>
          <w:rFonts w:ascii="Arial" w:eastAsiaTheme="minorEastAsia" w:hAnsi="Arial" w:cs="Arial"/>
          <w:sz w:val="24"/>
          <w:szCs w:val="24"/>
        </w:rPr>
        <w:t>1) nie załatwiono sprawy w terminie określonym w art. 35 k.p.a. lub przepisach szczególnych ani w terminie wskazanym zgodnie z art. 36 paragraf 1 k.p.a. (bezczynność);</w:t>
      </w:r>
    </w:p>
    <w:p w14:paraId="7D34E377" w14:textId="77777777" w:rsidR="00C944D7" w:rsidRPr="00DC7B41" w:rsidRDefault="00C944D7" w:rsidP="00952D1E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DC7B41">
        <w:rPr>
          <w:rFonts w:ascii="Arial" w:eastAsiaTheme="minorEastAsia" w:hAnsi="Arial" w:cs="Arial"/>
          <w:sz w:val="24"/>
          <w:szCs w:val="24"/>
        </w:rPr>
        <w:t>2) postępowanie jest prowadzone dłużej niż jest to niezbędne do załatwienia sprawy (przewlekłość).</w:t>
      </w:r>
    </w:p>
    <w:p w14:paraId="710748FC" w14:textId="77777777" w:rsidR="00C944D7" w:rsidRPr="00DC7B41" w:rsidRDefault="00C944D7" w:rsidP="00952D1E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</w:p>
    <w:p w14:paraId="3F87D605" w14:textId="77777777" w:rsidR="00C944D7" w:rsidRPr="00DC7B41" w:rsidRDefault="00C944D7" w:rsidP="00952D1E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DC7B41">
        <w:rPr>
          <w:rFonts w:ascii="Arial" w:eastAsiaTheme="minorEastAsia" w:hAnsi="Arial" w:cs="Arial"/>
          <w:sz w:val="24"/>
          <w:szCs w:val="24"/>
        </w:rPr>
        <w:t>Ponaglenie zawiera uzasadnienie. Ponaglenie wnosi się:</w:t>
      </w:r>
      <w:r w:rsidRPr="00DC7B41">
        <w:rPr>
          <w:rFonts w:ascii="Arial" w:eastAsiaTheme="minorEastAsia" w:hAnsi="Arial" w:cs="Arial"/>
          <w:sz w:val="24"/>
          <w:szCs w:val="24"/>
        </w:rPr>
        <w:tab/>
      </w:r>
    </w:p>
    <w:p w14:paraId="592A5C00" w14:textId="77777777" w:rsidR="00C944D7" w:rsidRPr="00DC7B41" w:rsidRDefault="00C944D7" w:rsidP="00952D1E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DC7B41">
        <w:rPr>
          <w:rFonts w:ascii="Arial" w:eastAsiaTheme="minorEastAsia" w:hAnsi="Arial" w:cs="Arial"/>
          <w:sz w:val="24"/>
          <w:szCs w:val="24"/>
        </w:rPr>
        <w:t>1) do organu wyższego stopnia za pośrednictwem organu prowadzącego postępowanie;</w:t>
      </w:r>
    </w:p>
    <w:p w14:paraId="49185234" w14:textId="77777777" w:rsidR="00C944D7" w:rsidRPr="00DC7B41" w:rsidRDefault="00C944D7" w:rsidP="00952D1E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DC7B41">
        <w:rPr>
          <w:rFonts w:ascii="Arial" w:eastAsiaTheme="minorEastAsia" w:hAnsi="Arial" w:cs="Arial"/>
          <w:sz w:val="24"/>
          <w:szCs w:val="24"/>
        </w:rPr>
        <w:t>2) do organu prowadzącego postępowanie - jeżeli nie ma organu wyższego stopnia.</w:t>
      </w:r>
    </w:p>
    <w:p w14:paraId="45166570" w14:textId="77777777" w:rsidR="00C944D7" w:rsidRPr="00DC7B41" w:rsidRDefault="00C944D7" w:rsidP="00C944D7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073E5DA5" w14:textId="77777777" w:rsidR="00C944D7" w:rsidRDefault="00C944D7" w:rsidP="00C944D7"/>
    <w:p w14:paraId="094561C8" w14:textId="77777777" w:rsidR="006E638C" w:rsidRDefault="00952D1E"/>
    <w:sectPr w:rsidR="006E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D7"/>
    <w:rsid w:val="00244742"/>
    <w:rsid w:val="00357347"/>
    <w:rsid w:val="003B41A4"/>
    <w:rsid w:val="004772EB"/>
    <w:rsid w:val="00952D1E"/>
    <w:rsid w:val="00C944D7"/>
    <w:rsid w:val="00D9315F"/>
    <w:rsid w:val="00D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793E"/>
  <w15:chartTrackingRefBased/>
  <w15:docId w15:val="{6612FFED-0AB4-4C66-AA20-210ED1C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4D7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C944D7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Dorota  (DPA)</dc:creator>
  <cp:keywords/>
  <dc:description/>
  <cp:lastModifiedBy>Brzozowska Dorota  (DPA)</cp:lastModifiedBy>
  <cp:revision>5</cp:revision>
  <dcterms:created xsi:type="dcterms:W3CDTF">2021-12-06T12:42:00Z</dcterms:created>
  <dcterms:modified xsi:type="dcterms:W3CDTF">2022-01-26T10:31:00Z</dcterms:modified>
</cp:coreProperties>
</file>