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BD" w:rsidRPr="00B66F63" w:rsidRDefault="00694ABD" w:rsidP="00CA40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4ABD" w:rsidRPr="00B66F63" w:rsidRDefault="00694ABD" w:rsidP="00CA4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63">
        <w:rPr>
          <w:rFonts w:ascii="Times New Roman" w:hAnsi="Times New Roman" w:cs="Times New Roman"/>
          <w:b/>
          <w:sz w:val="24"/>
          <w:szCs w:val="24"/>
        </w:rPr>
        <w:t>UWAGA! Dostawcy „Programu dla szkół”</w:t>
      </w:r>
    </w:p>
    <w:p w:rsidR="005612E6" w:rsidRPr="00B66F63" w:rsidRDefault="00FF2CA7" w:rsidP="00CA401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6F63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CA4018" w:rsidRPr="00B66F63">
        <w:rPr>
          <w:rFonts w:ascii="Times New Roman" w:hAnsi="Times New Roman" w:cs="Times New Roman"/>
          <w:b/>
          <w:sz w:val="24"/>
          <w:szCs w:val="24"/>
          <w:u w:val="single"/>
        </w:rPr>
        <w:t>ytyczne dla zatwierdzonych dostawców/ zatwierdzonych szkół podstawowych biorących udział w Programie dla szkół w roku szkolnym 2019/2020</w:t>
      </w:r>
    </w:p>
    <w:p w:rsidR="005035AF" w:rsidRPr="00B66F63" w:rsidRDefault="00CA4018" w:rsidP="000A42F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W 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celu </w:t>
      </w:r>
      <w:r w:rsidR="00B44802" w:rsidRPr="00B66F63">
        <w:rPr>
          <w:rFonts w:ascii="Times New Roman" w:hAnsi="Times New Roman" w:cs="Times New Roman"/>
          <w:sz w:val="24"/>
          <w:szCs w:val="24"/>
        </w:rPr>
        <w:t xml:space="preserve">zapobiegania oraz 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zwalczania </w:t>
      </w:r>
      <w:r w:rsidR="00B44802" w:rsidRPr="00B66F63">
        <w:rPr>
          <w:rFonts w:ascii="Times New Roman" w:hAnsi="Times New Roman" w:cs="Times New Roman"/>
          <w:sz w:val="24"/>
          <w:szCs w:val="24"/>
        </w:rPr>
        <w:t>zakażenia wirusem SARS-CoV-2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B44802" w:rsidRPr="00B66F63">
        <w:rPr>
          <w:rFonts w:ascii="Times New Roman" w:hAnsi="Times New Roman" w:cs="Times New Roman"/>
          <w:sz w:val="24"/>
          <w:szCs w:val="24"/>
        </w:rPr>
        <w:t>i rozprzestrzeniania się choroby zakaźnej u ludzi, wywołanej tym wirusem</w:t>
      </w:r>
      <w:r w:rsidR="005D4E33" w:rsidRPr="005D4E33">
        <w:t xml:space="preserve"> </w:t>
      </w:r>
      <w:r w:rsidR="005D4E33" w:rsidRPr="005D4E33">
        <w:rPr>
          <w:rFonts w:ascii="Times New Roman" w:hAnsi="Times New Roman" w:cs="Times New Roman"/>
          <w:sz w:val="24"/>
          <w:szCs w:val="24"/>
        </w:rPr>
        <w:t>zwane</w:t>
      </w:r>
      <w:r w:rsidR="005D4E33">
        <w:rPr>
          <w:rFonts w:ascii="Times New Roman" w:hAnsi="Times New Roman" w:cs="Times New Roman"/>
          <w:sz w:val="24"/>
          <w:szCs w:val="24"/>
        </w:rPr>
        <w:t>j</w:t>
      </w:r>
      <w:r w:rsidR="005D4E33" w:rsidRPr="005D4E33">
        <w:rPr>
          <w:rFonts w:ascii="Times New Roman" w:hAnsi="Times New Roman" w:cs="Times New Roman"/>
          <w:sz w:val="24"/>
          <w:szCs w:val="24"/>
        </w:rPr>
        <w:t xml:space="preserve"> dalej „COVID-19”</w:t>
      </w:r>
      <w:r w:rsidR="00B44802" w:rsidRPr="00B66F63">
        <w:rPr>
          <w:rFonts w:ascii="Times New Roman" w:hAnsi="Times New Roman" w:cs="Times New Roman"/>
          <w:sz w:val="24"/>
          <w:szCs w:val="24"/>
        </w:rPr>
        <w:t xml:space="preserve">, 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zostały nałożone </w:t>
      </w:r>
      <w:r w:rsidRPr="00B66F63">
        <w:rPr>
          <w:rFonts w:ascii="Times New Roman" w:hAnsi="Times New Roman" w:cs="Times New Roman"/>
          <w:sz w:val="24"/>
          <w:szCs w:val="24"/>
        </w:rPr>
        <w:t>ograniczeni</w:t>
      </w:r>
      <w:r w:rsidR="005035AF" w:rsidRPr="00B66F63">
        <w:rPr>
          <w:rFonts w:ascii="Times New Roman" w:hAnsi="Times New Roman" w:cs="Times New Roman"/>
          <w:sz w:val="24"/>
          <w:szCs w:val="24"/>
        </w:rPr>
        <w:t>a</w:t>
      </w:r>
      <w:r w:rsidRPr="00B66F63">
        <w:rPr>
          <w:rFonts w:ascii="Times New Roman" w:hAnsi="Times New Roman" w:cs="Times New Roman"/>
          <w:sz w:val="24"/>
          <w:szCs w:val="24"/>
        </w:rPr>
        <w:t xml:space="preserve"> funkcjonowania </w:t>
      </w:r>
      <w:r w:rsidR="00980171" w:rsidRPr="00B66F63">
        <w:rPr>
          <w:rFonts w:ascii="Times New Roman" w:hAnsi="Times New Roman" w:cs="Times New Roman"/>
          <w:sz w:val="24"/>
          <w:szCs w:val="24"/>
        </w:rPr>
        <w:t>placówek oświatowych</w:t>
      </w:r>
      <w:r w:rsidR="001E7A9D" w:rsidRPr="00B66F63">
        <w:rPr>
          <w:rFonts w:ascii="Times New Roman" w:hAnsi="Times New Roman" w:cs="Times New Roman"/>
          <w:sz w:val="24"/>
          <w:szCs w:val="24"/>
        </w:rPr>
        <w:t xml:space="preserve">, a w konsekwencji 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ich </w:t>
      </w:r>
      <w:r w:rsidR="00B23F13" w:rsidRPr="00B66F63">
        <w:rPr>
          <w:rFonts w:ascii="Times New Roman" w:hAnsi="Times New Roman" w:cs="Times New Roman"/>
          <w:sz w:val="24"/>
          <w:szCs w:val="24"/>
        </w:rPr>
        <w:t xml:space="preserve">czasowe </w:t>
      </w:r>
      <w:r w:rsidR="005035AF" w:rsidRPr="00B66F63">
        <w:rPr>
          <w:rFonts w:ascii="Times New Roman" w:hAnsi="Times New Roman" w:cs="Times New Roman"/>
          <w:sz w:val="24"/>
          <w:szCs w:val="24"/>
        </w:rPr>
        <w:t>zamknięcie. Wobec tego</w:t>
      </w:r>
      <w:r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1F60FA">
        <w:rPr>
          <w:rFonts w:ascii="Times New Roman" w:hAnsi="Times New Roman" w:cs="Times New Roman"/>
          <w:sz w:val="24"/>
          <w:szCs w:val="24"/>
        </w:rPr>
        <w:t xml:space="preserve">ciągłość realizacji </w:t>
      </w:r>
      <w:r w:rsidRPr="00B66F63">
        <w:rPr>
          <w:rFonts w:ascii="Times New Roman" w:hAnsi="Times New Roman" w:cs="Times New Roman"/>
          <w:sz w:val="24"/>
          <w:szCs w:val="24"/>
        </w:rPr>
        <w:t xml:space="preserve">mechanizmu </w:t>
      </w:r>
      <w:r w:rsidR="005035AF" w:rsidRPr="00B66F63">
        <w:rPr>
          <w:rFonts w:ascii="Times New Roman" w:hAnsi="Times New Roman" w:cs="Times New Roman"/>
          <w:sz w:val="24"/>
          <w:szCs w:val="24"/>
        </w:rPr>
        <w:t>„</w:t>
      </w:r>
      <w:r w:rsidRPr="00B66F63">
        <w:rPr>
          <w:rFonts w:ascii="Times New Roman" w:hAnsi="Times New Roman" w:cs="Times New Roman"/>
          <w:sz w:val="24"/>
          <w:szCs w:val="24"/>
        </w:rPr>
        <w:t>Program dla szkół</w:t>
      </w:r>
      <w:r w:rsidR="005035AF" w:rsidRPr="00B66F63">
        <w:rPr>
          <w:rFonts w:ascii="Times New Roman" w:hAnsi="Times New Roman" w:cs="Times New Roman"/>
          <w:sz w:val="24"/>
          <w:szCs w:val="24"/>
        </w:rPr>
        <w:t>”</w:t>
      </w:r>
      <w:r w:rsidRPr="00B66F63">
        <w:rPr>
          <w:rFonts w:ascii="Times New Roman" w:hAnsi="Times New Roman" w:cs="Times New Roman"/>
          <w:sz w:val="24"/>
          <w:szCs w:val="24"/>
        </w:rPr>
        <w:t xml:space="preserve"> w roku szkolnym 2019/2020 </w:t>
      </w:r>
      <w:r w:rsidR="001F60FA">
        <w:rPr>
          <w:rFonts w:ascii="Times New Roman" w:hAnsi="Times New Roman" w:cs="Times New Roman"/>
          <w:sz w:val="24"/>
          <w:szCs w:val="24"/>
        </w:rPr>
        <w:t>została</w:t>
      </w:r>
      <w:r w:rsidR="001F60FA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1F60FA">
        <w:rPr>
          <w:rFonts w:ascii="Times New Roman" w:hAnsi="Times New Roman" w:cs="Times New Roman"/>
          <w:sz w:val="24"/>
          <w:szCs w:val="24"/>
        </w:rPr>
        <w:t xml:space="preserve">przerwana </w:t>
      </w:r>
      <w:r w:rsidR="006E0534" w:rsidRPr="00B66F63">
        <w:rPr>
          <w:rFonts w:ascii="Times New Roman" w:hAnsi="Times New Roman" w:cs="Times New Roman"/>
          <w:sz w:val="24"/>
          <w:szCs w:val="24"/>
        </w:rPr>
        <w:t xml:space="preserve">z powodu ogłoszenia stanu </w:t>
      </w:r>
      <w:r w:rsidR="00F934C5" w:rsidRPr="00B66F63">
        <w:rPr>
          <w:rFonts w:ascii="Times New Roman" w:hAnsi="Times New Roman" w:cs="Times New Roman"/>
          <w:sz w:val="24"/>
          <w:szCs w:val="24"/>
        </w:rPr>
        <w:t xml:space="preserve">zagrożenia </w:t>
      </w:r>
      <w:r w:rsidR="006E0534" w:rsidRPr="00B66F63">
        <w:rPr>
          <w:rFonts w:ascii="Times New Roman" w:hAnsi="Times New Roman" w:cs="Times New Roman"/>
          <w:sz w:val="24"/>
          <w:szCs w:val="24"/>
        </w:rPr>
        <w:t>epide</w:t>
      </w:r>
      <w:r w:rsidR="001E7A9D" w:rsidRPr="00B66F63">
        <w:rPr>
          <w:rFonts w:ascii="Times New Roman" w:hAnsi="Times New Roman" w:cs="Times New Roman"/>
          <w:sz w:val="24"/>
          <w:szCs w:val="24"/>
        </w:rPr>
        <w:t>micznego</w:t>
      </w:r>
      <w:r w:rsidR="005035AF" w:rsidRPr="00B66F63">
        <w:rPr>
          <w:rFonts w:ascii="Times New Roman" w:hAnsi="Times New Roman" w:cs="Times New Roman"/>
          <w:sz w:val="24"/>
          <w:szCs w:val="24"/>
        </w:rPr>
        <w:t xml:space="preserve"> na terenie kraju</w:t>
      </w:r>
      <w:r w:rsidRPr="00B66F63">
        <w:rPr>
          <w:rFonts w:ascii="Times New Roman" w:hAnsi="Times New Roman" w:cs="Times New Roman"/>
          <w:sz w:val="24"/>
          <w:szCs w:val="24"/>
        </w:rPr>
        <w:t xml:space="preserve">. </w:t>
      </w:r>
      <w:r w:rsidR="00B9263D" w:rsidRPr="00B66F63">
        <w:rPr>
          <w:rFonts w:ascii="Times New Roman" w:hAnsi="Times New Roman" w:cs="Times New Roman"/>
          <w:sz w:val="24"/>
          <w:szCs w:val="24"/>
        </w:rPr>
        <w:t xml:space="preserve">Zaistniała sytuacja </w:t>
      </w:r>
      <w:r w:rsidR="007A1072">
        <w:rPr>
          <w:rFonts w:ascii="Times New Roman" w:hAnsi="Times New Roman" w:cs="Times New Roman"/>
          <w:sz w:val="24"/>
          <w:szCs w:val="24"/>
        </w:rPr>
        <w:t>jest konsekwencją</w:t>
      </w:r>
      <w:r w:rsidR="00F934C5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B9263D" w:rsidRPr="00B66F63">
        <w:rPr>
          <w:rFonts w:ascii="Times New Roman" w:hAnsi="Times New Roman" w:cs="Times New Roman"/>
          <w:sz w:val="24"/>
          <w:szCs w:val="24"/>
        </w:rPr>
        <w:t xml:space="preserve">środka podjętego w interesie publicznym i </w:t>
      </w:r>
      <w:r w:rsidR="00294C11" w:rsidRPr="00B66F63">
        <w:rPr>
          <w:rFonts w:ascii="Times New Roman" w:hAnsi="Times New Roman" w:cs="Times New Roman"/>
          <w:sz w:val="24"/>
          <w:szCs w:val="24"/>
        </w:rPr>
        <w:t>jest</w:t>
      </w:r>
      <w:r w:rsidR="00B9263D" w:rsidRPr="00B66F63">
        <w:rPr>
          <w:rFonts w:ascii="Times New Roman" w:hAnsi="Times New Roman" w:cs="Times New Roman"/>
          <w:sz w:val="24"/>
          <w:szCs w:val="24"/>
        </w:rPr>
        <w:t xml:space="preserve"> przypad</w:t>
      </w:r>
      <w:r w:rsidR="00294C11" w:rsidRPr="00B66F63">
        <w:rPr>
          <w:rFonts w:ascii="Times New Roman" w:hAnsi="Times New Roman" w:cs="Times New Roman"/>
          <w:sz w:val="24"/>
          <w:szCs w:val="24"/>
        </w:rPr>
        <w:t>kiem</w:t>
      </w:r>
      <w:r w:rsidR="00B9263D" w:rsidRPr="00B66F63">
        <w:rPr>
          <w:rFonts w:ascii="Times New Roman" w:hAnsi="Times New Roman" w:cs="Times New Roman"/>
          <w:sz w:val="24"/>
          <w:szCs w:val="24"/>
        </w:rPr>
        <w:t xml:space="preserve"> „siły wyższej”.</w:t>
      </w:r>
    </w:p>
    <w:p w:rsidR="00CA4018" w:rsidRPr="00B66F63" w:rsidRDefault="00CA4018" w:rsidP="000A42F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Mając na uwadze </w:t>
      </w:r>
      <w:r w:rsidR="00694ABD" w:rsidRPr="00B66F63">
        <w:rPr>
          <w:rFonts w:ascii="Times New Roman" w:hAnsi="Times New Roman" w:cs="Times New Roman"/>
          <w:sz w:val="24"/>
          <w:szCs w:val="24"/>
        </w:rPr>
        <w:t xml:space="preserve">wstrzymanie realizacji „Programu dla szkół” z powodu </w:t>
      </w:r>
      <w:r w:rsidR="00FF2CA7" w:rsidRPr="00B66F63">
        <w:rPr>
          <w:rFonts w:ascii="Times New Roman" w:hAnsi="Times New Roman" w:cs="Times New Roman"/>
          <w:sz w:val="24"/>
          <w:szCs w:val="24"/>
        </w:rPr>
        <w:t>„COVID-19”</w:t>
      </w:r>
      <w:r w:rsidR="00694ABD" w:rsidRPr="00B66F63">
        <w:rPr>
          <w:rFonts w:ascii="Times New Roman" w:hAnsi="Times New Roman" w:cs="Times New Roman"/>
          <w:sz w:val="24"/>
          <w:szCs w:val="24"/>
        </w:rPr>
        <w:t xml:space="preserve"> poniżej znajdują się </w:t>
      </w:r>
      <w:r w:rsidR="00781262" w:rsidRPr="00B66F63">
        <w:rPr>
          <w:rFonts w:ascii="Times New Roman" w:hAnsi="Times New Roman" w:cs="Times New Roman"/>
          <w:sz w:val="24"/>
          <w:szCs w:val="24"/>
        </w:rPr>
        <w:t>wytyczne dla zatwierdzonych dostawców/zatwierdzonych szkół podstawowych</w:t>
      </w:r>
      <w:r w:rsidR="00404A00" w:rsidRPr="00B66F63">
        <w:rPr>
          <w:rFonts w:ascii="Times New Roman" w:hAnsi="Times New Roman" w:cs="Times New Roman"/>
          <w:sz w:val="24"/>
          <w:szCs w:val="24"/>
        </w:rPr>
        <w:t xml:space="preserve">, zwanych dalej: </w:t>
      </w:r>
      <w:r w:rsidR="005A2ED0" w:rsidRPr="00B66F63">
        <w:rPr>
          <w:rFonts w:ascii="Times New Roman" w:hAnsi="Times New Roman" w:cs="Times New Roman"/>
          <w:i/>
          <w:sz w:val="24"/>
          <w:szCs w:val="24"/>
        </w:rPr>
        <w:t>Dostawcami</w:t>
      </w:r>
      <w:r w:rsidR="00781262" w:rsidRPr="00B66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B9E" w:rsidRDefault="00ED51FE" w:rsidP="00ED51F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60" w:afterAutospacing="0"/>
        <w:ind w:hanging="294"/>
        <w:jc w:val="both"/>
      </w:pPr>
      <w:r w:rsidRPr="00ED51FE">
        <w:t>Dostawcy oraz szkoły podstawowe mają</w:t>
      </w:r>
      <w:r w:rsidR="002D4BBF">
        <w:t>cy</w:t>
      </w:r>
      <w:r w:rsidRPr="00ED51FE">
        <w:t xml:space="preserve"> zawarte umowy nieodpłatnego dostarczania owoców i warzyw oraz mleka</w:t>
      </w:r>
      <w:r>
        <w:t xml:space="preserve"> powinni </w:t>
      </w:r>
      <w:r w:rsidRPr="00ED51FE">
        <w:t xml:space="preserve">podjąć starania </w:t>
      </w:r>
      <w:r w:rsidR="007A1072">
        <w:t>w</w:t>
      </w:r>
      <w:r w:rsidRPr="00ED51FE">
        <w:t xml:space="preserve"> </w:t>
      </w:r>
      <w:r w:rsidR="007A1072">
        <w:t xml:space="preserve">kierunku </w:t>
      </w:r>
      <w:r w:rsidRPr="00ED51FE">
        <w:t>zmian</w:t>
      </w:r>
      <w:r w:rsidR="007A1072">
        <w:t>y</w:t>
      </w:r>
      <w:r w:rsidRPr="00ED51FE">
        <w:t xml:space="preserve"> treści tych umów, tak aby zobowiązania stron </w:t>
      </w:r>
      <w:r w:rsidR="002D4BBF">
        <w:t>zostały zawieszone na okres, o </w:t>
      </w:r>
      <w:r w:rsidRPr="00ED51FE">
        <w:t xml:space="preserve">którym mowa w § 2 ust. 1 Ministra Edukacji Narodowej z dnia 11 marca 2020 r. </w:t>
      </w:r>
      <w:r w:rsidR="002D4BBF">
        <w:rPr>
          <w:i/>
        </w:rPr>
        <w:t>w </w:t>
      </w:r>
      <w:r w:rsidRPr="00ED51FE">
        <w:rPr>
          <w:i/>
        </w:rPr>
        <w:t>sprawie czasowego ograniczenia funkcjonowa</w:t>
      </w:r>
      <w:r w:rsidR="002D4BBF">
        <w:rPr>
          <w:i/>
        </w:rPr>
        <w:t>nia jednostek systemu oświaty w </w:t>
      </w:r>
      <w:r w:rsidRPr="00ED51FE">
        <w:rPr>
          <w:i/>
        </w:rPr>
        <w:t>związku z zapobieganiem, przeciwdziałaniem i zwalczaniem COVID-19</w:t>
      </w:r>
      <w:r w:rsidRPr="00ED51FE">
        <w:t xml:space="preserve"> (Dz. U. poz. 410)</w:t>
      </w:r>
      <w:r>
        <w:t>.</w:t>
      </w:r>
    </w:p>
    <w:p w:rsidR="001B0997" w:rsidRPr="00B66F63" w:rsidRDefault="006B1497" w:rsidP="000A42F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60" w:afterAutospacing="0"/>
        <w:ind w:hanging="294"/>
        <w:jc w:val="both"/>
      </w:pPr>
      <w:r w:rsidRPr="00B66F63">
        <w:t xml:space="preserve">Dostawcy </w:t>
      </w:r>
      <w:r w:rsidR="005A2ED0" w:rsidRPr="00B66F63">
        <w:t>biorący udział w „Programie dla szkół”</w:t>
      </w:r>
      <w:r w:rsidR="00B9263D" w:rsidRPr="00B66F63">
        <w:t xml:space="preserve"> powinni wstrzymać</w:t>
      </w:r>
      <w:r w:rsidR="005A2ED0" w:rsidRPr="00B66F63">
        <w:t xml:space="preserve"> się z zakupami produktów wymaganych do realizacji tego Programu</w:t>
      </w:r>
      <w:r w:rsidR="00B9263D" w:rsidRPr="00B66F63">
        <w:t xml:space="preserve"> </w:t>
      </w:r>
      <w:r w:rsidR="00294C11" w:rsidRPr="00B66F63">
        <w:t xml:space="preserve">w czasie </w:t>
      </w:r>
      <w:r w:rsidR="00BB779B" w:rsidRPr="00B66F63">
        <w:t>ograniczenia funkcjonowania jednostek systemu oświaty w związku z zapobieganiem, przeciwdziałaniem i zwalczaniem COVID-19</w:t>
      </w:r>
      <w:r w:rsidR="00294C11" w:rsidRPr="00B66F63">
        <w:t xml:space="preserve">. </w:t>
      </w:r>
    </w:p>
    <w:p w:rsidR="001B0997" w:rsidRPr="00B66F63" w:rsidRDefault="005A2ED0" w:rsidP="00724D7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60" w:afterAutospacing="0"/>
        <w:ind w:hanging="294"/>
        <w:jc w:val="both"/>
      </w:pPr>
      <w:r w:rsidRPr="00B66F63">
        <w:t xml:space="preserve">Dostawcy, którzy przekazali do Oddziałów Terenowych KOWR właściwych ze względu na siedzibę dostawcy, stany magazynowe oraz harmonogramy dostaw produktów przewidzianych na realizację tego działania </w:t>
      </w:r>
      <w:r w:rsidR="00724D7D">
        <w:t xml:space="preserve">w okresie </w:t>
      </w:r>
      <w:r w:rsidR="00724D7D" w:rsidRPr="00724D7D">
        <w:t>od dnia 12</w:t>
      </w:r>
      <w:r w:rsidR="00724D7D">
        <w:t xml:space="preserve"> </w:t>
      </w:r>
      <w:r w:rsidR="00724D7D" w:rsidRPr="00724D7D">
        <w:t>marca 2020r. do dnia 25</w:t>
      </w:r>
      <w:r w:rsidR="002D4BBF">
        <w:t xml:space="preserve"> </w:t>
      </w:r>
      <w:r w:rsidR="00724D7D" w:rsidRPr="00724D7D">
        <w:t>marca 2020r.</w:t>
      </w:r>
      <w:r w:rsidR="00724D7D">
        <w:t xml:space="preserve"> </w:t>
      </w:r>
      <w:r w:rsidRPr="00B66F63">
        <w:t>mogli</w:t>
      </w:r>
      <w:r w:rsidR="00724D7D">
        <w:t>by</w:t>
      </w:r>
      <w:r w:rsidRPr="00B66F63">
        <w:t xml:space="preserve"> ubiegać się o pomoc </w:t>
      </w:r>
      <w:r w:rsidR="0032338D">
        <w:t>z tytułu wystąpienia „siły wyższej”</w:t>
      </w:r>
      <w:r w:rsidR="00B9263D" w:rsidRPr="00B66F63">
        <w:t xml:space="preserve">, </w:t>
      </w:r>
      <w:r w:rsidR="006B1497" w:rsidRPr="00B66F63">
        <w:t xml:space="preserve">o ile </w:t>
      </w:r>
      <w:r w:rsidR="003A24CB" w:rsidRPr="00B66F63">
        <w:t xml:space="preserve">nie </w:t>
      </w:r>
      <w:r w:rsidR="00633C00">
        <w:t xml:space="preserve">sprzedali </w:t>
      </w:r>
      <w:r w:rsidR="003A24CB" w:rsidRPr="00B66F63">
        <w:t>tych produktów</w:t>
      </w:r>
      <w:r w:rsidRPr="00B66F63">
        <w:t>.</w:t>
      </w:r>
    </w:p>
    <w:p w:rsidR="005C0C90" w:rsidRPr="00B66F63" w:rsidRDefault="005C0C90" w:rsidP="0069355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60" w:afterAutospacing="0"/>
        <w:jc w:val="both"/>
      </w:pPr>
      <w:r w:rsidRPr="00B66F63">
        <w:t>Dostawcy, którym nie</w:t>
      </w:r>
      <w:r w:rsidR="00294C11" w:rsidRPr="00B66F63">
        <w:t xml:space="preserve"> </w:t>
      </w:r>
      <w:r w:rsidRPr="00B66F63">
        <w:t xml:space="preserve">udało się dostarczyć produktów zakupionych w celu realizacji dostaw w ramach </w:t>
      </w:r>
      <w:r w:rsidR="00B9263D" w:rsidRPr="00B66F63">
        <w:t>„</w:t>
      </w:r>
      <w:r w:rsidRPr="00B66F63">
        <w:t>Programu dla szkół</w:t>
      </w:r>
      <w:r w:rsidR="00B9263D" w:rsidRPr="00B66F63">
        <w:t>”</w:t>
      </w:r>
      <w:r w:rsidRPr="00B66F63">
        <w:t xml:space="preserve">, </w:t>
      </w:r>
      <w:r w:rsidRPr="00B66F63">
        <w:rPr>
          <w:b/>
          <w:u w:val="single"/>
        </w:rPr>
        <w:t>a termin ich ważności nie upłynął</w:t>
      </w:r>
      <w:r w:rsidRPr="00B66F63">
        <w:t xml:space="preserve">, </w:t>
      </w:r>
      <w:r w:rsidR="007A1072">
        <w:t xml:space="preserve">powinni podjąć starania aby </w:t>
      </w:r>
      <w:r w:rsidR="006B57F5" w:rsidRPr="00B66F63">
        <w:t xml:space="preserve">produkty te </w:t>
      </w:r>
      <w:r w:rsidR="00021047" w:rsidRPr="00B66F63">
        <w:rPr>
          <w:b/>
        </w:rPr>
        <w:t>nieodpłatnie</w:t>
      </w:r>
      <w:r w:rsidR="00021047" w:rsidRPr="00B66F63">
        <w:t xml:space="preserve"> </w:t>
      </w:r>
      <w:r w:rsidR="008A0668" w:rsidRPr="00B66F63">
        <w:t xml:space="preserve">przekazać </w:t>
      </w:r>
      <w:r w:rsidRPr="00B66F63">
        <w:rPr>
          <w:u w:val="single"/>
        </w:rPr>
        <w:t>do:</w:t>
      </w:r>
    </w:p>
    <w:p w:rsidR="005C0C90" w:rsidRPr="00B66F63" w:rsidRDefault="005C0C90" w:rsidP="000A42FB">
      <w:pPr>
        <w:pStyle w:val="Akapitzlist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>jednostek organizacyjnych, których rejestr prowadzi Prezes Agencji Restrukturyzacji i Modernizacji Rolnictwa na po</w:t>
      </w:r>
      <w:r w:rsidR="002D4BBF">
        <w:rPr>
          <w:rFonts w:ascii="Times New Roman" w:hAnsi="Times New Roman" w:cs="Times New Roman"/>
          <w:sz w:val="24"/>
          <w:szCs w:val="24"/>
        </w:rPr>
        <w:t>dstawie art. 12 ust. 5 ustawy z </w:t>
      </w:r>
      <w:r w:rsidRPr="00B66F63">
        <w:rPr>
          <w:rFonts w:ascii="Times New Roman" w:hAnsi="Times New Roman" w:cs="Times New Roman"/>
          <w:sz w:val="24"/>
          <w:szCs w:val="24"/>
        </w:rPr>
        <w:t>dnia 19 grudnia 2003 r. o organizacji rynków owoców i warzyw oraz chmielu (Dz. U. z 2019 r. poz. 935), które dodatkowo są organizacjami pożytku publicznego w rozumieniu usta</w:t>
      </w:r>
      <w:r w:rsidR="002D4BBF">
        <w:rPr>
          <w:rFonts w:ascii="Times New Roman" w:hAnsi="Times New Roman" w:cs="Times New Roman"/>
          <w:sz w:val="24"/>
          <w:szCs w:val="24"/>
        </w:rPr>
        <w:t>wy z dnia 24 kwietnia 2003 r. o </w:t>
      </w:r>
      <w:r w:rsidRPr="00B66F63">
        <w:rPr>
          <w:rFonts w:ascii="Times New Roman" w:hAnsi="Times New Roman" w:cs="Times New Roman"/>
          <w:sz w:val="24"/>
          <w:szCs w:val="24"/>
        </w:rPr>
        <w:t xml:space="preserve">działalności pożytku publicznego i o wolontariacie (Dz. U. z 2016 r. poz. 1817 i 1948 oraz z 2017 r. poz. 60, 573 i 1909), </w:t>
      </w:r>
    </w:p>
    <w:p w:rsidR="005C0C90" w:rsidRPr="00B66F63" w:rsidRDefault="005C0C90" w:rsidP="000A42FB">
      <w:pPr>
        <w:pStyle w:val="Akapitzlist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>szpitali w rozumieniu ustawy z dnia 15 kwietnia 2011 r. o działalności leczniczej (Dz. U. z 2020 r. poz. 295),</w:t>
      </w:r>
    </w:p>
    <w:p w:rsidR="005C0C90" w:rsidRPr="00B66F63" w:rsidRDefault="005C0C90" w:rsidP="000A42FB">
      <w:pPr>
        <w:pStyle w:val="Akapitzlist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>służb mundurowych</w:t>
      </w:r>
      <w:r w:rsidR="006B57F5" w:rsidRPr="00B66F63">
        <w:rPr>
          <w:rFonts w:ascii="Times New Roman" w:hAnsi="Times New Roman" w:cs="Times New Roman"/>
          <w:sz w:val="24"/>
          <w:szCs w:val="24"/>
        </w:rPr>
        <w:t>, np. wojsko, policja itp.</w:t>
      </w:r>
    </w:p>
    <w:p w:rsidR="00021047" w:rsidRPr="00B66F63" w:rsidRDefault="007102E4" w:rsidP="000A42FB">
      <w:pPr>
        <w:pStyle w:val="Akapitzlist"/>
        <w:spacing w:after="6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0668" w:rsidRPr="00B66F63">
        <w:rPr>
          <w:rFonts w:ascii="Times New Roman" w:hAnsi="Times New Roman" w:cs="Times New Roman"/>
          <w:sz w:val="24"/>
          <w:szCs w:val="24"/>
        </w:rPr>
        <w:t>.</w:t>
      </w:r>
      <w:r w:rsidR="008A0668" w:rsidRPr="00B66F63">
        <w:rPr>
          <w:rFonts w:ascii="Times New Roman" w:hAnsi="Times New Roman" w:cs="Times New Roman"/>
          <w:sz w:val="24"/>
          <w:szCs w:val="24"/>
        </w:rPr>
        <w:tab/>
      </w:r>
      <w:r w:rsidR="00021047" w:rsidRPr="00B66F63">
        <w:rPr>
          <w:rFonts w:ascii="Times New Roman" w:hAnsi="Times New Roman" w:cs="Times New Roman"/>
          <w:sz w:val="24"/>
          <w:szCs w:val="24"/>
        </w:rPr>
        <w:t xml:space="preserve">Dostawcy, zobowiązani są do zagwarantowania jakości przekazywanych produktów do podmiotów wskazanych w pkt </w:t>
      </w:r>
      <w:r w:rsidR="00E26F6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94C11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021047" w:rsidRPr="00B66F63">
        <w:rPr>
          <w:rFonts w:ascii="Times New Roman" w:hAnsi="Times New Roman" w:cs="Times New Roman"/>
          <w:sz w:val="24"/>
          <w:szCs w:val="24"/>
        </w:rPr>
        <w:t>oraz przekazania informacji dla odbiorcy, że:</w:t>
      </w:r>
    </w:p>
    <w:p w:rsidR="00047E13" w:rsidRPr="00B66F63" w:rsidRDefault="00021047" w:rsidP="000A42FB">
      <w:pPr>
        <w:pStyle w:val="Akapitzlist"/>
        <w:numPr>
          <w:ilvl w:val="1"/>
          <w:numId w:val="7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B66F63">
        <w:rPr>
          <w:rFonts w:ascii="Times New Roman" w:hAnsi="Times New Roman" w:cs="Times New Roman"/>
          <w:b/>
          <w:sz w:val="24"/>
          <w:szCs w:val="24"/>
        </w:rPr>
        <w:t xml:space="preserve">produkty nie mogą być sprzedane a jedynie wykorzystane </w:t>
      </w:r>
      <w:r w:rsidR="00294C11" w:rsidRPr="00B66F63">
        <w:rPr>
          <w:rFonts w:ascii="Times New Roman" w:hAnsi="Times New Roman" w:cs="Times New Roman"/>
          <w:b/>
          <w:sz w:val="24"/>
          <w:szCs w:val="24"/>
        </w:rPr>
        <w:t>na cele bezpośrednio związane z prowadzoną działalnością, z wyjątkiem działalności gospodarczej</w:t>
      </w:r>
      <w:r w:rsidRPr="00B66F63">
        <w:rPr>
          <w:rFonts w:ascii="Times New Roman" w:hAnsi="Times New Roman" w:cs="Times New Roman"/>
          <w:sz w:val="24"/>
          <w:szCs w:val="24"/>
        </w:rPr>
        <w:t>,</w:t>
      </w:r>
    </w:p>
    <w:p w:rsidR="00047E13" w:rsidRPr="00B66F63" w:rsidRDefault="00021047" w:rsidP="000A42FB">
      <w:pPr>
        <w:pStyle w:val="Akapitzlist"/>
        <w:numPr>
          <w:ilvl w:val="1"/>
          <w:numId w:val="7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lastRenderedPageBreak/>
        <w:t xml:space="preserve">przekazane produkty zostały zakupione na </w:t>
      </w:r>
      <w:r w:rsidR="002D4BBF">
        <w:rPr>
          <w:rFonts w:ascii="Times New Roman" w:hAnsi="Times New Roman" w:cs="Times New Roman"/>
          <w:sz w:val="24"/>
          <w:szCs w:val="24"/>
        </w:rPr>
        <w:t>potrzeby „Programu dla szkół” i w </w:t>
      </w:r>
      <w:r w:rsidRPr="00B66F63">
        <w:rPr>
          <w:rFonts w:ascii="Times New Roman" w:hAnsi="Times New Roman" w:cs="Times New Roman"/>
          <w:sz w:val="24"/>
          <w:szCs w:val="24"/>
        </w:rPr>
        <w:t>celu</w:t>
      </w:r>
      <w:r w:rsidR="00047E13" w:rsidRPr="00B66F63">
        <w:rPr>
          <w:rFonts w:ascii="Times New Roman" w:hAnsi="Times New Roman" w:cs="Times New Roman"/>
          <w:sz w:val="24"/>
          <w:szCs w:val="24"/>
        </w:rPr>
        <w:t xml:space="preserve"> przeciwdziałaniu marnotrawieniu</w:t>
      </w:r>
      <w:r w:rsidRPr="00B66F63">
        <w:rPr>
          <w:rFonts w:ascii="Times New Roman" w:hAnsi="Times New Roman" w:cs="Times New Roman"/>
          <w:sz w:val="24"/>
          <w:szCs w:val="24"/>
        </w:rPr>
        <w:t xml:space="preserve"> dobrej jakościowo żywności są nieodpłatnie przekazywane do odbiorców</w:t>
      </w:r>
      <w:r w:rsidR="00294C11" w:rsidRPr="00B66F63">
        <w:rPr>
          <w:rFonts w:ascii="Times New Roman" w:hAnsi="Times New Roman" w:cs="Times New Roman"/>
          <w:sz w:val="24"/>
          <w:szCs w:val="24"/>
        </w:rPr>
        <w:t>,</w:t>
      </w:r>
      <w:r w:rsidR="00047E13" w:rsidRPr="00B66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13" w:rsidRPr="00B66F63" w:rsidRDefault="00047E13" w:rsidP="000A42FB">
      <w:pPr>
        <w:pStyle w:val="Akapitzlist"/>
        <w:numPr>
          <w:ilvl w:val="1"/>
          <w:numId w:val="7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odbiorca </w:t>
      </w:r>
      <w:r w:rsidR="007D57DA" w:rsidRPr="00B66F63">
        <w:rPr>
          <w:rFonts w:ascii="Times New Roman" w:hAnsi="Times New Roman" w:cs="Times New Roman"/>
          <w:sz w:val="24"/>
          <w:szCs w:val="24"/>
        </w:rPr>
        <w:t xml:space="preserve">każdorazowo powinien sprawdzić ilość i jakość dostarczonych produktów </w:t>
      </w:r>
      <w:r w:rsidR="006B57F5" w:rsidRPr="00B66F63">
        <w:rPr>
          <w:rFonts w:ascii="Times New Roman" w:hAnsi="Times New Roman" w:cs="Times New Roman"/>
          <w:sz w:val="24"/>
          <w:szCs w:val="24"/>
        </w:rPr>
        <w:t>oraz</w:t>
      </w:r>
      <w:r w:rsidR="007D57DA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Pr="00B66F63">
        <w:rPr>
          <w:rFonts w:ascii="Times New Roman" w:hAnsi="Times New Roman" w:cs="Times New Roman"/>
          <w:sz w:val="24"/>
          <w:szCs w:val="24"/>
        </w:rPr>
        <w:t>powinien odmówić przyjęcia produktów, gdy dostarczone owoce i warzywa lub mleko i przetwory mleczne nie spełniają wymagań jakościowych lub ich wygląd/zapach budzą jakiekolwiek wątpliwości dotyczące świeżości i przydatności do spożycia. W takim przypadku odbiorca ma obowiązek odmówić przyjęcia takich produktów i nie potwierdzać odbioru na dokumentach towarzyszących dostawie</w:t>
      </w:r>
      <w:r w:rsidR="007D57DA" w:rsidRPr="00B66F63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B66F63">
        <w:rPr>
          <w:rFonts w:ascii="Times New Roman" w:hAnsi="Times New Roman" w:cs="Times New Roman"/>
          <w:sz w:val="24"/>
          <w:szCs w:val="24"/>
        </w:rPr>
        <w:t>zgłosić taką sytuację do dostawcy oraz właściwego Dyrektora Oddziału Terenowego KOWR</w:t>
      </w:r>
      <w:r w:rsidR="00294C11" w:rsidRPr="00B66F63">
        <w:rPr>
          <w:rFonts w:ascii="Times New Roman" w:hAnsi="Times New Roman" w:cs="Times New Roman"/>
          <w:sz w:val="24"/>
          <w:szCs w:val="24"/>
        </w:rPr>
        <w:t>,</w:t>
      </w:r>
    </w:p>
    <w:p w:rsidR="00021047" w:rsidRPr="00B66F63" w:rsidRDefault="00021047" w:rsidP="000A42FB">
      <w:pPr>
        <w:pStyle w:val="Akapitzlist"/>
        <w:numPr>
          <w:ilvl w:val="1"/>
          <w:numId w:val="7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odbiorca </w:t>
      </w:r>
      <w:r w:rsidR="00294C11" w:rsidRPr="00B66F63">
        <w:rPr>
          <w:rFonts w:ascii="Times New Roman" w:hAnsi="Times New Roman" w:cs="Times New Roman"/>
          <w:sz w:val="24"/>
          <w:szCs w:val="24"/>
        </w:rPr>
        <w:t>produktów zobowiązany jest do złożenia oświadczenia, że otrzymane produkty będą przeznaczone na cele związane bezpośrednio z prowadzoną działalnością, z wyjątkiem działalności gospodarczej</w:t>
      </w:r>
      <w:r w:rsidR="001E7A9D" w:rsidRPr="00B66F63">
        <w:rPr>
          <w:rFonts w:ascii="Times New Roman" w:hAnsi="Times New Roman" w:cs="Times New Roman"/>
          <w:sz w:val="24"/>
          <w:szCs w:val="24"/>
        </w:rPr>
        <w:t>, oraz że nie staną się przedmiotem odsprzedaży</w:t>
      </w:r>
      <w:r w:rsidR="00294C11" w:rsidRPr="00B66F63">
        <w:rPr>
          <w:rFonts w:ascii="Times New Roman" w:hAnsi="Times New Roman" w:cs="Times New Roman"/>
          <w:sz w:val="24"/>
          <w:szCs w:val="24"/>
        </w:rPr>
        <w:t>.</w:t>
      </w:r>
    </w:p>
    <w:p w:rsidR="003A24CB" w:rsidRPr="00B66F63" w:rsidRDefault="003A24CB" w:rsidP="007102E4">
      <w:pPr>
        <w:pStyle w:val="Akapitzlist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>Produkty, które w wyniku zamknięcia placówek oświatowych utraciły ważność</w:t>
      </w:r>
      <w:r w:rsidR="00633C00">
        <w:rPr>
          <w:rFonts w:ascii="Times New Roman" w:hAnsi="Times New Roman" w:cs="Times New Roman"/>
          <w:sz w:val="24"/>
          <w:szCs w:val="24"/>
        </w:rPr>
        <w:t>,</w:t>
      </w:r>
      <w:r w:rsidRPr="00B66F63">
        <w:rPr>
          <w:rFonts w:ascii="Times New Roman" w:hAnsi="Times New Roman" w:cs="Times New Roman"/>
          <w:sz w:val="24"/>
          <w:szCs w:val="24"/>
        </w:rPr>
        <w:t xml:space="preserve"> będą mogły zostać objęte wnioskiem o pomoc, pod warunkiem, że Dostawca wykaże się stosownymi dokumentami potwierdzającymi ich</w:t>
      </w:r>
      <w:r w:rsidR="002D4BBF">
        <w:rPr>
          <w:rFonts w:ascii="Times New Roman" w:hAnsi="Times New Roman" w:cs="Times New Roman"/>
          <w:sz w:val="24"/>
          <w:szCs w:val="24"/>
        </w:rPr>
        <w:t xml:space="preserve"> przygotowanie do dystrybucji w </w:t>
      </w:r>
      <w:r w:rsidRPr="00B66F63">
        <w:rPr>
          <w:rFonts w:ascii="Times New Roman" w:hAnsi="Times New Roman" w:cs="Times New Roman"/>
          <w:sz w:val="24"/>
          <w:szCs w:val="24"/>
        </w:rPr>
        <w:t>szkołach, zgodnie z harmonogramami dostaw i u</w:t>
      </w:r>
      <w:r w:rsidR="002D4BBF">
        <w:rPr>
          <w:rFonts w:ascii="Times New Roman" w:hAnsi="Times New Roman" w:cs="Times New Roman"/>
          <w:sz w:val="24"/>
          <w:szCs w:val="24"/>
        </w:rPr>
        <w:t>mowami zawartymi ze szkołami, a </w:t>
      </w:r>
      <w:r w:rsidRPr="00B66F63">
        <w:rPr>
          <w:rFonts w:ascii="Times New Roman" w:hAnsi="Times New Roman" w:cs="Times New Roman"/>
          <w:sz w:val="24"/>
          <w:szCs w:val="24"/>
        </w:rPr>
        <w:t xml:space="preserve">także dokumentami potwierdzającymi </w:t>
      </w:r>
      <w:r w:rsidR="00600E28" w:rsidRPr="00B66F63">
        <w:rPr>
          <w:rFonts w:ascii="Times New Roman" w:hAnsi="Times New Roman" w:cs="Times New Roman"/>
          <w:sz w:val="24"/>
          <w:szCs w:val="24"/>
        </w:rPr>
        <w:t>przeznaczanie ich do unieszkodliwiania jako odpady</w:t>
      </w:r>
      <w:r w:rsidRPr="00B66F63">
        <w:rPr>
          <w:rFonts w:ascii="Times New Roman" w:hAnsi="Times New Roman" w:cs="Times New Roman"/>
          <w:sz w:val="24"/>
          <w:szCs w:val="24"/>
        </w:rPr>
        <w:t>.</w:t>
      </w:r>
    </w:p>
    <w:p w:rsidR="006B1497" w:rsidRPr="00B66F63" w:rsidRDefault="006B1497" w:rsidP="007102E4">
      <w:pPr>
        <w:pStyle w:val="Akapitzlist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Wszystkie działania podjęte przez Dostawców, tj. nieodpłatne przekazanie celem spożycia przez ludzi lub </w:t>
      </w:r>
      <w:r w:rsidR="00600E28" w:rsidRPr="00B66F63">
        <w:rPr>
          <w:rFonts w:ascii="Times New Roman" w:hAnsi="Times New Roman" w:cs="Times New Roman"/>
          <w:sz w:val="24"/>
          <w:szCs w:val="24"/>
        </w:rPr>
        <w:t>przeznaczanie ich do unieszkodliwiania jako odpady,</w:t>
      </w:r>
      <w:r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32338D">
        <w:rPr>
          <w:rFonts w:ascii="Times New Roman" w:hAnsi="Times New Roman" w:cs="Times New Roman"/>
          <w:sz w:val="24"/>
          <w:szCs w:val="24"/>
        </w:rPr>
        <w:t>będą wymagać</w:t>
      </w:r>
      <w:r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B66F63">
        <w:rPr>
          <w:rFonts w:ascii="Times New Roman" w:hAnsi="Times New Roman" w:cs="Times New Roman"/>
          <w:sz w:val="24"/>
          <w:szCs w:val="24"/>
        </w:rPr>
        <w:t>potwierdz</w:t>
      </w:r>
      <w:r w:rsidR="0032338D">
        <w:rPr>
          <w:rFonts w:ascii="Times New Roman" w:hAnsi="Times New Roman" w:cs="Times New Roman"/>
          <w:sz w:val="24"/>
          <w:szCs w:val="24"/>
        </w:rPr>
        <w:t>enia</w:t>
      </w:r>
      <w:r w:rsidR="0032338D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Pr="00B66F63">
        <w:rPr>
          <w:rFonts w:ascii="Times New Roman" w:hAnsi="Times New Roman" w:cs="Times New Roman"/>
          <w:sz w:val="24"/>
          <w:szCs w:val="24"/>
        </w:rPr>
        <w:t>stosownym</w:t>
      </w:r>
      <w:r w:rsidR="0032338D">
        <w:rPr>
          <w:rFonts w:ascii="Times New Roman" w:hAnsi="Times New Roman" w:cs="Times New Roman"/>
          <w:sz w:val="24"/>
          <w:szCs w:val="24"/>
        </w:rPr>
        <w:t>i</w:t>
      </w:r>
      <w:r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B66F63">
        <w:rPr>
          <w:rFonts w:ascii="Times New Roman" w:hAnsi="Times New Roman" w:cs="Times New Roman"/>
          <w:sz w:val="24"/>
          <w:szCs w:val="24"/>
        </w:rPr>
        <w:t>dokument</w:t>
      </w:r>
      <w:r w:rsidR="0032338D">
        <w:rPr>
          <w:rFonts w:ascii="Times New Roman" w:hAnsi="Times New Roman" w:cs="Times New Roman"/>
          <w:sz w:val="24"/>
          <w:szCs w:val="24"/>
        </w:rPr>
        <w:t>ami</w:t>
      </w:r>
      <w:r w:rsidRPr="00B66F63">
        <w:rPr>
          <w:rFonts w:ascii="Times New Roman" w:hAnsi="Times New Roman" w:cs="Times New Roman"/>
          <w:sz w:val="24"/>
          <w:szCs w:val="24"/>
        </w:rPr>
        <w:t xml:space="preserve">, np. protokołem przekazania produktów do spożycia, fakturami potwierdzającymi zakup, dokumentem PZ - WZ, </w:t>
      </w:r>
      <w:r w:rsidR="006309A2" w:rsidRPr="00B66F63">
        <w:rPr>
          <w:rFonts w:ascii="Times New Roman" w:hAnsi="Times New Roman" w:cs="Times New Roman"/>
          <w:sz w:val="24"/>
          <w:szCs w:val="24"/>
        </w:rPr>
        <w:t>fakturami potwierdzającymi unieszkodliwienie jako odpady</w:t>
      </w:r>
      <w:r w:rsidRPr="00B66F63">
        <w:rPr>
          <w:rFonts w:ascii="Times New Roman" w:hAnsi="Times New Roman" w:cs="Times New Roman"/>
          <w:sz w:val="24"/>
          <w:szCs w:val="24"/>
        </w:rPr>
        <w:t>. Dokument potwierdzający ww. działania powinien zawierać co najmniej: imię i nazwisko/ nazwę Dostawcy, datę, nazwę produktu, ilość porcji (np. szt.), podpisy osób uprawnionych do reprezentacji odbiorcy.</w:t>
      </w:r>
    </w:p>
    <w:p w:rsidR="006B1497" w:rsidRPr="00B66F63" w:rsidRDefault="006B1497" w:rsidP="000A42FB">
      <w:pPr>
        <w:pStyle w:val="Akapitzlist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Dodatkowo, Dostawcy zobowiązani </w:t>
      </w:r>
      <w:r w:rsidR="00125299">
        <w:rPr>
          <w:rFonts w:ascii="Times New Roman" w:hAnsi="Times New Roman" w:cs="Times New Roman"/>
          <w:sz w:val="24"/>
          <w:szCs w:val="24"/>
        </w:rPr>
        <w:t>będą</w:t>
      </w:r>
      <w:r w:rsidR="00125299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Pr="00B66F63">
        <w:rPr>
          <w:rFonts w:ascii="Times New Roman" w:hAnsi="Times New Roman" w:cs="Times New Roman"/>
          <w:sz w:val="24"/>
          <w:szCs w:val="24"/>
        </w:rPr>
        <w:t xml:space="preserve">przedstawić dokumenty potwierdzające, że </w:t>
      </w:r>
      <w:r w:rsidR="00C36369" w:rsidRPr="00B66F63">
        <w:rPr>
          <w:rFonts w:ascii="Times New Roman" w:hAnsi="Times New Roman" w:cs="Times New Roman"/>
          <w:sz w:val="24"/>
          <w:szCs w:val="24"/>
        </w:rPr>
        <w:t>produkty, które</w:t>
      </w:r>
      <w:r w:rsidRPr="00B66F63">
        <w:rPr>
          <w:rFonts w:ascii="Times New Roman" w:hAnsi="Times New Roman" w:cs="Times New Roman"/>
          <w:sz w:val="24"/>
          <w:szCs w:val="24"/>
        </w:rPr>
        <w:t xml:space="preserve"> trafiły do bezpłatnej dystrybucji były przekazane </w:t>
      </w:r>
      <w:r w:rsidR="00294C11" w:rsidRPr="00B66F63">
        <w:rPr>
          <w:rFonts w:ascii="Times New Roman" w:hAnsi="Times New Roman" w:cs="Times New Roman"/>
          <w:sz w:val="24"/>
          <w:szCs w:val="24"/>
        </w:rPr>
        <w:t>na cele związane bezpośrednio z prowadzoną działalnością, z wyjątkiem</w:t>
      </w:r>
      <w:r w:rsidR="002D4BBF">
        <w:rPr>
          <w:rFonts w:ascii="Times New Roman" w:hAnsi="Times New Roman" w:cs="Times New Roman"/>
          <w:sz w:val="24"/>
          <w:szCs w:val="24"/>
        </w:rPr>
        <w:t xml:space="preserve"> działalności gospodarczej, tj. </w:t>
      </w:r>
      <w:r w:rsidR="00294C11" w:rsidRPr="00B66F63">
        <w:rPr>
          <w:rFonts w:ascii="Times New Roman" w:hAnsi="Times New Roman" w:cs="Times New Roman"/>
          <w:sz w:val="24"/>
          <w:szCs w:val="24"/>
        </w:rPr>
        <w:t>oświadczenie odbiorcy</w:t>
      </w:r>
      <w:r w:rsidRPr="00B66F63">
        <w:rPr>
          <w:rFonts w:ascii="Times New Roman" w:hAnsi="Times New Roman" w:cs="Times New Roman"/>
          <w:sz w:val="24"/>
          <w:szCs w:val="24"/>
        </w:rPr>
        <w:t>.</w:t>
      </w:r>
    </w:p>
    <w:p w:rsidR="005C0C90" w:rsidRPr="00B66F63" w:rsidRDefault="005C0C90" w:rsidP="007102E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B66F63">
        <w:rPr>
          <w:color w:val="000000"/>
        </w:rPr>
        <w:t xml:space="preserve">Należy mieć na uwadze, że podczas kontroli na miejscu przed </w:t>
      </w:r>
      <w:r w:rsidR="00125299">
        <w:rPr>
          <w:color w:val="000000"/>
        </w:rPr>
        <w:t xml:space="preserve">ewentualną </w:t>
      </w:r>
      <w:r w:rsidRPr="00B66F63">
        <w:rPr>
          <w:color w:val="000000"/>
        </w:rPr>
        <w:t xml:space="preserve">wypłatą pomocy m.in. stany magazynowe dostawców, </w:t>
      </w:r>
      <w:r w:rsidR="00C36369" w:rsidRPr="00B66F63">
        <w:rPr>
          <w:color w:val="000000"/>
        </w:rPr>
        <w:t>harmonogramy będą</w:t>
      </w:r>
      <w:r w:rsidRPr="00B66F63">
        <w:rPr>
          <w:color w:val="000000"/>
        </w:rPr>
        <w:t xml:space="preserve"> zweryfikowane przez kontrolerów</w:t>
      </w:r>
      <w:r w:rsidR="006B57F5" w:rsidRPr="00B66F63">
        <w:rPr>
          <w:color w:val="000000"/>
        </w:rPr>
        <w:t xml:space="preserve"> KOWR</w:t>
      </w:r>
      <w:r w:rsidRPr="00B66F63">
        <w:rPr>
          <w:color w:val="000000"/>
        </w:rPr>
        <w:t>.</w:t>
      </w:r>
    </w:p>
    <w:p w:rsidR="006B57F5" w:rsidRPr="00B66F63" w:rsidRDefault="00125299" w:rsidP="007102E4">
      <w:pPr>
        <w:pStyle w:val="Akapitzlist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się, że w</w:t>
      </w:r>
      <w:r w:rsidR="005A2ED0" w:rsidRPr="00B6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wparcia dla dostawców, będzie wyliczana </w:t>
      </w:r>
      <w:r w:rsidR="006B1497" w:rsidRPr="00B6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ilości </w:t>
      </w:r>
      <w:r w:rsidR="00C36369" w:rsidRPr="00B66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udokumentowanych produktów, które przeznaczone były na dostawy do szkół, ale w wyniku działania siły wyższej nie zostały one zrealizowane (dotyczy produktów wprowadzonych do magazynów do dnia 13.03.2020r.), </w:t>
      </w:r>
      <w:r w:rsidR="006B57F5" w:rsidRPr="00B66F63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</w:t>
      </w:r>
      <w:r w:rsidR="006B57F5" w:rsidRPr="00B66F63">
        <w:rPr>
          <w:rFonts w:ascii="Times New Roman" w:hAnsi="Times New Roman" w:cs="Times New Roman"/>
          <w:sz w:val="24"/>
          <w:szCs w:val="24"/>
        </w:rPr>
        <w:t xml:space="preserve"> m.in.:</w:t>
      </w:r>
    </w:p>
    <w:p w:rsidR="006B57F5" w:rsidRPr="00B66F63" w:rsidRDefault="006B57F5" w:rsidP="000A42FB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F63">
        <w:rPr>
          <w:rFonts w:ascii="Times New Roman" w:hAnsi="Times New Roman" w:cs="Times New Roman"/>
          <w:sz w:val="24"/>
          <w:szCs w:val="24"/>
        </w:rPr>
        <w:t>przekazanych do OT KOWR stanów magazynowych zakupionych produktów na realizację „Programu dla szkół” oraz harmonogramów dostaw według stanu na dzień 13.03.2020</w:t>
      </w:r>
      <w:r w:rsidR="001E7A9D" w:rsidRPr="00B66F63">
        <w:rPr>
          <w:rFonts w:ascii="Times New Roman" w:hAnsi="Times New Roman" w:cs="Times New Roman"/>
          <w:sz w:val="24"/>
          <w:szCs w:val="24"/>
        </w:rPr>
        <w:t xml:space="preserve"> </w:t>
      </w:r>
      <w:r w:rsidRPr="00B66F63">
        <w:rPr>
          <w:rFonts w:ascii="Times New Roman" w:hAnsi="Times New Roman" w:cs="Times New Roman"/>
          <w:sz w:val="24"/>
          <w:szCs w:val="24"/>
        </w:rPr>
        <w:t>r. w odniesieniu do zawartych umów</w:t>
      </w:r>
      <w:r w:rsidR="00C36369" w:rsidRPr="00B66F63">
        <w:rPr>
          <w:rFonts w:ascii="Times New Roman" w:hAnsi="Times New Roman" w:cs="Times New Roman"/>
          <w:sz w:val="24"/>
          <w:szCs w:val="24"/>
        </w:rPr>
        <w:t>,</w:t>
      </w:r>
    </w:p>
    <w:p w:rsidR="006B57F5" w:rsidRPr="00B66F63" w:rsidRDefault="006B57F5" w:rsidP="000A42FB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F63">
        <w:rPr>
          <w:rFonts w:ascii="Times New Roman" w:hAnsi="Times New Roman" w:cs="Times New Roman"/>
          <w:sz w:val="24"/>
          <w:szCs w:val="24"/>
        </w:rPr>
        <w:t xml:space="preserve">zawartych </w:t>
      </w:r>
      <w:r w:rsidRPr="00B66F63">
        <w:rPr>
          <w:rFonts w:ascii="Times New Roman" w:hAnsi="Times New Roman" w:cs="Times New Roman"/>
          <w:i/>
          <w:sz w:val="24"/>
          <w:szCs w:val="24"/>
        </w:rPr>
        <w:t>Umów ze szkołami podstawowymi</w:t>
      </w:r>
      <w:r w:rsidRPr="00B66F63">
        <w:rPr>
          <w:rFonts w:ascii="Times New Roman" w:hAnsi="Times New Roman" w:cs="Times New Roman"/>
          <w:sz w:val="24"/>
          <w:szCs w:val="24"/>
        </w:rPr>
        <w:t xml:space="preserve">, stanowiącymi załącznik nr VIII do </w:t>
      </w:r>
      <w:r w:rsidRPr="00B66F63">
        <w:rPr>
          <w:rFonts w:ascii="Times New Roman" w:hAnsi="Times New Roman" w:cs="Times New Roman"/>
          <w:i/>
          <w:sz w:val="24"/>
          <w:szCs w:val="24"/>
        </w:rPr>
        <w:t>Warunków udziału w „Programie dla szkół” w roku szkolnym 2019/2020</w:t>
      </w:r>
      <w:r w:rsidRPr="00B66F63">
        <w:rPr>
          <w:rFonts w:ascii="Times New Roman" w:hAnsi="Times New Roman" w:cs="Times New Roman"/>
          <w:sz w:val="24"/>
          <w:szCs w:val="24"/>
        </w:rPr>
        <w:t xml:space="preserve"> - w przypadku zatwierdzonych dostawców,</w:t>
      </w:r>
    </w:p>
    <w:p w:rsidR="00C36369" w:rsidRPr="00B66F63" w:rsidRDefault="006B57F5" w:rsidP="000A42FB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F63">
        <w:rPr>
          <w:rFonts w:ascii="Times New Roman" w:hAnsi="Times New Roman" w:cs="Times New Roman"/>
          <w:b/>
          <w:sz w:val="24"/>
          <w:szCs w:val="24"/>
        </w:rPr>
        <w:t>Oświadczeń zatwierdzonych szkół podstawowych</w:t>
      </w:r>
      <w:r w:rsidRPr="00B66F63">
        <w:rPr>
          <w:rFonts w:ascii="Times New Roman" w:hAnsi="Times New Roman" w:cs="Times New Roman"/>
          <w:sz w:val="24"/>
          <w:szCs w:val="24"/>
        </w:rPr>
        <w:t xml:space="preserve"> stanowiących załącznik nr III do Warunków (…)- w przypadku zatwierdzonych szkół podstawowych</w:t>
      </w:r>
      <w:r w:rsidR="00C36369" w:rsidRPr="00B66F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6369" w:rsidRPr="00B66F63" w:rsidRDefault="00C36369" w:rsidP="006309A2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F63">
        <w:rPr>
          <w:rFonts w:ascii="Times New Roman" w:hAnsi="Times New Roman" w:cs="Times New Roman"/>
          <w:sz w:val="24"/>
          <w:szCs w:val="24"/>
        </w:rPr>
        <w:lastRenderedPageBreak/>
        <w:t xml:space="preserve">Dokumentów potwierdzających przekazanie produktów na bezpłatną dystrybucję/ </w:t>
      </w:r>
      <w:r w:rsidR="006309A2" w:rsidRPr="00B66F63">
        <w:rPr>
          <w:rFonts w:ascii="Times New Roman" w:hAnsi="Times New Roman" w:cs="Times New Roman"/>
          <w:sz w:val="24"/>
          <w:szCs w:val="24"/>
        </w:rPr>
        <w:t>unieszkodliwienie jako odpady</w:t>
      </w:r>
      <w:r w:rsidRPr="00B66F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6369" w:rsidRPr="00B66F63" w:rsidRDefault="00AD21D7" w:rsidP="000A42FB">
      <w:pPr>
        <w:pStyle w:val="Akapitzlist"/>
        <w:numPr>
          <w:ilvl w:val="1"/>
          <w:numId w:val="8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ryczałtowej zgodnie z </w:t>
      </w:r>
      <w:r w:rsidR="00E06396" w:rsidRPr="00B66F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</w:t>
      </w:r>
      <w:r w:rsidR="00C36369" w:rsidRPr="00B66F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Rady Ministrów z dnia 14 maja 2019 r. w sprawie wysokości środków finansowych przeznaczony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 na wypłatę pomocy krajowej i </w:t>
      </w:r>
      <w:r w:rsidR="001678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pomocy unijnej w </w:t>
      </w:r>
      <w:r w:rsidR="00C36369" w:rsidRPr="00B66F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ramach finansowania programu dla szkół oraz wysokości stawek pomocy finansowej z tytułu realizacji działań w ramach tego programu w roku szkolnym 2019/2020</w:t>
      </w:r>
      <w:r w:rsidR="00C36369" w:rsidRPr="00B66F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369" w:rsidRPr="00B66F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2019 r. poz. 932)</w:t>
      </w:r>
      <w:r w:rsidR="00C01B1C" w:rsidRPr="00B66F63">
        <w:rPr>
          <w:rFonts w:ascii="Times New Roman" w:hAnsi="Times New Roman" w:cs="Times New Roman"/>
          <w:i/>
          <w:sz w:val="24"/>
          <w:szCs w:val="24"/>
        </w:rPr>
        <w:t>.</w:t>
      </w:r>
    </w:p>
    <w:p w:rsidR="004226E2" w:rsidRPr="0084754D" w:rsidRDefault="003D23F4" w:rsidP="007102E4">
      <w:pPr>
        <w:pStyle w:val="Akapitzlist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Podkreśla się, że k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sprawa będzie rozpatrywana indywidualnie przez KOWR, ze względu na nieprzewidziane okoliczności</w:t>
      </w:r>
      <w:r w:rsidR="00AD2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powodu COVID-19, w oparciu o 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dowody, które Dostawcy </w:t>
      </w:r>
      <w:r w:rsidR="0012529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125299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</w:t>
      </w:r>
      <w:r w:rsidR="001252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</w:t>
      </w:r>
      <w:r w:rsidR="00125299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wsparcie wraz z wnioskiem o pomoc. </w:t>
      </w:r>
      <w:r w:rsidR="00990D51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rozstrzyganiu sprawy b</w:t>
      </w:r>
      <w:r w:rsidR="00B77CC5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brany pod uwagę charakter produktów, </w:t>
      </w:r>
      <w:r w:rsidR="00990D51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>tj. sprawdzenie czy są one łatwopsujące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tym samym nie nadają się do wykorzystania po wznowieniu realizacji Programu</w:t>
      </w:r>
      <w:r w:rsidR="00990D51" w:rsidRPr="008475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4226E2" w:rsidRPr="0084754D" w:rsidSect="00D6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46" w:rsidRDefault="00CB1A46" w:rsidP="00FB3962">
      <w:pPr>
        <w:spacing w:after="0" w:line="240" w:lineRule="auto"/>
      </w:pPr>
      <w:r>
        <w:separator/>
      </w:r>
    </w:p>
  </w:endnote>
  <w:endnote w:type="continuationSeparator" w:id="0">
    <w:p w:rsidR="00CB1A46" w:rsidRDefault="00CB1A46" w:rsidP="00FB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46" w:rsidRDefault="00CB1A46" w:rsidP="00FB3962">
      <w:pPr>
        <w:spacing w:after="0" w:line="240" w:lineRule="auto"/>
      </w:pPr>
      <w:r>
        <w:separator/>
      </w:r>
    </w:p>
  </w:footnote>
  <w:footnote w:type="continuationSeparator" w:id="0">
    <w:p w:rsidR="00CB1A46" w:rsidRDefault="00CB1A46" w:rsidP="00FB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999"/>
    <w:multiLevelType w:val="hybridMultilevel"/>
    <w:tmpl w:val="A82A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6C"/>
    <w:multiLevelType w:val="hybridMultilevel"/>
    <w:tmpl w:val="FC1EC0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EC3"/>
    <w:multiLevelType w:val="hybridMultilevel"/>
    <w:tmpl w:val="43020004"/>
    <w:lvl w:ilvl="0" w:tplc="4184DF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6" w15:restartNumberingAfterBreak="0">
    <w:nsid w:val="70791B2D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8" w15:restartNumberingAfterBreak="0">
    <w:nsid w:val="7EE4543E"/>
    <w:multiLevelType w:val="hybridMultilevel"/>
    <w:tmpl w:val="21C0181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18"/>
    <w:rsid w:val="00021047"/>
    <w:rsid w:val="00047E13"/>
    <w:rsid w:val="000630C9"/>
    <w:rsid w:val="000A42FB"/>
    <w:rsid w:val="000B451D"/>
    <w:rsid w:val="000F52C1"/>
    <w:rsid w:val="00125299"/>
    <w:rsid w:val="00167860"/>
    <w:rsid w:val="001B0997"/>
    <w:rsid w:val="001C3B27"/>
    <w:rsid w:val="001E7A9D"/>
    <w:rsid w:val="001F60FA"/>
    <w:rsid w:val="00294C11"/>
    <w:rsid w:val="002A1D81"/>
    <w:rsid w:val="002D4BBF"/>
    <w:rsid w:val="00302336"/>
    <w:rsid w:val="0032338D"/>
    <w:rsid w:val="00351103"/>
    <w:rsid w:val="003A24CB"/>
    <w:rsid w:val="003D23F4"/>
    <w:rsid w:val="00401996"/>
    <w:rsid w:val="00404A00"/>
    <w:rsid w:val="004226E2"/>
    <w:rsid w:val="004968B6"/>
    <w:rsid w:val="004B417F"/>
    <w:rsid w:val="0050263E"/>
    <w:rsid w:val="005035AF"/>
    <w:rsid w:val="005275D1"/>
    <w:rsid w:val="00533DC4"/>
    <w:rsid w:val="005612E6"/>
    <w:rsid w:val="005768FF"/>
    <w:rsid w:val="00583603"/>
    <w:rsid w:val="005A2ED0"/>
    <w:rsid w:val="005B71DD"/>
    <w:rsid w:val="005C0C90"/>
    <w:rsid w:val="005D4E33"/>
    <w:rsid w:val="005F7A4E"/>
    <w:rsid w:val="00600E28"/>
    <w:rsid w:val="00602114"/>
    <w:rsid w:val="006156BE"/>
    <w:rsid w:val="006309A2"/>
    <w:rsid w:val="00633C00"/>
    <w:rsid w:val="006375F4"/>
    <w:rsid w:val="0068659A"/>
    <w:rsid w:val="0069355A"/>
    <w:rsid w:val="00694ABD"/>
    <w:rsid w:val="006B1497"/>
    <w:rsid w:val="006B57F5"/>
    <w:rsid w:val="006E0534"/>
    <w:rsid w:val="006E3B9E"/>
    <w:rsid w:val="007102E4"/>
    <w:rsid w:val="00724D7D"/>
    <w:rsid w:val="007558FE"/>
    <w:rsid w:val="007567D2"/>
    <w:rsid w:val="00781262"/>
    <w:rsid w:val="007A1072"/>
    <w:rsid w:val="007D57DA"/>
    <w:rsid w:val="007F5043"/>
    <w:rsid w:val="0080489B"/>
    <w:rsid w:val="00831140"/>
    <w:rsid w:val="008447BA"/>
    <w:rsid w:val="0084754D"/>
    <w:rsid w:val="008576B1"/>
    <w:rsid w:val="008725E0"/>
    <w:rsid w:val="0088016E"/>
    <w:rsid w:val="008A0668"/>
    <w:rsid w:val="008A71EA"/>
    <w:rsid w:val="009426C1"/>
    <w:rsid w:val="0095096F"/>
    <w:rsid w:val="00980171"/>
    <w:rsid w:val="009908CE"/>
    <w:rsid w:val="00990D51"/>
    <w:rsid w:val="00A034ED"/>
    <w:rsid w:val="00A33196"/>
    <w:rsid w:val="00A34838"/>
    <w:rsid w:val="00AD21D7"/>
    <w:rsid w:val="00AF7909"/>
    <w:rsid w:val="00B23F13"/>
    <w:rsid w:val="00B44802"/>
    <w:rsid w:val="00B66F63"/>
    <w:rsid w:val="00B77CC5"/>
    <w:rsid w:val="00B9263D"/>
    <w:rsid w:val="00BB779B"/>
    <w:rsid w:val="00BC69DF"/>
    <w:rsid w:val="00C01B1C"/>
    <w:rsid w:val="00C36369"/>
    <w:rsid w:val="00C9388A"/>
    <w:rsid w:val="00CA4018"/>
    <w:rsid w:val="00CB1A46"/>
    <w:rsid w:val="00CE78A4"/>
    <w:rsid w:val="00D2224E"/>
    <w:rsid w:val="00D23DD0"/>
    <w:rsid w:val="00D31805"/>
    <w:rsid w:val="00D34467"/>
    <w:rsid w:val="00D456B8"/>
    <w:rsid w:val="00D55327"/>
    <w:rsid w:val="00D636A7"/>
    <w:rsid w:val="00DD7CE2"/>
    <w:rsid w:val="00DE32D3"/>
    <w:rsid w:val="00E06396"/>
    <w:rsid w:val="00E10B6C"/>
    <w:rsid w:val="00E11BDE"/>
    <w:rsid w:val="00E26F66"/>
    <w:rsid w:val="00E865AA"/>
    <w:rsid w:val="00EB008D"/>
    <w:rsid w:val="00ED51FE"/>
    <w:rsid w:val="00ED60C5"/>
    <w:rsid w:val="00F934C5"/>
    <w:rsid w:val="00F9798D"/>
    <w:rsid w:val="00FB3962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AA45-3D65-49C4-B7F8-6B541D4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9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9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9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0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0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8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3">
    <w:name w:val="3"/>
    <w:basedOn w:val="Normalny"/>
    <w:next w:val="Tekstprzypisudolnego"/>
    <w:semiHidden/>
    <w:rsid w:val="005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5C0C90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Punktowane1">
    <w:name w:val="Styl Punktowane1"/>
    <w:basedOn w:val="Normalny"/>
    <w:rsid w:val="005C0C90"/>
    <w:pPr>
      <w:numPr>
        <w:numId w:val="3"/>
      </w:numPr>
      <w:tabs>
        <w:tab w:val="num" w:pos="540"/>
      </w:tabs>
      <w:spacing w:after="0" w:line="360" w:lineRule="auto"/>
      <w:ind w:left="539" w:hanging="539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6318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Zalewska Katarzyna</cp:lastModifiedBy>
  <cp:revision>2</cp:revision>
  <cp:lastPrinted>2020-03-18T16:45:00Z</cp:lastPrinted>
  <dcterms:created xsi:type="dcterms:W3CDTF">2020-03-19T06:51:00Z</dcterms:created>
  <dcterms:modified xsi:type="dcterms:W3CDTF">2020-03-19T06:51:00Z</dcterms:modified>
</cp:coreProperties>
</file>