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CF56" w14:textId="1598DB67" w:rsidR="007D177A" w:rsidRPr="00391F81" w:rsidRDefault="00B131FE">
      <w:pPr>
        <w:rPr>
          <w:b/>
          <w:bCs/>
          <w:sz w:val="24"/>
          <w:szCs w:val="24"/>
          <w:lang w:val="uk-UA"/>
        </w:rPr>
      </w:pPr>
      <w:r w:rsidRPr="00391F81">
        <w:rPr>
          <w:b/>
          <w:bCs/>
          <w:sz w:val="24"/>
          <w:szCs w:val="24"/>
          <w:lang w:val="uk-UA"/>
        </w:rPr>
        <w:t>Програма Транскордонного співробітництва</w:t>
      </w:r>
      <w:r w:rsidR="00F52F5B" w:rsidRPr="00391F81">
        <w:rPr>
          <w:b/>
          <w:bCs/>
          <w:sz w:val="24"/>
          <w:szCs w:val="24"/>
          <w:lang w:val="uk-UA"/>
        </w:rPr>
        <w:t xml:space="preserve"> Interreg NEXT </w:t>
      </w:r>
      <w:r w:rsidRPr="00391F81">
        <w:rPr>
          <w:b/>
          <w:bCs/>
          <w:sz w:val="24"/>
          <w:szCs w:val="24"/>
          <w:lang w:val="uk-UA"/>
        </w:rPr>
        <w:t>Польща-Україна</w:t>
      </w:r>
      <w:r w:rsidR="00F52F5B" w:rsidRPr="00391F81">
        <w:rPr>
          <w:b/>
          <w:bCs/>
          <w:sz w:val="24"/>
          <w:szCs w:val="24"/>
          <w:lang w:val="uk-UA"/>
        </w:rPr>
        <w:t xml:space="preserve"> 2021-2027 </w:t>
      </w:r>
    </w:p>
    <w:p w14:paraId="02F190DB" w14:textId="1D87111E" w:rsidR="000A2A5B" w:rsidRPr="00391F81" w:rsidRDefault="00B131FE">
      <w:pPr>
        <w:rPr>
          <w:b/>
          <w:bCs/>
          <w:lang w:val="uk-UA"/>
        </w:rPr>
      </w:pPr>
      <w:r w:rsidRPr="00391F81">
        <w:rPr>
          <w:b/>
          <w:bCs/>
          <w:lang w:val="uk-UA"/>
        </w:rPr>
        <w:t>ТЕРИТОРІЯ ПРОГРАМИ</w:t>
      </w:r>
      <w:r w:rsidR="00F52F5B" w:rsidRPr="00391F81">
        <w:rPr>
          <w:b/>
          <w:bCs/>
          <w:lang w:val="uk-UA"/>
        </w:rPr>
        <w:t xml:space="preserve"> </w:t>
      </w:r>
    </w:p>
    <w:p w14:paraId="53FC042F" w14:textId="5670F27D" w:rsidR="000A2A5B" w:rsidRPr="00391F81" w:rsidRDefault="00B131FE">
      <w:pPr>
        <w:rPr>
          <w:lang w:val="uk-UA"/>
        </w:rPr>
      </w:pPr>
      <w:r w:rsidRPr="00391F81">
        <w:rPr>
          <w:lang w:val="uk-UA"/>
        </w:rPr>
        <w:t>До території Програми входять</w:t>
      </w:r>
      <w:r w:rsidR="00F52F5B" w:rsidRPr="00391F81">
        <w:rPr>
          <w:lang w:val="uk-UA"/>
        </w:rPr>
        <w:t xml:space="preserve">: </w:t>
      </w:r>
    </w:p>
    <w:p w14:paraId="61E6553A" w14:textId="068B26E4" w:rsidR="000A2A5B" w:rsidRPr="00391F81" w:rsidRDefault="00F52F5B">
      <w:pPr>
        <w:rPr>
          <w:lang w:val="uk-UA"/>
        </w:rPr>
      </w:pPr>
      <w:r w:rsidRPr="00391F81">
        <w:rPr>
          <w:lang w:val="uk-UA"/>
        </w:rPr>
        <w:t xml:space="preserve">− </w:t>
      </w:r>
      <w:r w:rsidR="00B131FE" w:rsidRPr="00391F81">
        <w:rPr>
          <w:b/>
          <w:bCs/>
          <w:lang w:val="uk-UA"/>
        </w:rPr>
        <w:t>Польща</w:t>
      </w:r>
      <w:r w:rsidRPr="00391F81">
        <w:rPr>
          <w:lang w:val="uk-UA"/>
        </w:rPr>
        <w:t xml:space="preserve">: </w:t>
      </w:r>
      <w:r w:rsidR="00B131FE" w:rsidRPr="00391F81">
        <w:rPr>
          <w:lang w:val="uk-UA"/>
        </w:rPr>
        <w:t>Білостоцький, Ломжинський, Сувальський, Остроленцький, Седлецький, Більський, Люблінський, Пулавський, Хелмсько-Замойський, Перемишльський, Жешівський, Тарнобжезький</w:t>
      </w:r>
      <w:r w:rsidR="00054315" w:rsidRPr="007F72E7">
        <w:rPr>
          <w:lang w:val="uk-UA"/>
        </w:rPr>
        <w:t xml:space="preserve"> </w:t>
      </w:r>
      <w:r w:rsidR="00054315">
        <w:rPr>
          <w:lang w:val="uk-UA"/>
        </w:rPr>
        <w:t>та</w:t>
      </w:r>
      <w:r w:rsidR="00B131FE" w:rsidRPr="00391F81">
        <w:rPr>
          <w:lang w:val="uk-UA"/>
        </w:rPr>
        <w:t xml:space="preserve"> Кросненський субрегіони</w:t>
      </w:r>
      <w:r w:rsidRPr="00391F81">
        <w:rPr>
          <w:lang w:val="uk-UA"/>
        </w:rPr>
        <w:t>;</w:t>
      </w:r>
    </w:p>
    <w:p w14:paraId="706B18AE" w14:textId="63FC7790" w:rsidR="000A2A5B" w:rsidRPr="00391F81" w:rsidRDefault="00F52F5B">
      <w:pPr>
        <w:rPr>
          <w:lang w:val="uk-UA"/>
        </w:rPr>
      </w:pPr>
      <w:r w:rsidRPr="00391F81">
        <w:rPr>
          <w:lang w:val="uk-UA"/>
        </w:rPr>
        <w:t xml:space="preserve">− </w:t>
      </w:r>
      <w:r w:rsidR="00B131FE" w:rsidRPr="00391F81">
        <w:rPr>
          <w:b/>
          <w:bCs/>
          <w:lang w:val="uk-UA"/>
        </w:rPr>
        <w:t>Україна</w:t>
      </w:r>
      <w:r w:rsidRPr="00391F81">
        <w:rPr>
          <w:lang w:val="uk-UA"/>
        </w:rPr>
        <w:t xml:space="preserve">: </w:t>
      </w:r>
      <w:r w:rsidR="00B131FE" w:rsidRPr="00391F81">
        <w:rPr>
          <w:lang w:val="uk-UA"/>
        </w:rPr>
        <w:t>Волинська, Львівська, Закарпатська, Рівненська, Тернопільська та Івано-Франківська області</w:t>
      </w:r>
      <w:r w:rsidRPr="00391F81">
        <w:rPr>
          <w:lang w:val="uk-UA"/>
        </w:rPr>
        <w:t xml:space="preserve">. </w:t>
      </w:r>
    </w:p>
    <w:p w14:paraId="113A56F9" w14:textId="0B3AC3C3" w:rsidR="000A2A5B" w:rsidRPr="00391F81" w:rsidRDefault="00B131FE">
      <w:pPr>
        <w:rPr>
          <w:lang w:val="uk-UA"/>
        </w:rPr>
      </w:pPr>
      <w:r w:rsidRPr="00391F81">
        <w:rPr>
          <w:b/>
          <w:bCs/>
          <w:lang w:val="uk-UA"/>
        </w:rPr>
        <w:t>ТЕМАТИЧНА СФЕРА</w:t>
      </w:r>
      <w:r w:rsidR="00F52F5B" w:rsidRPr="00391F81">
        <w:rPr>
          <w:lang w:val="uk-UA"/>
        </w:rPr>
        <w:t xml:space="preserve"> </w:t>
      </w:r>
    </w:p>
    <w:p w14:paraId="7E034076" w14:textId="34C89C93" w:rsidR="000A2A5B" w:rsidRPr="00391F81" w:rsidRDefault="00B131FE">
      <w:pPr>
        <w:rPr>
          <w:lang w:val="uk-UA"/>
        </w:rPr>
      </w:pPr>
      <w:r w:rsidRPr="00391F81">
        <w:rPr>
          <w:lang w:val="uk-UA"/>
        </w:rPr>
        <w:t>На основі рекомендацій Європейської Комісії, соціально-економічного аналізу території Програми та необхідності звуження тематичного охоплення, СПК вирішив зосередити нову Програму на 5 пріоритетах: Довкілля, Здоров’я, Туризм, Співпраця, К</w:t>
      </w:r>
      <w:r w:rsidR="0027401E" w:rsidRPr="00391F81">
        <w:rPr>
          <w:lang w:val="uk-UA"/>
        </w:rPr>
        <w:t>ордони</w:t>
      </w:r>
      <w:r w:rsidR="00F52F5B" w:rsidRPr="00391F81">
        <w:rPr>
          <w:lang w:val="uk-UA"/>
        </w:rPr>
        <w:t xml:space="preserve">. </w:t>
      </w:r>
    </w:p>
    <w:p w14:paraId="2E22CC84" w14:textId="21BD66A4" w:rsidR="000A2A5B" w:rsidRPr="00391F81" w:rsidRDefault="0027401E">
      <w:pPr>
        <w:rPr>
          <w:lang w:val="uk-UA"/>
        </w:rPr>
      </w:pPr>
      <w:r w:rsidRPr="00391F81">
        <w:rPr>
          <w:b/>
          <w:bCs/>
          <w:lang w:val="uk-UA"/>
        </w:rPr>
        <w:t>БЮДЖЕТ ПРОГРАМИ</w:t>
      </w:r>
      <w:r w:rsidR="00F52F5B" w:rsidRPr="00391F81">
        <w:rPr>
          <w:lang w:val="uk-UA"/>
        </w:rPr>
        <w:t xml:space="preserve"> </w:t>
      </w:r>
    </w:p>
    <w:p w14:paraId="191381D7" w14:textId="404EC866" w:rsidR="000A2A5B" w:rsidRPr="00391F81" w:rsidRDefault="0027401E">
      <w:pPr>
        <w:rPr>
          <w:lang w:val="uk-UA"/>
        </w:rPr>
      </w:pPr>
      <w:r w:rsidRPr="00391F81">
        <w:rPr>
          <w:lang w:val="uk-UA"/>
        </w:rPr>
        <w:t>Фінансування європейських коштів, призначених на реалізацію Програми, становить 177 558 00 євро. Бюджет буде розподілено між окремими пріоритетами Програми</w:t>
      </w:r>
      <w:r w:rsidR="00F52F5B" w:rsidRPr="00391F81">
        <w:rPr>
          <w:lang w:val="uk-UA"/>
        </w:rPr>
        <w:t xml:space="preserve">. </w:t>
      </w:r>
    </w:p>
    <w:p w14:paraId="6893FC1D" w14:textId="02E3125C" w:rsidR="000A2A5B" w:rsidRPr="00391F81" w:rsidRDefault="0027401E">
      <w:pPr>
        <w:rPr>
          <w:b/>
          <w:bCs/>
          <w:lang w:val="uk-UA"/>
        </w:rPr>
      </w:pPr>
      <w:r w:rsidRPr="00391F81">
        <w:rPr>
          <w:b/>
          <w:bCs/>
          <w:lang w:val="uk-UA"/>
        </w:rPr>
        <w:t xml:space="preserve">ТИПИ </w:t>
      </w:r>
      <w:r w:rsidR="00391F81">
        <w:rPr>
          <w:b/>
          <w:bCs/>
          <w:lang w:val="uk-UA"/>
        </w:rPr>
        <w:t>ПРОЄКТ</w:t>
      </w:r>
      <w:r w:rsidRPr="00391F81">
        <w:rPr>
          <w:b/>
          <w:bCs/>
          <w:lang w:val="uk-UA"/>
        </w:rPr>
        <w:t>ІВ</w:t>
      </w:r>
      <w:r w:rsidR="00F52F5B" w:rsidRPr="00391F81">
        <w:rPr>
          <w:b/>
          <w:bCs/>
          <w:lang w:val="uk-UA"/>
        </w:rPr>
        <w:t xml:space="preserve"> </w:t>
      </w:r>
    </w:p>
    <w:p w14:paraId="7B316A4E" w14:textId="4D7F9174" w:rsidR="000A2A5B" w:rsidRPr="00391F81" w:rsidRDefault="00391F81">
      <w:pPr>
        <w:rPr>
          <w:lang w:val="uk-UA"/>
        </w:rPr>
      </w:pPr>
      <w:r>
        <w:rPr>
          <w:lang w:val="uk-UA"/>
        </w:rPr>
        <w:t>Проєкт</w:t>
      </w:r>
      <w:r w:rsidR="0027401E" w:rsidRPr="00391F81">
        <w:rPr>
          <w:lang w:val="uk-UA"/>
        </w:rPr>
        <w:t xml:space="preserve">и повинні бути реалізовані у польсько-українському партнерстві та мати транскордонний характер. Як і в поточній редакції Програми, заплановано три види </w:t>
      </w:r>
      <w:r>
        <w:rPr>
          <w:lang w:val="uk-UA"/>
        </w:rPr>
        <w:t>проєкт</w:t>
      </w:r>
      <w:r w:rsidR="0027401E" w:rsidRPr="00391F81">
        <w:rPr>
          <w:lang w:val="uk-UA"/>
        </w:rPr>
        <w:t xml:space="preserve">ів: Великі інфраструктурні </w:t>
      </w:r>
      <w:r>
        <w:rPr>
          <w:lang w:val="uk-UA"/>
        </w:rPr>
        <w:t>проєкт</w:t>
      </w:r>
      <w:r w:rsidR="00AB47C2">
        <w:rPr>
          <w:lang w:val="uk-UA"/>
        </w:rPr>
        <w:t>и (ВІП), регулярні</w:t>
      </w:r>
      <w:r w:rsidR="0027401E" w:rsidRPr="00391F81">
        <w:rPr>
          <w:lang w:val="uk-UA"/>
        </w:rPr>
        <w:t xml:space="preserve"> </w:t>
      </w:r>
      <w:r>
        <w:rPr>
          <w:lang w:val="uk-UA"/>
        </w:rPr>
        <w:t>проєкт</w:t>
      </w:r>
      <w:r w:rsidR="0027401E" w:rsidRPr="00391F81">
        <w:rPr>
          <w:lang w:val="uk-UA"/>
        </w:rPr>
        <w:t>и та мікро</w:t>
      </w:r>
      <w:r>
        <w:rPr>
          <w:lang w:val="uk-UA"/>
        </w:rPr>
        <w:t>проєкт</w:t>
      </w:r>
      <w:r w:rsidR="0027401E" w:rsidRPr="00391F81">
        <w:rPr>
          <w:lang w:val="uk-UA"/>
        </w:rPr>
        <w:t>и</w:t>
      </w:r>
      <w:r w:rsidR="00F52F5B" w:rsidRPr="00391F81">
        <w:rPr>
          <w:lang w:val="uk-UA"/>
        </w:rPr>
        <w:t xml:space="preserve">. </w:t>
      </w:r>
    </w:p>
    <w:p w14:paraId="6C9F5A98" w14:textId="284E48C5" w:rsidR="000D16DD" w:rsidRPr="00391F81" w:rsidRDefault="0027401E" w:rsidP="000D16DD">
      <w:pPr>
        <w:rPr>
          <w:b/>
          <w:bCs/>
          <w:lang w:val="uk-UA"/>
        </w:rPr>
      </w:pPr>
      <w:r w:rsidRPr="00391F81">
        <w:rPr>
          <w:b/>
          <w:bCs/>
          <w:lang w:val="uk-UA"/>
        </w:rPr>
        <w:t>ХТО МОЖЕ ПОДАВАТИ ЗАЯВКУ ДО ПРОГРАМИ</w:t>
      </w:r>
      <w:r w:rsidR="000D16DD" w:rsidRPr="00391F81">
        <w:rPr>
          <w:b/>
          <w:bCs/>
          <w:lang w:val="uk-UA"/>
        </w:rPr>
        <w:t>: </w:t>
      </w:r>
    </w:p>
    <w:p w14:paraId="38635E26" w14:textId="2BD6C1FF" w:rsidR="000D16DD" w:rsidRPr="00391F81" w:rsidRDefault="004C1FD6" w:rsidP="000D16DD">
      <w:pPr>
        <w:spacing w:before="100" w:beforeAutospacing="1" w:after="100" w:afterAutospacing="1" w:line="240" w:lineRule="auto"/>
        <w:rPr>
          <w:rFonts w:eastAsia="Times New Roman" w:cstheme="minorHAnsi"/>
          <w:lang w:val="uk-UA" w:eastAsia="pl-PL"/>
        </w:rPr>
      </w:pPr>
      <w:r w:rsidRPr="00391F81">
        <w:rPr>
          <w:rFonts w:eastAsia="Times New Roman" w:cstheme="minorHAnsi"/>
          <w:lang w:val="uk-UA" w:eastAsia="pl-PL"/>
        </w:rPr>
        <w:t>Безпосередніми бенефіціарами проєктів можуть бути, напр</w:t>
      </w:r>
      <w:r w:rsidR="000D16DD" w:rsidRPr="00391F81">
        <w:rPr>
          <w:rFonts w:eastAsia="Times New Roman" w:cstheme="minorHAnsi"/>
          <w:lang w:val="uk-UA" w:eastAsia="pl-PL"/>
        </w:rPr>
        <w:t>.:        </w:t>
      </w:r>
    </w:p>
    <w:p w14:paraId="3FA2F1FC" w14:textId="75686436" w:rsidR="0094109C" w:rsidRPr="00391F81" w:rsidRDefault="004C1FD6" w:rsidP="00497396">
      <w:pPr>
        <w:pStyle w:val="Akapitzlist"/>
        <w:numPr>
          <w:ilvl w:val="0"/>
          <w:numId w:val="4"/>
        </w:numPr>
        <w:spacing w:line="288" w:lineRule="auto"/>
        <w:rPr>
          <w:rFonts w:asciiTheme="minorHAnsi" w:hAnsiTheme="minorHAnsi" w:cstheme="minorHAnsi"/>
          <w:sz w:val="22"/>
          <w:szCs w:val="22"/>
          <w:lang w:val="uk-UA"/>
        </w:rPr>
      </w:pPr>
      <w:r w:rsidRPr="00391F81">
        <w:rPr>
          <w:rFonts w:asciiTheme="minorHAnsi" w:hAnsiTheme="minorHAnsi" w:cstheme="minorHAnsi"/>
          <w:sz w:val="22"/>
          <w:szCs w:val="22"/>
          <w:lang w:val="uk-UA"/>
        </w:rPr>
        <w:t>о</w:t>
      </w:r>
      <w:r w:rsidR="00D313C8" w:rsidRPr="00391F81">
        <w:rPr>
          <w:rFonts w:asciiTheme="minorHAnsi" w:hAnsiTheme="minorHAnsi" w:cstheme="minorHAnsi"/>
          <w:sz w:val="22"/>
          <w:szCs w:val="22"/>
          <w:lang w:val="uk-UA"/>
        </w:rPr>
        <w:t>ргани державної та регіональної влади, органи місцевого самоврядування, об’єднання цих органів та підпорядковані їм установи,</w:t>
      </w:r>
    </w:p>
    <w:p w14:paraId="692A1F12" w14:textId="084331B4" w:rsidR="0094109C" w:rsidRPr="00391F81" w:rsidRDefault="004C1FD6" w:rsidP="00497396">
      <w:pPr>
        <w:pStyle w:val="Akapitzlist"/>
        <w:numPr>
          <w:ilvl w:val="0"/>
          <w:numId w:val="4"/>
        </w:numPr>
        <w:spacing w:line="288" w:lineRule="auto"/>
        <w:rPr>
          <w:rFonts w:asciiTheme="minorHAnsi" w:hAnsiTheme="minorHAnsi" w:cstheme="minorHAnsi"/>
          <w:sz w:val="22"/>
          <w:szCs w:val="22"/>
          <w:lang w:val="uk-UA"/>
        </w:rPr>
      </w:pPr>
      <w:r w:rsidRPr="00391F81">
        <w:rPr>
          <w:rFonts w:asciiTheme="minorHAnsi" w:hAnsiTheme="minorHAnsi" w:cstheme="minorHAnsi"/>
          <w:sz w:val="22"/>
          <w:szCs w:val="22"/>
          <w:lang w:val="uk-UA"/>
        </w:rPr>
        <w:t>і</w:t>
      </w:r>
      <w:r w:rsidR="00D313C8" w:rsidRPr="00391F81">
        <w:rPr>
          <w:rFonts w:asciiTheme="minorHAnsi" w:hAnsiTheme="minorHAnsi" w:cstheme="minorHAnsi"/>
          <w:sz w:val="22"/>
          <w:szCs w:val="22"/>
          <w:lang w:val="uk-UA"/>
        </w:rPr>
        <w:t>нші суб'єкти публічного права (напр., палати, органи державної влади),</w:t>
      </w:r>
    </w:p>
    <w:p w14:paraId="02F1B360" w14:textId="0E5B2A3C" w:rsidR="004C1FD6" w:rsidRPr="00391F81" w:rsidRDefault="004C1FD6" w:rsidP="004C1FD6">
      <w:pPr>
        <w:pStyle w:val="Akapitzlist"/>
        <w:numPr>
          <w:ilvl w:val="0"/>
          <w:numId w:val="4"/>
        </w:numPr>
        <w:spacing w:line="288" w:lineRule="auto"/>
        <w:rPr>
          <w:rFonts w:asciiTheme="minorHAnsi" w:hAnsiTheme="minorHAnsi" w:cstheme="minorHAnsi"/>
          <w:sz w:val="22"/>
          <w:szCs w:val="22"/>
          <w:lang w:val="uk-UA"/>
        </w:rPr>
      </w:pPr>
      <w:r w:rsidRPr="00391F81">
        <w:rPr>
          <w:rFonts w:asciiTheme="minorHAnsi" w:hAnsiTheme="minorHAnsi" w:cstheme="minorHAnsi"/>
          <w:sz w:val="22"/>
          <w:szCs w:val="22"/>
          <w:lang w:val="uk-UA"/>
        </w:rPr>
        <w:t>рятувальні служби (в тому числі гірські рятувальні служби), підрозділи протипожежної охорони (у тому числі пожежні служби), поліція, прикордонна та митна служби,</w:t>
      </w:r>
    </w:p>
    <w:p w14:paraId="6FB2FDC1" w14:textId="270419CD" w:rsidR="004C1FD6" w:rsidRPr="00391F81" w:rsidRDefault="004C1FD6" w:rsidP="004C1FD6">
      <w:pPr>
        <w:pStyle w:val="Akapitzlist"/>
        <w:numPr>
          <w:ilvl w:val="0"/>
          <w:numId w:val="4"/>
        </w:numPr>
        <w:spacing w:line="288" w:lineRule="auto"/>
        <w:rPr>
          <w:rFonts w:asciiTheme="minorHAnsi" w:hAnsiTheme="minorHAnsi" w:cstheme="minorHAnsi"/>
          <w:sz w:val="22"/>
          <w:szCs w:val="22"/>
          <w:lang w:val="uk-UA"/>
        </w:rPr>
      </w:pPr>
      <w:r w:rsidRPr="00391F81">
        <w:rPr>
          <w:rFonts w:asciiTheme="minorHAnsi" w:hAnsiTheme="minorHAnsi" w:cstheme="minorHAnsi"/>
          <w:sz w:val="22"/>
          <w:szCs w:val="22"/>
          <w:lang w:val="uk-UA"/>
        </w:rPr>
        <w:t>вищі навчальні заклади та наукові установи,</w:t>
      </w:r>
    </w:p>
    <w:p w14:paraId="6953DD70" w14:textId="5FDCBF8A" w:rsidR="00391F81" w:rsidRPr="00391F81" w:rsidRDefault="00391F81" w:rsidP="00391F81">
      <w:pPr>
        <w:pStyle w:val="Akapitzlist"/>
        <w:numPr>
          <w:ilvl w:val="0"/>
          <w:numId w:val="4"/>
        </w:numPr>
        <w:spacing w:line="288" w:lineRule="auto"/>
        <w:rPr>
          <w:rFonts w:asciiTheme="minorHAnsi" w:hAnsiTheme="minorHAnsi" w:cstheme="minorHAnsi"/>
          <w:sz w:val="22"/>
          <w:szCs w:val="22"/>
          <w:lang w:val="uk-UA"/>
        </w:rPr>
      </w:pPr>
      <w:r w:rsidRPr="00391F81">
        <w:rPr>
          <w:rFonts w:asciiTheme="minorHAnsi" w:hAnsiTheme="minorHAnsi" w:cstheme="minorHAnsi"/>
          <w:sz w:val="22"/>
          <w:szCs w:val="22"/>
          <w:lang w:val="uk-UA"/>
        </w:rPr>
        <w:t>школи та освітні заклади,</w:t>
      </w:r>
    </w:p>
    <w:p w14:paraId="0FF6DD2B" w14:textId="324B7B43" w:rsidR="0094109C" w:rsidRPr="00391F81" w:rsidRDefault="00391F81" w:rsidP="00497396">
      <w:pPr>
        <w:pStyle w:val="Akapitzlist"/>
        <w:numPr>
          <w:ilvl w:val="0"/>
          <w:numId w:val="4"/>
        </w:numPr>
        <w:spacing w:line="288" w:lineRule="auto"/>
        <w:rPr>
          <w:rFonts w:asciiTheme="minorHAnsi" w:hAnsiTheme="minorHAnsi" w:cstheme="minorHAnsi"/>
          <w:sz w:val="22"/>
          <w:szCs w:val="22"/>
          <w:lang w:val="uk-UA"/>
        </w:rPr>
      </w:pPr>
      <w:r w:rsidRPr="00391F81">
        <w:rPr>
          <w:rFonts w:asciiTheme="minorHAnsi" w:hAnsiTheme="minorHAnsi" w:cstheme="minorHAnsi"/>
          <w:sz w:val="22"/>
          <w:szCs w:val="22"/>
          <w:lang w:val="uk-UA"/>
        </w:rPr>
        <w:t>к</w:t>
      </w:r>
      <w:r w:rsidR="00D313C8" w:rsidRPr="00391F81">
        <w:rPr>
          <w:rFonts w:asciiTheme="minorHAnsi" w:hAnsiTheme="minorHAnsi" w:cstheme="minorHAnsi"/>
          <w:sz w:val="22"/>
          <w:szCs w:val="22"/>
          <w:lang w:val="uk-UA"/>
        </w:rPr>
        <w:t>ерівні органи природоохоронних територій, таких як національні парки, природні парки, ландшафтні парки, біосферні заповідники тощо,</w:t>
      </w:r>
    </w:p>
    <w:p w14:paraId="76B318EA" w14:textId="0E61BB61" w:rsidR="0094109C" w:rsidRPr="00391F81" w:rsidRDefault="00391F81" w:rsidP="00497396">
      <w:pPr>
        <w:pStyle w:val="Akapitzlist"/>
        <w:numPr>
          <w:ilvl w:val="0"/>
          <w:numId w:val="4"/>
        </w:numPr>
        <w:spacing w:line="288" w:lineRule="auto"/>
        <w:rPr>
          <w:rFonts w:asciiTheme="minorHAnsi" w:hAnsiTheme="minorHAnsi" w:cstheme="minorHAnsi"/>
          <w:sz w:val="22"/>
          <w:szCs w:val="22"/>
          <w:lang w:val="uk-UA"/>
        </w:rPr>
      </w:pPr>
      <w:r w:rsidRPr="00391F81">
        <w:rPr>
          <w:rFonts w:asciiTheme="minorHAnsi" w:hAnsiTheme="minorHAnsi" w:cstheme="minorHAnsi"/>
          <w:sz w:val="22"/>
          <w:szCs w:val="22"/>
          <w:lang w:val="uk-UA"/>
        </w:rPr>
        <w:t>с</w:t>
      </w:r>
      <w:r w:rsidR="00D313C8" w:rsidRPr="00391F81">
        <w:rPr>
          <w:rFonts w:asciiTheme="minorHAnsi" w:hAnsiTheme="minorHAnsi" w:cstheme="minorHAnsi"/>
          <w:sz w:val="22"/>
          <w:szCs w:val="22"/>
          <w:lang w:val="uk-UA"/>
        </w:rPr>
        <w:t>уб’єкти господарювання, що здійснюють управління лісовими територіями та державні лісові господарства, включаючи їхні структурні підрозділи,</w:t>
      </w:r>
    </w:p>
    <w:p w14:paraId="4FCFB5CE" w14:textId="50D794F9" w:rsidR="0094109C" w:rsidRPr="00391F81" w:rsidRDefault="00391F81" w:rsidP="00497396">
      <w:pPr>
        <w:pStyle w:val="Akapitzlist"/>
        <w:numPr>
          <w:ilvl w:val="0"/>
          <w:numId w:val="4"/>
        </w:numPr>
        <w:spacing w:line="288" w:lineRule="auto"/>
        <w:rPr>
          <w:rFonts w:asciiTheme="minorHAnsi" w:hAnsiTheme="minorHAnsi" w:cstheme="minorHAnsi"/>
          <w:sz w:val="22"/>
          <w:szCs w:val="22"/>
          <w:lang w:val="uk-UA"/>
        </w:rPr>
      </w:pPr>
      <w:r w:rsidRPr="00391F81">
        <w:rPr>
          <w:rFonts w:asciiTheme="minorHAnsi" w:hAnsiTheme="minorHAnsi" w:cstheme="minorHAnsi"/>
          <w:sz w:val="22"/>
          <w:szCs w:val="22"/>
          <w:lang w:val="uk-UA"/>
        </w:rPr>
        <w:t>д</w:t>
      </w:r>
      <w:r w:rsidR="00D313C8" w:rsidRPr="00391F81">
        <w:rPr>
          <w:rFonts w:asciiTheme="minorHAnsi" w:hAnsiTheme="minorHAnsi" w:cstheme="minorHAnsi"/>
          <w:sz w:val="22"/>
          <w:szCs w:val="22"/>
          <w:lang w:val="uk-UA"/>
        </w:rPr>
        <w:t>ержавні установи, які займаються наданням медичних послуг та послуг довготривалої опіки,</w:t>
      </w:r>
    </w:p>
    <w:p w14:paraId="6E7E6FC8" w14:textId="09456154" w:rsidR="0094109C" w:rsidRPr="00391F81" w:rsidRDefault="00391F81" w:rsidP="00497396">
      <w:pPr>
        <w:pStyle w:val="Akapitzlist"/>
        <w:numPr>
          <w:ilvl w:val="0"/>
          <w:numId w:val="4"/>
        </w:numPr>
        <w:spacing w:line="288" w:lineRule="auto"/>
        <w:rPr>
          <w:rFonts w:asciiTheme="minorHAnsi" w:hAnsiTheme="minorHAnsi" w:cstheme="minorHAnsi"/>
          <w:sz w:val="22"/>
          <w:szCs w:val="22"/>
          <w:lang w:val="uk-UA"/>
        </w:rPr>
      </w:pPr>
      <w:r w:rsidRPr="00391F81">
        <w:rPr>
          <w:rFonts w:asciiTheme="minorHAnsi" w:hAnsiTheme="minorHAnsi" w:cstheme="minorHAnsi"/>
          <w:sz w:val="22"/>
          <w:szCs w:val="22"/>
          <w:lang w:val="uk-UA"/>
        </w:rPr>
        <w:t>т</w:t>
      </w:r>
      <w:r w:rsidR="00D313C8" w:rsidRPr="00391F81">
        <w:rPr>
          <w:rFonts w:asciiTheme="minorHAnsi" w:hAnsiTheme="minorHAnsi" w:cstheme="minorHAnsi"/>
          <w:sz w:val="22"/>
          <w:szCs w:val="22"/>
          <w:lang w:val="uk-UA"/>
        </w:rPr>
        <w:t>овариства та організації сприяння активізації економіки, технологічні центри (напр., торгово-промислові палати</w:t>
      </w:r>
      <w:r w:rsidRPr="00391F81">
        <w:rPr>
          <w:rFonts w:asciiTheme="minorHAnsi" w:hAnsiTheme="minorHAnsi" w:cstheme="minorHAnsi"/>
          <w:sz w:val="22"/>
          <w:szCs w:val="22"/>
          <w:lang w:val="uk-UA"/>
        </w:rPr>
        <w:t>, установи ділового середовища),</w:t>
      </w:r>
    </w:p>
    <w:p w14:paraId="03934498" w14:textId="58F8E7BC" w:rsidR="0094109C" w:rsidRPr="00391F81" w:rsidRDefault="00391F81" w:rsidP="00497396">
      <w:pPr>
        <w:pStyle w:val="Akapitzlist"/>
        <w:numPr>
          <w:ilvl w:val="0"/>
          <w:numId w:val="4"/>
        </w:numPr>
        <w:spacing w:line="288" w:lineRule="auto"/>
        <w:rPr>
          <w:rFonts w:asciiTheme="minorHAnsi" w:hAnsiTheme="minorHAnsi" w:cstheme="minorHAnsi"/>
          <w:sz w:val="22"/>
          <w:szCs w:val="22"/>
          <w:lang w:val="uk-UA"/>
        </w:rPr>
      </w:pPr>
      <w:r w:rsidRPr="00391F81">
        <w:rPr>
          <w:rFonts w:asciiTheme="minorHAnsi" w:hAnsiTheme="minorHAnsi" w:cstheme="minorHAnsi"/>
          <w:sz w:val="22"/>
          <w:szCs w:val="22"/>
          <w:lang w:val="uk-UA"/>
        </w:rPr>
        <w:t>установи</w:t>
      </w:r>
      <w:r w:rsidR="00D313C8" w:rsidRPr="00391F81">
        <w:rPr>
          <w:rFonts w:asciiTheme="minorHAnsi" w:hAnsiTheme="minorHAnsi" w:cstheme="minorHAnsi"/>
          <w:sz w:val="22"/>
          <w:szCs w:val="22"/>
          <w:lang w:val="uk-UA"/>
        </w:rPr>
        <w:t>, які займаються культурною або освітньою діяльністю</w:t>
      </w:r>
      <w:r w:rsidRPr="00391F81">
        <w:rPr>
          <w:rFonts w:asciiTheme="minorHAnsi" w:hAnsiTheme="minorHAnsi" w:cstheme="minorHAnsi"/>
          <w:sz w:val="22"/>
          <w:szCs w:val="22"/>
          <w:lang w:val="uk-UA"/>
        </w:rPr>
        <w:t>,</w:t>
      </w:r>
      <w:r w:rsidR="00D313C8" w:rsidRPr="00391F81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14:paraId="12DB7927" w14:textId="7F4F9D1A" w:rsidR="00391F81" w:rsidRPr="00391F81" w:rsidRDefault="00391F81" w:rsidP="00391F81">
      <w:pPr>
        <w:pStyle w:val="Akapitzlist"/>
        <w:numPr>
          <w:ilvl w:val="0"/>
          <w:numId w:val="4"/>
        </w:numPr>
        <w:spacing w:line="288" w:lineRule="auto"/>
        <w:rPr>
          <w:rFonts w:asciiTheme="minorHAnsi" w:hAnsiTheme="minorHAnsi" w:cstheme="minorHAnsi"/>
          <w:sz w:val="22"/>
          <w:szCs w:val="22"/>
          <w:lang w:val="uk-UA"/>
        </w:rPr>
      </w:pPr>
      <w:r w:rsidRPr="00391F81">
        <w:rPr>
          <w:rFonts w:asciiTheme="minorHAnsi" w:hAnsiTheme="minorHAnsi" w:cstheme="minorHAnsi"/>
          <w:sz w:val="22"/>
          <w:szCs w:val="22"/>
          <w:lang w:val="uk-UA"/>
        </w:rPr>
        <w:t>г</w:t>
      </w:r>
      <w:r w:rsidR="00D313C8" w:rsidRPr="00391F81">
        <w:rPr>
          <w:rFonts w:asciiTheme="minorHAnsi" w:hAnsiTheme="minorHAnsi" w:cstheme="minorHAnsi"/>
          <w:sz w:val="22"/>
          <w:szCs w:val="22"/>
          <w:lang w:val="uk-UA"/>
        </w:rPr>
        <w:t>ромадські організації.</w:t>
      </w:r>
    </w:p>
    <w:p w14:paraId="20589CDC" w14:textId="07E485C5" w:rsidR="003864FC" w:rsidRPr="00391F81" w:rsidRDefault="00497396">
      <w:pPr>
        <w:rPr>
          <w:rFonts w:cstheme="minorHAnsi"/>
          <w:u w:val="single"/>
          <w:lang w:val="uk-UA"/>
        </w:rPr>
      </w:pPr>
      <w:r w:rsidRPr="00391F81">
        <w:rPr>
          <w:rFonts w:cstheme="minorHAnsi"/>
          <w:color w:val="0070C0"/>
          <w:lang w:val="uk-UA"/>
        </w:rPr>
        <w:t xml:space="preserve">Більше про Програму на </w:t>
      </w:r>
      <w:r w:rsidR="00B302EE" w:rsidRPr="00B302EE">
        <w:rPr>
          <w:rFonts w:cstheme="minorHAnsi"/>
          <w:color w:val="0070C0"/>
          <w:u w:val="single"/>
          <w:lang w:val="uk-UA"/>
        </w:rPr>
        <w:t>https://www.pbu2020.eu/ua</w:t>
      </w:r>
    </w:p>
    <w:sectPr w:rsidR="003864FC" w:rsidRPr="00391F81" w:rsidSect="00C8506D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560"/>
    <w:multiLevelType w:val="hybridMultilevel"/>
    <w:tmpl w:val="B656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062A"/>
    <w:multiLevelType w:val="hybridMultilevel"/>
    <w:tmpl w:val="3D1A5CBE"/>
    <w:lvl w:ilvl="0" w:tplc="38929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21654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88EA7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80223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45238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596F7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4ECF4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2B6EF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6B0FB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D32C5"/>
    <w:multiLevelType w:val="multilevel"/>
    <w:tmpl w:val="DB7E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6718A"/>
    <w:multiLevelType w:val="multilevel"/>
    <w:tmpl w:val="1746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FDF550B"/>
    <w:multiLevelType w:val="hybridMultilevel"/>
    <w:tmpl w:val="7D9C2CE2"/>
    <w:lvl w:ilvl="0" w:tplc="EFC4C1EA">
      <w:start w:val="2"/>
      <w:numFmt w:val="bullet"/>
      <w:lvlText w:val="-"/>
      <w:lvlJc w:val="left"/>
      <w:pPr>
        <w:ind w:left="720" w:hanging="360"/>
      </w:pPr>
      <w:rPr>
        <w:rFonts w:ascii="Lato" w:eastAsia="Meiryo" w:hAnsi="Lato" w:cs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98829">
    <w:abstractNumId w:val="2"/>
  </w:num>
  <w:num w:numId="2" w16cid:durableId="719599957">
    <w:abstractNumId w:val="0"/>
  </w:num>
  <w:num w:numId="3" w16cid:durableId="59520753">
    <w:abstractNumId w:val="3"/>
  </w:num>
  <w:num w:numId="4" w16cid:durableId="1947730937">
    <w:abstractNumId w:val="4"/>
  </w:num>
  <w:num w:numId="5" w16cid:durableId="214554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5B"/>
    <w:rsid w:val="00054315"/>
    <w:rsid w:val="000A2A5B"/>
    <w:rsid w:val="000D16DD"/>
    <w:rsid w:val="0027401E"/>
    <w:rsid w:val="002833EB"/>
    <w:rsid w:val="003864FC"/>
    <w:rsid w:val="00391F81"/>
    <w:rsid w:val="003D2F33"/>
    <w:rsid w:val="00471106"/>
    <w:rsid w:val="00497396"/>
    <w:rsid w:val="004C1FD6"/>
    <w:rsid w:val="00725D47"/>
    <w:rsid w:val="007C3502"/>
    <w:rsid w:val="007D177A"/>
    <w:rsid w:val="007F72E7"/>
    <w:rsid w:val="0094109C"/>
    <w:rsid w:val="009E3954"/>
    <w:rsid w:val="00AB47C2"/>
    <w:rsid w:val="00AF5EA9"/>
    <w:rsid w:val="00B131FE"/>
    <w:rsid w:val="00B302EE"/>
    <w:rsid w:val="00C8506D"/>
    <w:rsid w:val="00D313C8"/>
    <w:rsid w:val="00DC1500"/>
    <w:rsid w:val="00ED6F05"/>
    <w:rsid w:val="00EF5CA8"/>
    <w:rsid w:val="00F52F5B"/>
    <w:rsid w:val="00F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1D84"/>
  <w15:chartTrackingRefBased/>
  <w15:docId w15:val="{37E19010-4780-492F-8793-AAD79414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1E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E6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D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16DD"/>
    <w:rPr>
      <w:b/>
      <w:bCs/>
    </w:rPr>
  </w:style>
  <w:style w:type="paragraph" w:styleId="Akapitzlist">
    <w:name w:val="List Paragraph"/>
    <w:aliases w:val="Akapit z listą 1,A_wyliczenie,K-P_odwolanie,Akapit z listą5,maz_wyliczenie,opis dzialania,Akapit z listą BS,BulletC,Numerowanie,L1,Chorzów - Akapit z listą,Tekst punktowanie,Numbered List,1st level - Bullet List Paragraph,Paragrafo elenco"/>
    <w:basedOn w:val="Normalny"/>
    <w:link w:val="AkapitzlistZnak"/>
    <w:uiPriority w:val="34"/>
    <w:qFormat/>
    <w:rsid w:val="000D16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aliases w:val="Akapit z listą 1 Znak,A_wyliczenie Znak,K-P_odwolanie Znak,Akapit z listą5 Znak,maz_wyliczenie Znak,opis dzialania Znak,Akapit z listą BS Znak,BulletC Znak,Numerowanie Znak,L1 Znak,Chorzów - Akapit z listą Znak,Tekst punktowanie Znak"/>
    <w:link w:val="Akapitzlist"/>
    <w:uiPriority w:val="34"/>
    <w:qFormat/>
    <w:locked/>
    <w:rsid w:val="000D16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2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6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Grzegrzółka Liliana</dc:creator>
  <cp:keywords/>
  <dc:description/>
  <cp:lastModifiedBy>Stanislav Bieliei</cp:lastModifiedBy>
  <cp:revision>3</cp:revision>
  <dcterms:created xsi:type="dcterms:W3CDTF">2022-04-26T10:00:00Z</dcterms:created>
  <dcterms:modified xsi:type="dcterms:W3CDTF">2022-04-26T11:03:00Z</dcterms:modified>
</cp:coreProperties>
</file>