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05" w:rsidRPr="00905DFE" w:rsidRDefault="00B17A05" w:rsidP="003A4D6F">
      <w:pPr>
        <w:pStyle w:val="akapitlewy"/>
        <w:spacing w:before="240" w:beforeAutospacing="0" w:after="0" w:afterAutospacing="0"/>
        <w:ind w:left="425"/>
        <w:jc w:val="both"/>
        <w:rPr>
          <w:rFonts w:asciiTheme="minorHAnsi" w:hAnsiTheme="minorHAnsi"/>
          <w:b/>
          <w:sz w:val="28"/>
          <w:szCs w:val="28"/>
        </w:rPr>
      </w:pPr>
      <w:r w:rsidRPr="00905DFE">
        <w:rPr>
          <w:rFonts w:asciiTheme="minorHAnsi" w:hAnsiTheme="minorHAnsi"/>
          <w:b/>
          <w:sz w:val="28"/>
          <w:szCs w:val="28"/>
        </w:rPr>
        <w:t>Warunki Naboru Wniosków (WNW)</w:t>
      </w:r>
    </w:p>
    <w:p w:rsidR="00B17A05" w:rsidRPr="00905DFE" w:rsidRDefault="00470D33" w:rsidP="00470D33">
      <w:pPr>
        <w:spacing w:before="24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404007">
        <w:rPr>
          <w:rFonts w:asciiTheme="minorHAnsi" w:hAnsiTheme="minorHAnsi"/>
          <w:b/>
        </w:rPr>
        <w:t>.1</w:t>
      </w:r>
      <w:r w:rsidR="00404007">
        <w:rPr>
          <w:rFonts w:asciiTheme="minorHAnsi" w:hAnsiTheme="minorHAnsi"/>
          <w:b/>
        </w:rPr>
        <w:tab/>
      </w:r>
      <w:r w:rsidR="00B17A05" w:rsidRPr="00905DFE">
        <w:rPr>
          <w:rFonts w:asciiTheme="minorHAnsi" w:hAnsiTheme="minorHAnsi"/>
          <w:b/>
        </w:rPr>
        <w:t xml:space="preserve">Instrukcja dla Podmiotów utylizacyjnych </w:t>
      </w:r>
      <w:r w:rsidR="00B17A05">
        <w:rPr>
          <w:rFonts w:asciiTheme="minorHAnsi" w:hAnsiTheme="minorHAnsi"/>
          <w:b/>
        </w:rPr>
        <w:t>dotycząca</w:t>
      </w:r>
      <w:r w:rsidR="00B17A05" w:rsidRPr="00905DFE">
        <w:rPr>
          <w:rFonts w:asciiTheme="minorHAnsi" w:hAnsiTheme="minorHAnsi"/>
          <w:b/>
        </w:rPr>
        <w:t xml:space="preserve"> informacj</w:t>
      </w:r>
      <w:r w:rsidR="00B17A05">
        <w:rPr>
          <w:rFonts w:asciiTheme="minorHAnsi" w:hAnsiTheme="minorHAnsi"/>
          <w:b/>
        </w:rPr>
        <w:t>i</w:t>
      </w:r>
      <w:r w:rsidR="00B17A05" w:rsidRPr="00905DFE">
        <w:rPr>
          <w:rFonts w:asciiTheme="minorHAnsi" w:hAnsiTheme="minorHAnsi"/>
          <w:b/>
        </w:rPr>
        <w:t xml:space="preserve"> o warunkach prowadzenia naboru i sposobie rozpatrywania wniosków.</w:t>
      </w:r>
    </w:p>
    <w:p w:rsidR="00B17A05" w:rsidRPr="00905DFE" w:rsidRDefault="00470D33" w:rsidP="00B17A05">
      <w:pPr>
        <w:pStyle w:val="Akapitzlist"/>
        <w:spacing w:before="120"/>
        <w:ind w:left="0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905DFE">
        <w:rPr>
          <w:rFonts w:asciiTheme="minorHAnsi" w:hAnsiTheme="minorHAnsi"/>
          <w:b/>
        </w:rPr>
        <w:t>.1.1  Warunki udziału w naborze wniosków.</w:t>
      </w:r>
    </w:p>
    <w:p w:rsidR="00B17A05" w:rsidRPr="00905DFE" w:rsidRDefault="00B17A05" w:rsidP="00B17A05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W naborze wniosków mogą brać udział </w:t>
      </w:r>
      <w:r w:rsidRPr="00905DFE">
        <w:rPr>
          <w:rFonts w:asciiTheme="minorHAnsi" w:hAnsiTheme="minorHAnsi"/>
          <w:sz w:val="22"/>
          <w:szCs w:val="22"/>
        </w:rPr>
        <w:t xml:space="preserve">podmioty prowadzące działalność gospodarczą w zakresie przetwarzania lub spalania padłych zwierząt gospodarskich zgodnie z przepisami rozporządzenia </w:t>
      </w:r>
      <w:r w:rsidRPr="00DD10A5">
        <w:rPr>
          <w:rStyle w:val="akapitdomyslny"/>
          <w:rFonts w:asciiTheme="minorHAnsi" w:hAnsiTheme="minorHAnsi"/>
          <w:sz w:val="22"/>
          <w:szCs w:val="22"/>
        </w:rPr>
        <w:t xml:space="preserve">Parlamentu Europejskiego i Rady </w:t>
      </w:r>
      <w:r w:rsidRPr="00DD10A5">
        <w:rPr>
          <w:rFonts w:asciiTheme="minorHAnsi" w:hAnsiTheme="minorHAnsi"/>
          <w:sz w:val="22"/>
          <w:szCs w:val="22"/>
        </w:rPr>
        <w:t>(WE) nr</w:t>
      </w:r>
      <w:r w:rsidRPr="00397E0A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905DFE">
        <w:rPr>
          <w:rStyle w:val="akapitdomyslny"/>
          <w:rFonts w:asciiTheme="minorHAnsi" w:hAnsiTheme="minorHAnsi"/>
          <w:sz w:val="22"/>
          <w:szCs w:val="22"/>
        </w:rPr>
        <w:t xml:space="preserve">1069/2009 z dnia 21 października 2009 r. określające przepisy sanitarne dotyczące produktów ubocznych pochodzenia zwierzęcego, nieprzeznaczonych do spożycia przez ludzi, i uchylające rozporządzenie (WE) nr 1774/2002 (rozporządzenie o produktach ubocznych pochodzenia zwierzęcego) (Dz. Urz. UE  z 14.11.2009 L 300), </w:t>
      </w:r>
      <w:r w:rsidRPr="00905DFE">
        <w:rPr>
          <w:rStyle w:val="akapitustep"/>
          <w:rFonts w:asciiTheme="minorHAnsi" w:hAnsiTheme="minorHAnsi"/>
          <w:sz w:val="22"/>
          <w:szCs w:val="22"/>
        </w:rPr>
        <w:t>które: </w:t>
      </w:r>
    </w:p>
    <w:p w:rsidR="00B17A05" w:rsidRPr="00905DFE" w:rsidRDefault="00B17A05" w:rsidP="00B17A05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nie wprowadzają do obrotu produktów przetworzonych z </w:t>
      </w:r>
      <w:r w:rsidRPr="006D64B4">
        <w:rPr>
          <w:rFonts w:asciiTheme="minorHAnsi" w:hAnsiTheme="minorHAnsi"/>
          <w:bCs/>
          <w:sz w:val="22"/>
          <w:szCs w:val="22"/>
        </w:rPr>
        <w:t>materiałów szczególnego ryzyka od owiec, kóz i cieląt poddanych ubojowi w gospodarstwie</w:t>
      </w:r>
      <w:r w:rsidRPr="00294F2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05DFE">
        <w:rPr>
          <w:rFonts w:asciiTheme="minorHAnsi" w:hAnsiTheme="minorHAnsi"/>
          <w:sz w:val="22"/>
          <w:szCs w:val="22"/>
        </w:rPr>
        <w:t>z wyłączeniem tłuszczów i mączek zwierzęcych wykorzystywanych wyłącznie do spalania oraz pozostałości powstałych w wyniku spalania; </w:t>
      </w:r>
    </w:p>
    <w:p w:rsidR="00B17A05" w:rsidRPr="00905DFE" w:rsidRDefault="00B17A05" w:rsidP="00B17A05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>wykonują działalność na obszarze co najmniej jednego województwa; </w:t>
      </w:r>
    </w:p>
    <w:p w:rsidR="00B17A05" w:rsidRPr="00905DFE" w:rsidRDefault="00B17A05" w:rsidP="00B17A0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Wymagane jest posiadanie przez Podmiot </w:t>
      </w:r>
      <w:r>
        <w:rPr>
          <w:rFonts w:asciiTheme="minorHAnsi" w:hAnsiTheme="minorHAnsi" w:cs="Tahoma"/>
          <w:sz w:val="22"/>
          <w:szCs w:val="22"/>
        </w:rPr>
        <w:t xml:space="preserve">utylizacyjny </w:t>
      </w:r>
      <w:r w:rsidRPr="00905DFE">
        <w:rPr>
          <w:rFonts w:asciiTheme="minorHAnsi" w:hAnsiTheme="minorHAnsi" w:cs="Tahoma"/>
          <w:sz w:val="22"/>
          <w:szCs w:val="22"/>
        </w:rPr>
        <w:t xml:space="preserve">aktualnej decyzji właściwego Powiatowego Lekarza Weterynarii, zatwierdzającej prowadzenie działalności nadzorowanej w zakresie obejmującym </w:t>
      </w:r>
      <w:r w:rsidRPr="00905DFE">
        <w:rPr>
          <w:rFonts w:asciiTheme="minorHAnsi" w:hAnsiTheme="minorHAnsi"/>
          <w:sz w:val="22"/>
          <w:szCs w:val="22"/>
        </w:rPr>
        <w:t xml:space="preserve">przetwarzanie lub spalanie </w:t>
      </w:r>
      <w:r w:rsidRPr="0001664D">
        <w:rPr>
          <w:rFonts w:asciiTheme="minorHAnsi" w:hAnsiTheme="minorHAnsi"/>
          <w:sz w:val="22"/>
          <w:szCs w:val="22"/>
        </w:rPr>
        <w:t>ubocznych produktów pochodzenia zwierzęcego.</w:t>
      </w:r>
      <w:r w:rsidRPr="00905DFE">
        <w:rPr>
          <w:rFonts w:asciiTheme="minorHAnsi" w:hAnsiTheme="minorHAnsi"/>
          <w:sz w:val="22"/>
          <w:szCs w:val="22"/>
        </w:rPr>
        <w:t xml:space="preserve"> </w:t>
      </w:r>
    </w:p>
    <w:p w:rsidR="00B17A05" w:rsidRPr="00905DFE" w:rsidRDefault="00470D33" w:rsidP="00B17A05">
      <w:pPr>
        <w:pStyle w:val="Akapitzlist"/>
        <w:spacing w:before="240"/>
        <w:ind w:left="0"/>
        <w:contextualSpacing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905DFE">
        <w:rPr>
          <w:rFonts w:asciiTheme="minorHAnsi" w:hAnsiTheme="minorHAnsi"/>
          <w:b/>
        </w:rPr>
        <w:t>.1.2 Oświadczenia i zaświadczenia wymagane od Podmiotów utylizacyjnych biorących udział w naborze wniosków.</w:t>
      </w:r>
    </w:p>
    <w:p w:rsidR="00B17A05" w:rsidRDefault="00B17A05" w:rsidP="00B17A05">
      <w:pPr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W celu wykazania braku podstaw do wykluczenia z naboru </w:t>
      </w:r>
      <w:r w:rsidRPr="00905DFE">
        <w:rPr>
          <w:rFonts w:asciiTheme="minorHAnsi" w:hAnsiTheme="minorHAnsi"/>
          <w:sz w:val="22"/>
          <w:szCs w:val="22"/>
        </w:rPr>
        <w:t>Wniosków o dofinansowanie, podmiot zobowiązany jest załączyć oryginał</w:t>
      </w:r>
      <w:r>
        <w:rPr>
          <w:rFonts w:asciiTheme="minorHAnsi" w:hAnsiTheme="minorHAnsi"/>
          <w:sz w:val="22"/>
          <w:szCs w:val="22"/>
        </w:rPr>
        <w:t xml:space="preserve"> </w:t>
      </w:r>
      <w:r w:rsidRPr="00905DFE">
        <w:rPr>
          <w:rFonts w:asciiTheme="minorHAnsi" w:hAnsiTheme="minorHAnsi"/>
          <w:sz w:val="22"/>
          <w:szCs w:val="22"/>
        </w:rPr>
        <w:t xml:space="preserve">wypisu z </w:t>
      </w:r>
      <w:r>
        <w:rPr>
          <w:rFonts w:asciiTheme="minorHAnsi" w:hAnsiTheme="minorHAnsi"/>
          <w:sz w:val="22"/>
          <w:szCs w:val="22"/>
        </w:rPr>
        <w:t>rejestru podmiotów nadzorowanych przez powiatowego lekarza weterynarii, o którym mowa w art. 11 ust. 2 ustawy z dnia 11 marca 2004 r. o ochronie zdrowia zwierząt oraz zwalczaniu chorób zakaźnych zwierząt (</w:t>
      </w:r>
      <w:proofErr w:type="spellStart"/>
      <w:r>
        <w:rPr>
          <w:rFonts w:asciiTheme="minorHAnsi" w:hAnsiTheme="minorHAnsi"/>
          <w:sz w:val="22"/>
          <w:szCs w:val="22"/>
        </w:rPr>
        <w:t>Dz.U</w:t>
      </w:r>
      <w:proofErr w:type="spellEnd"/>
      <w:r>
        <w:rPr>
          <w:rFonts w:asciiTheme="minorHAnsi" w:hAnsiTheme="minorHAnsi"/>
          <w:sz w:val="22"/>
          <w:szCs w:val="22"/>
        </w:rPr>
        <w:t>. z 2014 r., poz. 1539)</w:t>
      </w:r>
    </w:p>
    <w:p w:rsidR="00B17A05" w:rsidRPr="00905DFE" w:rsidRDefault="00B17A05" w:rsidP="00B17A0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Agencja dokona oceny spełniania warunków udziału w naborze wniosków na podstawie oświadczeń i dokumentów, o których mowa powyżej na zasadzie spełnia – nie spełnia.</w:t>
      </w:r>
    </w:p>
    <w:p w:rsidR="00B17A05" w:rsidRPr="00905DFE" w:rsidRDefault="00470D33" w:rsidP="00B17A05">
      <w:pPr>
        <w:spacing w:before="2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905DFE">
        <w:rPr>
          <w:rFonts w:asciiTheme="minorHAnsi" w:hAnsiTheme="minorHAnsi"/>
          <w:b/>
        </w:rPr>
        <w:t>.1.3  Termin składania przez podmioty utylizacyjne wniosków o dofinansowanie.</w:t>
      </w:r>
    </w:p>
    <w:p w:rsidR="00B17A05" w:rsidRDefault="00B17A05" w:rsidP="00B17A05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DF0C8D">
        <w:rPr>
          <w:rFonts w:asciiTheme="minorHAnsi" w:hAnsiTheme="minorHAnsi"/>
          <w:sz w:val="22"/>
          <w:szCs w:val="22"/>
        </w:rPr>
        <w:t xml:space="preserve">Zgodnie z § 12 ust. 7, rozporządzenia Rady Ministrów z dnia </w:t>
      </w:r>
      <w:r>
        <w:rPr>
          <w:rFonts w:asciiTheme="minorHAnsi" w:hAnsiTheme="minorHAnsi"/>
          <w:sz w:val="22"/>
          <w:szCs w:val="22"/>
        </w:rPr>
        <w:t>27 stycznia</w:t>
      </w:r>
      <w:r w:rsidRPr="00DF0C8D">
        <w:rPr>
          <w:rFonts w:asciiTheme="minorHAnsi" w:hAnsiTheme="minorHAnsi"/>
          <w:sz w:val="22"/>
          <w:szCs w:val="22"/>
        </w:rPr>
        <w:t xml:space="preserve"> 2015 r. termin składania przez podmioty utylizacyjne wniosków o dofinansowanie został ustalony do dnia</w:t>
      </w:r>
      <w:r>
        <w:rPr>
          <w:rFonts w:asciiTheme="minorHAnsi" w:hAnsiTheme="minorHAnsi"/>
          <w:sz w:val="22"/>
          <w:szCs w:val="22"/>
        </w:rPr>
        <w:t xml:space="preserve"> 30 września roku poprzedzającego rok, na który ma być udzielona pomoc.</w:t>
      </w:r>
    </w:p>
    <w:p w:rsidR="00B17A05" w:rsidRPr="00905DFE" w:rsidRDefault="00B17A05" w:rsidP="00B17A05">
      <w:pPr>
        <w:pStyle w:val="Normalny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Wnioski można składać bezpośrednio w kancelarii Centrali Agencji Restrukturyzacji i Modernizacji Rolnictwa, </w:t>
      </w:r>
      <w:r w:rsidRPr="00046DF4">
        <w:rPr>
          <w:rFonts w:asciiTheme="minorHAnsi" w:hAnsiTheme="minorHAnsi"/>
          <w:sz w:val="22"/>
          <w:szCs w:val="22"/>
        </w:rPr>
        <w:t>która mieści się przy ulicy Poleczki 33 w Warszawie lub</w:t>
      </w:r>
      <w:r w:rsidRPr="00905DF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nadać za pośrednictwem operatora pocztowego</w:t>
      </w:r>
      <w:r w:rsidRPr="00905DFE">
        <w:rPr>
          <w:rFonts w:asciiTheme="minorHAnsi" w:hAnsiTheme="minorHAnsi"/>
          <w:sz w:val="22"/>
          <w:szCs w:val="22"/>
        </w:rPr>
        <w:t xml:space="preserve">. </w:t>
      </w:r>
    </w:p>
    <w:p w:rsidR="00046DF4" w:rsidRPr="00905DFE" w:rsidRDefault="00046DF4" w:rsidP="00046DF4">
      <w:pPr>
        <w:pStyle w:val="NormalnyWeb"/>
        <w:spacing w:before="120" w:beforeAutospacing="0" w:after="0" w:afterAutospacing="0"/>
        <w:jc w:val="both"/>
        <w:rPr>
          <w:rFonts w:asciiTheme="minorHAnsi" w:hAnsiTheme="minorHAnsi" w:cs="Tahoma"/>
        </w:rPr>
      </w:pPr>
      <w:r w:rsidRPr="00155183">
        <w:rPr>
          <w:rFonts w:asciiTheme="minorHAnsi" w:hAnsiTheme="minorHAnsi"/>
          <w:b/>
          <w:sz w:val="22"/>
          <w:szCs w:val="22"/>
        </w:rPr>
        <w:t xml:space="preserve">O  dacie złożenia wniosku decyduje data jego wpływu do kancelarii Centrali Agencji lub </w:t>
      </w:r>
      <w:r>
        <w:rPr>
          <w:rFonts w:asciiTheme="minorHAnsi" w:hAnsiTheme="minorHAnsi"/>
          <w:b/>
          <w:sz w:val="22"/>
          <w:szCs w:val="22"/>
        </w:rPr>
        <w:br/>
      </w:r>
      <w:r w:rsidRPr="00155183">
        <w:rPr>
          <w:rFonts w:asciiTheme="minorHAnsi" w:hAnsiTheme="minorHAnsi"/>
          <w:b/>
          <w:sz w:val="22"/>
          <w:szCs w:val="22"/>
        </w:rPr>
        <w:t>w przypadku wniosków nadanych za pośrednictwem operatora pocztowego, data stempla pocztowego</w:t>
      </w:r>
      <w:r w:rsidRPr="00905DFE">
        <w:rPr>
          <w:rFonts w:asciiTheme="minorHAnsi" w:hAnsiTheme="minorHAnsi"/>
          <w:sz w:val="22"/>
          <w:szCs w:val="22"/>
        </w:rPr>
        <w:t>.</w:t>
      </w:r>
    </w:p>
    <w:p w:rsidR="00B17A05" w:rsidRPr="00C23A82" w:rsidRDefault="00470D33" w:rsidP="00B17A05">
      <w:pPr>
        <w:spacing w:before="2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C23A82">
        <w:rPr>
          <w:rFonts w:asciiTheme="minorHAnsi" w:hAnsiTheme="minorHAnsi"/>
          <w:b/>
        </w:rPr>
        <w:t xml:space="preserve">.1.4  Opis sposobu przygotowania wniosku. </w:t>
      </w:r>
    </w:p>
    <w:p w:rsidR="00B17A05" w:rsidRPr="00905DFE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Podmiot </w:t>
      </w:r>
      <w:r>
        <w:rPr>
          <w:rFonts w:asciiTheme="minorHAnsi" w:hAnsiTheme="minorHAnsi" w:cs="Tahoma"/>
          <w:sz w:val="22"/>
          <w:szCs w:val="22"/>
        </w:rPr>
        <w:t xml:space="preserve">utylizacyjny </w:t>
      </w:r>
      <w:r w:rsidRPr="00905DFE">
        <w:rPr>
          <w:rFonts w:asciiTheme="minorHAnsi" w:hAnsiTheme="minorHAnsi" w:cs="Tahoma"/>
          <w:sz w:val="22"/>
          <w:szCs w:val="22"/>
        </w:rPr>
        <w:t xml:space="preserve">może złożyć jeden Wniosek o dofinansowanie, </w:t>
      </w:r>
      <w:r w:rsidR="007C06DC">
        <w:rPr>
          <w:rFonts w:asciiTheme="minorHAnsi" w:hAnsiTheme="minorHAnsi" w:cs="Tahoma"/>
          <w:sz w:val="22"/>
          <w:szCs w:val="22"/>
        </w:rPr>
        <w:t>wg załączonego wzoru</w:t>
      </w:r>
    </w:p>
    <w:p w:rsidR="00B17A05" w:rsidRPr="00905DFE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Wraz z Wnioskiem o dofinansowanie Podmiot </w:t>
      </w:r>
      <w:r>
        <w:rPr>
          <w:rFonts w:asciiTheme="minorHAnsi" w:hAnsiTheme="minorHAnsi" w:cs="Tahoma"/>
          <w:sz w:val="22"/>
          <w:szCs w:val="22"/>
        </w:rPr>
        <w:t xml:space="preserve">utylizacyjny </w:t>
      </w:r>
      <w:r w:rsidRPr="00905DFE">
        <w:rPr>
          <w:rFonts w:asciiTheme="minorHAnsi" w:hAnsiTheme="minorHAnsi" w:cs="Tahoma"/>
          <w:sz w:val="22"/>
          <w:szCs w:val="22"/>
        </w:rPr>
        <w:t>składa następujące dokumenty:</w:t>
      </w:r>
    </w:p>
    <w:p w:rsidR="00B17A05" w:rsidRPr="00905DFE" w:rsidRDefault="00B17A05" w:rsidP="00B17A05">
      <w:pPr>
        <w:pStyle w:val="Tekstpodstawowywcity3"/>
        <w:numPr>
          <w:ilvl w:val="0"/>
          <w:numId w:val="13"/>
        </w:numPr>
        <w:autoSpaceDE w:val="0"/>
        <w:autoSpaceDN w:val="0"/>
        <w:adjustRightInd w:val="0"/>
        <w:spacing w:before="120"/>
        <w:ind w:left="714" w:hanging="357"/>
        <w:contextualSpacing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/>
          <w:spacing w:val="0"/>
          <w:sz w:val="22"/>
          <w:szCs w:val="22"/>
        </w:rPr>
        <w:t xml:space="preserve">wypis </w:t>
      </w:r>
      <w:r w:rsidRPr="00905DFE">
        <w:rPr>
          <w:rFonts w:asciiTheme="minorHAnsi" w:hAnsiTheme="minorHAnsi"/>
          <w:sz w:val="22"/>
          <w:szCs w:val="22"/>
        </w:rPr>
        <w:t xml:space="preserve">z </w:t>
      </w:r>
      <w:r>
        <w:rPr>
          <w:rFonts w:asciiTheme="minorHAnsi" w:hAnsiTheme="minorHAnsi"/>
          <w:sz w:val="22"/>
          <w:szCs w:val="22"/>
        </w:rPr>
        <w:t>rejestru podmiotów nadzorowanych przez powiatowego lekarza weterynarii, o którym mowa w art. 11 ust. 2 ustawy z dnia 11 marca 2004 r. o ochronie zdrowia zwierząt oraz zwalczaniu chorób zakaźnych zwierząt (</w:t>
      </w:r>
      <w:proofErr w:type="spellStart"/>
      <w:r>
        <w:rPr>
          <w:rFonts w:asciiTheme="minorHAnsi" w:hAnsiTheme="minorHAnsi"/>
          <w:sz w:val="22"/>
          <w:szCs w:val="22"/>
        </w:rPr>
        <w:t>Dz.U</w:t>
      </w:r>
      <w:proofErr w:type="spellEnd"/>
      <w:r>
        <w:rPr>
          <w:rFonts w:asciiTheme="minorHAnsi" w:hAnsiTheme="minorHAnsi"/>
          <w:sz w:val="22"/>
          <w:szCs w:val="22"/>
        </w:rPr>
        <w:t>. z 2014 r., poz. 1539)</w:t>
      </w:r>
    </w:p>
    <w:p w:rsidR="00B17A05" w:rsidRPr="003F1487" w:rsidRDefault="00B17A05" w:rsidP="00B17A0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lastRenderedPageBreak/>
        <w:t xml:space="preserve">Pełnomocnictwo do podpisania Wniosku o dofinansowanie (oryginał lub kopia potwierdzona za zgodność z oryginałem przez notariusza) względnie do podpisania innych dokumentów składanych wraz z </w:t>
      </w:r>
      <w:r>
        <w:rPr>
          <w:rFonts w:asciiTheme="minorHAnsi" w:hAnsiTheme="minorHAnsi" w:cs="Tahoma"/>
          <w:sz w:val="22"/>
          <w:szCs w:val="22"/>
        </w:rPr>
        <w:t>wnioskiem</w:t>
      </w:r>
      <w:r w:rsidRPr="00905DFE">
        <w:rPr>
          <w:rFonts w:asciiTheme="minorHAnsi" w:hAnsiTheme="minorHAnsi" w:cs="Tahoma"/>
          <w:sz w:val="22"/>
          <w:szCs w:val="22"/>
        </w:rPr>
        <w:t xml:space="preserve">, </w:t>
      </w:r>
      <w:r>
        <w:rPr>
          <w:rFonts w:asciiTheme="minorHAnsi" w:hAnsiTheme="minorHAnsi" w:cs="Tahoma"/>
          <w:sz w:val="22"/>
          <w:szCs w:val="22"/>
        </w:rPr>
        <w:t xml:space="preserve">w przypadku jego podpisania przez osoby nie wymienione </w:t>
      </w:r>
      <w:r>
        <w:rPr>
          <w:rFonts w:asciiTheme="minorHAnsi" w:hAnsiTheme="minorHAnsi" w:cs="Tahoma"/>
          <w:sz w:val="22"/>
          <w:szCs w:val="22"/>
        </w:rPr>
        <w:br/>
        <w:t xml:space="preserve">w KRS </w:t>
      </w:r>
      <w:r w:rsidRPr="003F1487">
        <w:rPr>
          <w:rFonts w:asciiTheme="minorHAnsi" w:hAnsiTheme="minorHAnsi" w:cs="Tahoma"/>
          <w:sz w:val="22"/>
          <w:szCs w:val="22"/>
        </w:rPr>
        <w:t xml:space="preserve">o ile prawo do ich podpisania nie wynika z innych dokumentów złożonych wraz </w:t>
      </w:r>
      <w:r>
        <w:rPr>
          <w:rFonts w:asciiTheme="minorHAnsi" w:hAnsiTheme="minorHAnsi" w:cs="Tahoma"/>
          <w:sz w:val="22"/>
          <w:szCs w:val="22"/>
        </w:rPr>
        <w:br/>
      </w:r>
      <w:r w:rsidRPr="003F1487">
        <w:rPr>
          <w:rFonts w:asciiTheme="minorHAnsi" w:hAnsiTheme="minorHAnsi" w:cs="Tahoma"/>
          <w:sz w:val="22"/>
          <w:szCs w:val="22"/>
        </w:rPr>
        <w:t>z wnioskiem.</w:t>
      </w:r>
    </w:p>
    <w:p w:rsidR="00B17A05" w:rsidRPr="00905DFE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Wniosek o dofinansowanie powinien być podpisany przez osobę upoważnioną do reprezentowania Podmiotu</w:t>
      </w:r>
      <w:r>
        <w:rPr>
          <w:rFonts w:asciiTheme="minorHAnsi" w:hAnsiTheme="minorHAnsi" w:cs="Tahoma"/>
          <w:sz w:val="22"/>
          <w:szCs w:val="22"/>
        </w:rPr>
        <w:t xml:space="preserve"> utylizacyjnego</w:t>
      </w:r>
      <w:r w:rsidRPr="00905DFE">
        <w:rPr>
          <w:rFonts w:asciiTheme="minorHAnsi" w:hAnsiTheme="minorHAnsi" w:cs="Tahoma"/>
          <w:sz w:val="22"/>
          <w:szCs w:val="22"/>
        </w:rPr>
        <w:t xml:space="preserve">, zgodnie z formą reprezentacji określoną </w:t>
      </w:r>
      <w:r>
        <w:rPr>
          <w:rFonts w:asciiTheme="minorHAnsi" w:hAnsiTheme="minorHAnsi" w:cs="Tahoma"/>
          <w:sz w:val="22"/>
          <w:szCs w:val="22"/>
        </w:rPr>
        <w:br/>
      </w:r>
      <w:r w:rsidRPr="00905DFE">
        <w:rPr>
          <w:rFonts w:asciiTheme="minorHAnsi" w:hAnsiTheme="minorHAnsi" w:cs="Tahoma"/>
          <w:sz w:val="22"/>
          <w:szCs w:val="22"/>
        </w:rPr>
        <w:t>w rejestrze lub innym dokumencie, właściwym dla danej formy organizacyjnej albo przez u</w:t>
      </w:r>
      <w:r>
        <w:rPr>
          <w:rFonts w:asciiTheme="minorHAnsi" w:hAnsiTheme="minorHAnsi" w:cs="Tahoma"/>
          <w:sz w:val="22"/>
          <w:szCs w:val="22"/>
        </w:rPr>
        <w:t>mocowanego</w:t>
      </w:r>
      <w:r w:rsidRPr="00905DFE">
        <w:rPr>
          <w:rFonts w:asciiTheme="minorHAnsi" w:hAnsiTheme="minorHAnsi" w:cs="Tahoma"/>
          <w:sz w:val="22"/>
          <w:szCs w:val="22"/>
        </w:rPr>
        <w:t xml:space="preserve"> przedstawiciela Podmiotu</w:t>
      </w:r>
      <w:r>
        <w:rPr>
          <w:rFonts w:asciiTheme="minorHAnsi" w:hAnsiTheme="minorHAnsi" w:cs="Tahoma"/>
          <w:sz w:val="22"/>
          <w:szCs w:val="22"/>
        </w:rPr>
        <w:t xml:space="preserve"> utylizacyjnego</w:t>
      </w:r>
      <w:r w:rsidRPr="00905DFE">
        <w:rPr>
          <w:rFonts w:asciiTheme="minorHAnsi" w:hAnsiTheme="minorHAnsi" w:cs="Tahoma"/>
          <w:sz w:val="22"/>
          <w:szCs w:val="22"/>
        </w:rPr>
        <w:t>.</w:t>
      </w:r>
    </w:p>
    <w:p w:rsidR="00B17A05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DD10A5">
        <w:rPr>
          <w:rFonts w:asciiTheme="minorHAnsi" w:hAnsiTheme="minorHAnsi" w:cs="Tahoma"/>
          <w:sz w:val="22"/>
          <w:szCs w:val="22"/>
        </w:rPr>
        <w:t xml:space="preserve">Wniosek o dofinansowanie, dla którego Agencja określiła wzór w formie formularza, powinien zostać sporządzony zgodnie z tym wzorem, co do treści oraz opisu kolumn i wierszy. Wniosek ten winien być złożony w formie papierowej. </w:t>
      </w:r>
    </w:p>
    <w:p w:rsidR="00B17A05" w:rsidRPr="00DD10A5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DD10A5">
        <w:rPr>
          <w:rFonts w:asciiTheme="minorHAnsi" w:hAnsiTheme="minorHAnsi" w:cs="Tahoma"/>
          <w:sz w:val="22"/>
          <w:szCs w:val="22"/>
        </w:rPr>
        <w:t>Każda ewentualna poprawka w treści Wniosku o dofinansowanie, a w szczególności każde przerobienie, przekreślenie, uzupełnienie, nadpisanie, etc powinna być parafowana przez Wnioskodawcę, w przeciwnym przypadku nie będzie uwzględniona.</w:t>
      </w:r>
    </w:p>
    <w:p w:rsidR="00B17A05" w:rsidRPr="00CE6A07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CE6A07">
        <w:rPr>
          <w:rFonts w:asciiTheme="minorHAnsi" w:hAnsiTheme="minorHAnsi" w:cs="Tahoma"/>
          <w:sz w:val="22"/>
          <w:szCs w:val="22"/>
        </w:rPr>
        <w:t xml:space="preserve">Przed upływem terminu składania Wniosków o dofinansowanie, Podmiot </w:t>
      </w:r>
      <w:r>
        <w:rPr>
          <w:rFonts w:asciiTheme="minorHAnsi" w:hAnsiTheme="minorHAnsi" w:cs="Tahoma"/>
          <w:sz w:val="22"/>
          <w:szCs w:val="22"/>
        </w:rPr>
        <w:t xml:space="preserve">utylizacyjny </w:t>
      </w:r>
      <w:r w:rsidRPr="00CE6A07">
        <w:rPr>
          <w:rFonts w:asciiTheme="minorHAnsi" w:hAnsiTheme="minorHAnsi" w:cs="Tahoma"/>
          <w:sz w:val="22"/>
          <w:szCs w:val="22"/>
        </w:rPr>
        <w:t xml:space="preserve">może wprowadzić zmiany do złożonego wniosku lub go wycofać. Oświadczenia o wprowadzonych zmianach we wniosku powinny być doręczone Agencji na piśmie przed upływem terminu składania ofert wniosków lub wysłane w tym terminie pocztą, listem poleconym. </w:t>
      </w:r>
    </w:p>
    <w:p w:rsidR="00B17A05" w:rsidRPr="00905DFE" w:rsidRDefault="00470D33" w:rsidP="00B17A05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1</w:t>
      </w:r>
      <w:r w:rsidR="00B17A05" w:rsidRPr="00905DFE">
        <w:rPr>
          <w:rFonts w:asciiTheme="minorHAnsi" w:hAnsiTheme="minorHAnsi" w:cs="Tahoma"/>
          <w:b/>
        </w:rPr>
        <w:t>.1.5  Opis sposobu porozumiewania się oraz udzielania wyjaśnień.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Wszelkie oświadczenia, wnioski, zawiadomienia oraz inne informacje Agencja oraz Podmioty utylizacyjne będą przekazywać listownie, faksem lub drogą elektroniczną. Agencja wymaga niezwłocznego potwierdzenia przez Podmiot utylizacyjny faktu otrzymania każdej informacji przekazanej w innej formie niż pisemna, a na żądanie Podmiotu potwierdzi fakt otrzymania od niego informacji.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Forma pisemna zastrzeżona jest dla złożenia wniosku wraz z załącznikami, w tym oświadczeń i dokumentów potwierdzających spełnianie warunków udziału w postępowaniu oraz oświadczeń i dokumentów potwierdzających spełnianie wymagań określonych przez Agencję, a także zmiany lub wycofania wniosku.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Podmiot utylizacyjny może się zwrócić do Agencji o wyjaśnienia treści WNW (a nie potwierdzenia ich zapisów), sposobu przygotowania i złożenia wniosku.</w:t>
      </w:r>
    </w:p>
    <w:p w:rsidR="00002CE3" w:rsidRPr="00905DFE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:rsidR="00002CE3" w:rsidRPr="00905DFE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Pytania należy kierować na adres:</w:t>
      </w:r>
    </w:p>
    <w:p w:rsidR="00002CE3" w:rsidRPr="00905DFE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sz w:val="22"/>
          <w:szCs w:val="22"/>
        </w:rPr>
      </w:pPr>
      <w:r w:rsidRPr="00905DFE">
        <w:rPr>
          <w:rFonts w:asciiTheme="minorHAnsi" w:hAnsiTheme="minorHAnsi" w:cs="Tahoma"/>
          <w:b/>
          <w:sz w:val="22"/>
          <w:szCs w:val="22"/>
        </w:rPr>
        <w:t>Agencja Restrukturyzacji i Modernizacji Rolnictwa</w:t>
      </w:r>
    </w:p>
    <w:p w:rsidR="00002CE3" w:rsidRPr="00905DFE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b/>
          <w:sz w:val="22"/>
          <w:szCs w:val="22"/>
        </w:rPr>
        <w:t>Departament Wsparcia Krajowego</w:t>
      </w:r>
    </w:p>
    <w:p w:rsidR="00002CE3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ul. Poleczki 33,  02-822 Warszawa</w:t>
      </w:r>
    </w:p>
    <w:p w:rsidR="00002CE3" w:rsidRPr="00905DFE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:rsidR="00002CE3" w:rsidRPr="00570C93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Agencja odpowie niezwłocznie na pytanie przesyłając treść wyjaśnienia pytającemu i publikując pytanie oraz odpowiedź na stronie internetowej ARiMR (www.arimr.gov.pl), bez ujawnienia źródła zapytania. Agencja udzieli wyjaśnień niezwłocznie, jednak nie później niż na </w:t>
      </w:r>
      <w:r>
        <w:rPr>
          <w:rFonts w:asciiTheme="minorHAnsi" w:hAnsiTheme="minorHAnsi" w:cs="Tahoma"/>
          <w:sz w:val="22"/>
          <w:szCs w:val="22"/>
        </w:rPr>
        <w:t>4</w:t>
      </w:r>
      <w:r w:rsidRPr="00905DFE">
        <w:rPr>
          <w:rFonts w:asciiTheme="minorHAnsi" w:hAnsiTheme="minorHAnsi" w:cs="Tahoma"/>
          <w:sz w:val="22"/>
          <w:szCs w:val="22"/>
        </w:rPr>
        <w:t xml:space="preserve"> dni przed terminem składania wniosków, pod warunkiem, że wniosek o wyjaśnienie treści WNW wpłynął do Agencji nie później </w:t>
      </w:r>
      <w:r w:rsidRPr="00570C93">
        <w:rPr>
          <w:rFonts w:asciiTheme="minorHAnsi" w:hAnsiTheme="minorHAnsi" w:cs="Tahoma"/>
          <w:sz w:val="22"/>
          <w:szCs w:val="22"/>
        </w:rPr>
        <w:t>niż 10 dni przed wyznaczonym terminem składania wniosków (decyduje data wpływu do kancelarii ARiMR).</w:t>
      </w:r>
    </w:p>
    <w:p w:rsidR="00002CE3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570C93">
        <w:rPr>
          <w:rFonts w:asciiTheme="minorHAnsi" w:hAnsiTheme="minorHAnsi" w:cs="Tahoma"/>
          <w:sz w:val="22"/>
          <w:szCs w:val="22"/>
        </w:rPr>
        <w:t>Jeśli wniosek o wyjaśnienie treści WNW wpłynął od Podmiotu utylizacyjnego w terminie późniejszym niż 10 dni przed wyznaczonym terminem składania wniosków Agencja udzieli wyjaśnień stosownie do możliwości ich opracowania i opublikowania na stronie internetowej ARiMR, co może skutkować opublikowaniem stanowiska po terminie składania wniosków (30 września).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W przypadku rozbieżności pomiędzy treścią WNW a treścią wyjaśnienia, jako obowiązującą należy przyjąć treść pisma zawierającego późniejsze oświadczenie Agencji.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lastRenderedPageBreak/>
        <w:t>Dyrektor Departamentu Wsparcia Krajowego wskaże imiennie osoby do kontaktowania się z podmiotami zainteresowanym składaniem Wniosków.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Agencja nie zamierza zwoływać zebrania Podmiotów utylizacyjnych.</w:t>
      </w:r>
    </w:p>
    <w:p w:rsidR="00B17A05" w:rsidRPr="00905DFE" w:rsidRDefault="00470D33" w:rsidP="00B17A05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905DFE">
        <w:rPr>
          <w:rFonts w:asciiTheme="minorHAnsi" w:hAnsiTheme="minorHAnsi"/>
          <w:b/>
        </w:rPr>
        <w:t xml:space="preserve">.2  Kryteria oceny wniosków i wyboru </w:t>
      </w:r>
      <w:r w:rsidR="00B17A05">
        <w:rPr>
          <w:rFonts w:asciiTheme="minorHAnsi" w:hAnsiTheme="minorHAnsi"/>
          <w:b/>
        </w:rPr>
        <w:t>P</w:t>
      </w:r>
      <w:r w:rsidR="00B17A05" w:rsidRPr="00905DFE">
        <w:rPr>
          <w:rFonts w:asciiTheme="minorHAnsi" w:hAnsiTheme="minorHAnsi"/>
          <w:b/>
        </w:rPr>
        <w:t>odmiotów utylizacyjnych.</w:t>
      </w:r>
    </w:p>
    <w:p w:rsidR="0079307D" w:rsidRDefault="00470D33" w:rsidP="0079307D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905DFE">
        <w:rPr>
          <w:rFonts w:asciiTheme="minorHAnsi" w:hAnsiTheme="minorHAnsi"/>
          <w:b/>
        </w:rPr>
        <w:t>.2.1  Zasady oceny formalnej i merytorycznej wniosków.</w:t>
      </w:r>
    </w:p>
    <w:p w:rsidR="00B17A05" w:rsidRPr="00905DFE" w:rsidRDefault="00B17A05" w:rsidP="0079307D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Weryfikacja formalna złożonych wniosków będzie dotyczyła sprawdzenia kompletności i terminowości złożonych wniosków zgodnie z wymogami określonymi w ww. rozporządzeniu Rady Ministrów. </w:t>
      </w:r>
    </w:p>
    <w:p w:rsidR="00B17A05" w:rsidRPr="002E1A96" w:rsidRDefault="00B17A05" w:rsidP="00B17A05">
      <w:pPr>
        <w:pStyle w:val="Akapitzlist"/>
        <w:spacing w:before="12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E1A96">
        <w:rPr>
          <w:rFonts w:asciiTheme="minorHAnsi" w:hAnsiTheme="minorHAnsi"/>
          <w:sz w:val="22"/>
          <w:szCs w:val="22"/>
        </w:rPr>
        <w:t xml:space="preserve">Wnioski nie spełniające kryteriów określonych w rozporządzeniu Rady Ministrów z dnia </w:t>
      </w:r>
      <w:r>
        <w:rPr>
          <w:rFonts w:asciiTheme="minorHAnsi" w:hAnsiTheme="minorHAnsi"/>
          <w:sz w:val="22"/>
          <w:szCs w:val="22"/>
        </w:rPr>
        <w:t>27 stycznia</w:t>
      </w:r>
      <w:r>
        <w:rPr>
          <w:rFonts w:asciiTheme="minorHAnsi" w:hAnsiTheme="minorHAnsi"/>
          <w:sz w:val="22"/>
          <w:szCs w:val="22"/>
        </w:rPr>
        <w:br/>
      </w:r>
      <w:r w:rsidRPr="002E1A96">
        <w:rPr>
          <w:rFonts w:asciiTheme="minorHAnsi" w:hAnsiTheme="minorHAnsi"/>
          <w:sz w:val="22"/>
          <w:szCs w:val="22"/>
        </w:rPr>
        <w:t xml:space="preserve"> 2015 r. nie będą rozpatrywane.</w:t>
      </w:r>
    </w:p>
    <w:p w:rsidR="00B17A05" w:rsidRPr="00905DFE" w:rsidRDefault="00B17A05" w:rsidP="00B17A05">
      <w:pPr>
        <w:pStyle w:val="Akapitzlist"/>
        <w:spacing w:before="12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>Weryfikacja merytoryczna i rachunkowa obejmie w szczególności analizę wielkości planowanego do realizacji zakresu rzeczowego w porównaniu do prognozy ustalonej przez Agencję oraz poprawność wyliczenia wnioskowanej kwoty limitu środków.</w:t>
      </w:r>
    </w:p>
    <w:p w:rsidR="00B17A05" w:rsidRPr="00905DFE" w:rsidRDefault="00B17A05" w:rsidP="00B17A05">
      <w:pPr>
        <w:pStyle w:val="Akapitzlist"/>
        <w:spacing w:before="120"/>
        <w:ind w:left="0"/>
        <w:contextualSpacing w:val="0"/>
        <w:jc w:val="both"/>
        <w:rPr>
          <w:rFonts w:asciiTheme="minorHAnsi" w:hAnsiTheme="minorHAnsi"/>
          <w:b/>
        </w:rPr>
      </w:pPr>
      <w:r w:rsidRPr="00905DFE">
        <w:rPr>
          <w:rFonts w:asciiTheme="minorHAnsi" w:hAnsiTheme="minorHAnsi"/>
          <w:sz w:val="22"/>
          <w:szCs w:val="22"/>
        </w:rPr>
        <w:t xml:space="preserve">W przypadku stwierdzenia nieprawidłowości lub konieczności złożenia dodatkowych wyjaśnień, Agencja pisemnie wskaże ich zakres oraz termin i sposób ich złożenia. Nieuzupełnienie wniosku lub nie złożenie wyjaśnień w wyznaczonym terminie spowoduje pozostawienie go bez rozpatrzenia. </w:t>
      </w:r>
    </w:p>
    <w:p w:rsidR="00E51FFD" w:rsidRPr="00905DFE" w:rsidRDefault="00D12062" w:rsidP="001816A2">
      <w:pPr>
        <w:pStyle w:val="akapitlewy"/>
        <w:spacing w:before="240" w:beforeAutospacing="0" w:after="0" w:afterAutospacing="0"/>
        <w:rPr>
          <w:rFonts w:asciiTheme="minorHAnsi" w:hAnsiTheme="minorHAnsi"/>
          <w:b/>
        </w:rPr>
      </w:pPr>
      <w:r w:rsidRPr="00905DFE">
        <w:rPr>
          <w:rFonts w:asciiTheme="minorHAnsi" w:hAnsiTheme="minorHAnsi"/>
          <w:b/>
        </w:rPr>
        <w:t>Załączniki</w:t>
      </w:r>
    </w:p>
    <w:p w:rsidR="00E51FFD" w:rsidRPr="00B17A05" w:rsidRDefault="001816A2" w:rsidP="001816A2">
      <w:pPr>
        <w:spacing w:before="120"/>
        <w:jc w:val="both"/>
        <w:rPr>
          <w:rFonts w:asciiTheme="minorHAnsi" w:hAnsiTheme="minorHAnsi"/>
          <w:bCs/>
          <w:sz w:val="22"/>
          <w:szCs w:val="22"/>
          <w:u w:val="single"/>
        </w:rPr>
      </w:pPr>
      <w:r w:rsidRPr="00B17A05">
        <w:rPr>
          <w:rFonts w:asciiTheme="minorHAnsi" w:hAnsiTheme="minorHAnsi"/>
          <w:sz w:val="22"/>
          <w:szCs w:val="22"/>
        </w:rPr>
        <w:t>Wzór wniosku</w:t>
      </w:r>
      <w:r w:rsidR="00D12062" w:rsidRPr="00B17A05">
        <w:rPr>
          <w:rFonts w:asciiTheme="minorHAnsi" w:hAnsiTheme="minorHAnsi"/>
          <w:sz w:val="22"/>
          <w:szCs w:val="22"/>
        </w:rPr>
        <w:t xml:space="preserve"> o dofinansowanie, </w:t>
      </w:r>
      <w:r w:rsidR="00B17A05" w:rsidRPr="00B17A05">
        <w:rPr>
          <w:rStyle w:val="akapitdomyslny"/>
          <w:rFonts w:asciiTheme="minorHAnsi" w:hAnsiTheme="minorHAnsi" w:cs="Arial"/>
          <w:sz w:val="22"/>
          <w:szCs w:val="22"/>
        </w:rPr>
        <w:t>ponoszonych przez producentów rolnych  kosztów zbioru, transportu i unieszkodliwiania materiałów szczególnego ryzyka od owiec, kóz i cieląt poddanych ubojowi w gospodarstwie rolnym</w:t>
      </w:r>
      <w:r w:rsidR="00B17A05" w:rsidRPr="00B17A05">
        <w:rPr>
          <w:rFonts w:asciiTheme="minorHAnsi" w:hAnsiTheme="minorHAnsi"/>
          <w:sz w:val="22"/>
          <w:szCs w:val="22"/>
        </w:rPr>
        <w:t xml:space="preserve"> </w:t>
      </w:r>
      <w:r w:rsidR="00D12062" w:rsidRPr="00B17A05">
        <w:rPr>
          <w:rFonts w:asciiTheme="minorHAnsi" w:hAnsiTheme="minorHAnsi"/>
          <w:sz w:val="22"/>
          <w:szCs w:val="22"/>
        </w:rPr>
        <w:t>„wnioskiem o dofinansowanie”.</w:t>
      </w:r>
    </w:p>
    <w:sectPr w:rsidR="00E51FFD" w:rsidRPr="00B17A05" w:rsidSect="0079307D">
      <w:footerReference w:type="even" r:id="rId8"/>
      <w:footerReference w:type="default" r:id="rId9"/>
      <w:pgSz w:w="11906" w:h="16838"/>
      <w:pgMar w:top="851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DF4" w:rsidRDefault="00046DF4" w:rsidP="00B51A47">
      <w:r>
        <w:separator/>
      </w:r>
    </w:p>
  </w:endnote>
  <w:endnote w:type="continuationSeparator" w:id="0">
    <w:p w:rsidR="00046DF4" w:rsidRDefault="00046DF4" w:rsidP="00B51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DF4" w:rsidRDefault="00CE72FF" w:rsidP="004E47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DF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46DF4" w:rsidRDefault="00046DF4" w:rsidP="004E479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DF4" w:rsidRDefault="00CE72FF" w:rsidP="004E47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DF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6D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46DF4" w:rsidRDefault="00046DF4" w:rsidP="004E479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DF4" w:rsidRDefault="00046DF4" w:rsidP="00B51A47">
      <w:r>
        <w:separator/>
      </w:r>
    </w:p>
  </w:footnote>
  <w:footnote w:type="continuationSeparator" w:id="0">
    <w:p w:rsidR="00046DF4" w:rsidRDefault="00046DF4" w:rsidP="00B51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397"/>
    <w:multiLevelType w:val="hybridMultilevel"/>
    <w:tmpl w:val="911A1DDE"/>
    <w:lvl w:ilvl="0" w:tplc="12B88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959CB"/>
    <w:multiLevelType w:val="hybridMultilevel"/>
    <w:tmpl w:val="84EA9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C4782"/>
    <w:multiLevelType w:val="multilevel"/>
    <w:tmpl w:val="173005C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>
    <w:nsid w:val="0BF26C28"/>
    <w:multiLevelType w:val="hybridMultilevel"/>
    <w:tmpl w:val="37EE2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01CDB"/>
    <w:multiLevelType w:val="hybridMultilevel"/>
    <w:tmpl w:val="8626F0F2"/>
    <w:lvl w:ilvl="0" w:tplc="1012FDD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0F26CB"/>
    <w:multiLevelType w:val="hybridMultilevel"/>
    <w:tmpl w:val="E7765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CC6800"/>
    <w:multiLevelType w:val="hybridMultilevel"/>
    <w:tmpl w:val="5AEA16B4"/>
    <w:lvl w:ilvl="0" w:tplc="6C0C69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8F1885"/>
    <w:multiLevelType w:val="multilevel"/>
    <w:tmpl w:val="F2A4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46178D"/>
    <w:multiLevelType w:val="hybridMultilevel"/>
    <w:tmpl w:val="BEF2C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E3972"/>
    <w:multiLevelType w:val="hybridMultilevel"/>
    <w:tmpl w:val="8F8C75A6"/>
    <w:lvl w:ilvl="0" w:tplc="401032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2AA0391"/>
    <w:multiLevelType w:val="multilevel"/>
    <w:tmpl w:val="1ECE2A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1800"/>
      </w:pPr>
      <w:rPr>
        <w:rFonts w:hint="default"/>
      </w:rPr>
    </w:lvl>
  </w:abstractNum>
  <w:abstractNum w:abstractNumId="11">
    <w:nsid w:val="23494E00"/>
    <w:multiLevelType w:val="hybridMultilevel"/>
    <w:tmpl w:val="35485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727D3"/>
    <w:multiLevelType w:val="hybridMultilevel"/>
    <w:tmpl w:val="16B43ADE"/>
    <w:lvl w:ilvl="0" w:tplc="1012FDD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92627E"/>
    <w:multiLevelType w:val="hybridMultilevel"/>
    <w:tmpl w:val="ADDEC14E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BC5EFE"/>
    <w:multiLevelType w:val="hybridMultilevel"/>
    <w:tmpl w:val="226C02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EB77B2"/>
    <w:multiLevelType w:val="multilevel"/>
    <w:tmpl w:val="716CC6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77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  <w:u w:val="none"/>
      </w:rPr>
    </w:lvl>
  </w:abstractNum>
  <w:abstractNum w:abstractNumId="16">
    <w:nsid w:val="320A60F9"/>
    <w:multiLevelType w:val="hybridMultilevel"/>
    <w:tmpl w:val="15887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00128"/>
    <w:multiLevelType w:val="multilevel"/>
    <w:tmpl w:val="04C8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7255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A9A6C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460898"/>
    <w:multiLevelType w:val="multilevel"/>
    <w:tmpl w:val="9D2401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3CAE2801"/>
    <w:multiLevelType w:val="hybridMultilevel"/>
    <w:tmpl w:val="F11A3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F5015"/>
    <w:multiLevelType w:val="multilevel"/>
    <w:tmpl w:val="B90C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6F0F5A"/>
    <w:multiLevelType w:val="hybridMultilevel"/>
    <w:tmpl w:val="F5D0AFD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012FDD4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>
    <w:nsid w:val="43F607A5"/>
    <w:multiLevelType w:val="multilevel"/>
    <w:tmpl w:val="33466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771755D"/>
    <w:multiLevelType w:val="hybridMultilevel"/>
    <w:tmpl w:val="88A80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B97AC0"/>
    <w:multiLevelType w:val="multilevel"/>
    <w:tmpl w:val="F8E4F4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4B9C58A9"/>
    <w:multiLevelType w:val="hybridMultilevel"/>
    <w:tmpl w:val="3C32B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E66F4C"/>
    <w:multiLevelType w:val="hybridMultilevel"/>
    <w:tmpl w:val="0480E3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CE2B5F"/>
    <w:multiLevelType w:val="hybridMultilevel"/>
    <w:tmpl w:val="3834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8D6FDE"/>
    <w:multiLevelType w:val="hybridMultilevel"/>
    <w:tmpl w:val="E7EE5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A326EF"/>
    <w:multiLevelType w:val="hybridMultilevel"/>
    <w:tmpl w:val="C7EE75B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2">
    <w:nsid w:val="5B580AB2"/>
    <w:multiLevelType w:val="hybridMultilevel"/>
    <w:tmpl w:val="F216F5D4"/>
    <w:lvl w:ilvl="0" w:tplc="1012FDD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D8165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DB827E4"/>
    <w:multiLevelType w:val="hybridMultilevel"/>
    <w:tmpl w:val="1834C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C02B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2B50264"/>
    <w:multiLevelType w:val="hybridMultilevel"/>
    <w:tmpl w:val="6644C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BF38B5"/>
    <w:multiLevelType w:val="hybridMultilevel"/>
    <w:tmpl w:val="5DE8217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292F9B"/>
    <w:multiLevelType w:val="hybridMultilevel"/>
    <w:tmpl w:val="E7EE5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6512D"/>
    <w:multiLevelType w:val="hybridMultilevel"/>
    <w:tmpl w:val="2EA4B69E"/>
    <w:lvl w:ilvl="0" w:tplc="2ADA75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E1451DD"/>
    <w:multiLevelType w:val="hybridMultilevel"/>
    <w:tmpl w:val="6ED69462"/>
    <w:lvl w:ilvl="0" w:tplc="39248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65E99"/>
    <w:multiLevelType w:val="multilevel"/>
    <w:tmpl w:val="C2C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0A2341"/>
    <w:multiLevelType w:val="multilevel"/>
    <w:tmpl w:val="A8CC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977B7"/>
    <w:multiLevelType w:val="hybridMultilevel"/>
    <w:tmpl w:val="FCD8B2DA"/>
    <w:lvl w:ilvl="0" w:tplc="1012FDD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BFD7DB8"/>
    <w:multiLevelType w:val="hybridMultilevel"/>
    <w:tmpl w:val="7F648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4B124C"/>
    <w:multiLevelType w:val="hybridMultilevel"/>
    <w:tmpl w:val="531A73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72B9D"/>
    <w:multiLevelType w:val="hybridMultilevel"/>
    <w:tmpl w:val="AEE636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5"/>
  </w:num>
  <w:num w:numId="3">
    <w:abstractNumId w:val="36"/>
  </w:num>
  <w:num w:numId="4">
    <w:abstractNumId w:val="40"/>
  </w:num>
  <w:num w:numId="5">
    <w:abstractNumId w:val="27"/>
  </w:num>
  <w:num w:numId="6">
    <w:abstractNumId w:val="25"/>
  </w:num>
  <w:num w:numId="7">
    <w:abstractNumId w:val="21"/>
  </w:num>
  <w:num w:numId="8">
    <w:abstractNumId w:val="23"/>
  </w:num>
  <w:num w:numId="9">
    <w:abstractNumId w:val="9"/>
  </w:num>
  <w:num w:numId="10">
    <w:abstractNumId w:val="6"/>
  </w:num>
  <w:num w:numId="11">
    <w:abstractNumId w:val="37"/>
  </w:num>
  <w:num w:numId="12">
    <w:abstractNumId w:val="11"/>
  </w:num>
  <w:num w:numId="13">
    <w:abstractNumId w:val="28"/>
  </w:num>
  <w:num w:numId="14">
    <w:abstractNumId w:val="22"/>
  </w:num>
  <w:num w:numId="15">
    <w:abstractNumId w:val="20"/>
  </w:num>
  <w:num w:numId="16">
    <w:abstractNumId w:val="26"/>
  </w:num>
  <w:num w:numId="17">
    <w:abstractNumId w:val="46"/>
  </w:num>
  <w:num w:numId="18">
    <w:abstractNumId w:val="14"/>
  </w:num>
  <w:num w:numId="19">
    <w:abstractNumId w:val="8"/>
  </w:num>
  <w:num w:numId="20">
    <w:abstractNumId w:val="13"/>
  </w:num>
  <w:num w:numId="21">
    <w:abstractNumId w:val="3"/>
  </w:num>
  <w:num w:numId="22">
    <w:abstractNumId w:val="0"/>
  </w:num>
  <w:num w:numId="23">
    <w:abstractNumId w:val="31"/>
  </w:num>
  <w:num w:numId="24">
    <w:abstractNumId w:val="16"/>
  </w:num>
  <w:num w:numId="25">
    <w:abstractNumId w:val="7"/>
  </w:num>
  <w:num w:numId="26">
    <w:abstractNumId w:val="17"/>
  </w:num>
  <w:num w:numId="27">
    <w:abstractNumId w:val="41"/>
  </w:num>
  <w:num w:numId="28">
    <w:abstractNumId w:val="45"/>
  </w:num>
  <w:num w:numId="29">
    <w:abstractNumId w:val="29"/>
  </w:num>
  <w:num w:numId="30">
    <w:abstractNumId w:val="1"/>
  </w:num>
  <w:num w:numId="31">
    <w:abstractNumId w:val="34"/>
  </w:num>
  <w:num w:numId="32">
    <w:abstractNumId w:val="44"/>
  </w:num>
  <w:num w:numId="33">
    <w:abstractNumId w:val="32"/>
  </w:num>
  <w:num w:numId="34">
    <w:abstractNumId w:val="19"/>
  </w:num>
  <w:num w:numId="35">
    <w:abstractNumId w:val="33"/>
  </w:num>
  <w:num w:numId="36">
    <w:abstractNumId w:val="12"/>
  </w:num>
  <w:num w:numId="37">
    <w:abstractNumId w:val="35"/>
  </w:num>
  <w:num w:numId="38">
    <w:abstractNumId w:val="24"/>
  </w:num>
  <w:num w:numId="39">
    <w:abstractNumId w:val="43"/>
  </w:num>
  <w:num w:numId="40">
    <w:abstractNumId w:val="4"/>
  </w:num>
  <w:num w:numId="41">
    <w:abstractNumId w:val="18"/>
  </w:num>
  <w:num w:numId="42">
    <w:abstractNumId w:val="10"/>
  </w:num>
  <w:num w:numId="43">
    <w:abstractNumId w:val="39"/>
  </w:num>
  <w:num w:numId="44">
    <w:abstractNumId w:val="15"/>
  </w:num>
  <w:num w:numId="45">
    <w:abstractNumId w:val="2"/>
  </w:num>
  <w:num w:numId="46">
    <w:abstractNumId w:val="30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oNotTrackMoves/>
  <w:doNotTrackFormatting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BDB"/>
    <w:rsid w:val="00002CE3"/>
    <w:rsid w:val="00012418"/>
    <w:rsid w:val="000130BC"/>
    <w:rsid w:val="000142B9"/>
    <w:rsid w:val="000145F7"/>
    <w:rsid w:val="00025571"/>
    <w:rsid w:val="000260D7"/>
    <w:rsid w:val="00030941"/>
    <w:rsid w:val="00043BCA"/>
    <w:rsid w:val="00043D71"/>
    <w:rsid w:val="00046DF4"/>
    <w:rsid w:val="00050203"/>
    <w:rsid w:val="00060C4F"/>
    <w:rsid w:val="0008079D"/>
    <w:rsid w:val="00085CAC"/>
    <w:rsid w:val="00085E32"/>
    <w:rsid w:val="00093917"/>
    <w:rsid w:val="00096F61"/>
    <w:rsid w:val="000B7144"/>
    <w:rsid w:val="000D0323"/>
    <w:rsid w:val="000D2D99"/>
    <w:rsid w:val="000E5183"/>
    <w:rsid w:val="000E75C9"/>
    <w:rsid w:val="00103776"/>
    <w:rsid w:val="00103B30"/>
    <w:rsid w:val="00106F4A"/>
    <w:rsid w:val="00107ED1"/>
    <w:rsid w:val="001100EA"/>
    <w:rsid w:val="001116A0"/>
    <w:rsid w:val="00112BD9"/>
    <w:rsid w:val="001171FD"/>
    <w:rsid w:val="00121BD7"/>
    <w:rsid w:val="001362C7"/>
    <w:rsid w:val="00145CB7"/>
    <w:rsid w:val="0015486D"/>
    <w:rsid w:val="00161357"/>
    <w:rsid w:val="0017223D"/>
    <w:rsid w:val="00181247"/>
    <w:rsid w:val="001816A2"/>
    <w:rsid w:val="00191693"/>
    <w:rsid w:val="001A0290"/>
    <w:rsid w:val="001B0EBD"/>
    <w:rsid w:val="001B517F"/>
    <w:rsid w:val="001F168E"/>
    <w:rsid w:val="001F5779"/>
    <w:rsid w:val="001F64DA"/>
    <w:rsid w:val="00204991"/>
    <w:rsid w:val="00210604"/>
    <w:rsid w:val="00212B42"/>
    <w:rsid w:val="0022091A"/>
    <w:rsid w:val="00241CA7"/>
    <w:rsid w:val="00244336"/>
    <w:rsid w:val="00247791"/>
    <w:rsid w:val="002502C7"/>
    <w:rsid w:val="002548D8"/>
    <w:rsid w:val="00254DBB"/>
    <w:rsid w:val="0025569F"/>
    <w:rsid w:val="00256519"/>
    <w:rsid w:val="00257596"/>
    <w:rsid w:val="00261EBE"/>
    <w:rsid w:val="0026693A"/>
    <w:rsid w:val="00266A0F"/>
    <w:rsid w:val="002741FF"/>
    <w:rsid w:val="0028360A"/>
    <w:rsid w:val="002A106E"/>
    <w:rsid w:val="002A4CAA"/>
    <w:rsid w:val="002A5FE6"/>
    <w:rsid w:val="002B3E58"/>
    <w:rsid w:val="002B4E45"/>
    <w:rsid w:val="002B6A42"/>
    <w:rsid w:val="002C3261"/>
    <w:rsid w:val="002C744D"/>
    <w:rsid w:val="002D799D"/>
    <w:rsid w:val="002E0F96"/>
    <w:rsid w:val="002E546F"/>
    <w:rsid w:val="002E57D7"/>
    <w:rsid w:val="002E7F87"/>
    <w:rsid w:val="002F43F2"/>
    <w:rsid w:val="002F5A1F"/>
    <w:rsid w:val="00300964"/>
    <w:rsid w:val="00301142"/>
    <w:rsid w:val="00303E75"/>
    <w:rsid w:val="00315F8A"/>
    <w:rsid w:val="00321BA3"/>
    <w:rsid w:val="00323E77"/>
    <w:rsid w:val="00324C9E"/>
    <w:rsid w:val="003251F1"/>
    <w:rsid w:val="003341E6"/>
    <w:rsid w:val="00335400"/>
    <w:rsid w:val="00336FA0"/>
    <w:rsid w:val="00340C43"/>
    <w:rsid w:val="00340D4C"/>
    <w:rsid w:val="0034736D"/>
    <w:rsid w:val="0035481C"/>
    <w:rsid w:val="003551D1"/>
    <w:rsid w:val="0036662A"/>
    <w:rsid w:val="00381F7D"/>
    <w:rsid w:val="00383B28"/>
    <w:rsid w:val="0038703A"/>
    <w:rsid w:val="0038709E"/>
    <w:rsid w:val="00390F0B"/>
    <w:rsid w:val="003925BF"/>
    <w:rsid w:val="00393212"/>
    <w:rsid w:val="003939E6"/>
    <w:rsid w:val="0039592A"/>
    <w:rsid w:val="003A4D6F"/>
    <w:rsid w:val="003A54D3"/>
    <w:rsid w:val="003A6996"/>
    <w:rsid w:val="003B34BD"/>
    <w:rsid w:val="003B5455"/>
    <w:rsid w:val="003B6ACB"/>
    <w:rsid w:val="003D00B3"/>
    <w:rsid w:val="003E633A"/>
    <w:rsid w:val="003F1245"/>
    <w:rsid w:val="003F5A8E"/>
    <w:rsid w:val="003F746C"/>
    <w:rsid w:val="00404007"/>
    <w:rsid w:val="00407EF6"/>
    <w:rsid w:val="00421D65"/>
    <w:rsid w:val="004360F2"/>
    <w:rsid w:val="004626E1"/>
    <w:rsid w:val="004667D4"/>
    <w:rsid w:val="00470D33"/>
    <w:rsid w:val="00471C79"/>
    <w:rsid w:val="00484E38"/>
    <w:rsid w:val="00490F68"/>
    <w:rsid w:val="00490F81"/>
    <w:rsid w:val="00491649"/>
    <w:rsid w:val="00493CA1"/>
    <w:rsid w:val="00493D86"/>
    <w:rsid w:val="00496180"/>
    <w:rsid w:val="00496962"/>
    <w:rsid w:val="0049708A"/>
    <w:rsid w:val="004A2481"/>
    <w:rsid w:val="004A735F"/>
    <w:rsid w:val="004C2274"/>
    <w:rsid w:val="004D1441"/>
    <w:rsid w:val="004D6ACE"/>
    <w:rsid w:val="004D7A2D"/>
    <w:rsid w:val="004E0E91"/>
    <w:rsid w:val="004E2EB7"/>
    <w:rsid w:val="004E3B28"/>
    <w:rsid w:val="004E479D"/>
    <w:rsid w:val="004F6949"/>
    <w:rsid w:val="00506C9A"/>
    <w:rsid w:val="00510957"/>
    <w:rsid w:val="005138CE"/>
    <w:rsid w:val="0052047E"/>
    <w:rsid w:val="0052231C"/>
    <w:rsid w:val="00547D90"/>
    <w:rsid w:val="0055084A"/>
    <w:rsid w:val="005630DD"/>
    <w:rsid w:val="005635B9"/>
    <w:rsid w:val="00564A0D"/>
    <w:rsid w:val="00572815"/>
    <w:rsid w:val="0058560F"/>
    <w:rsid w:val="00591D07"/>
    <w:rsid w:val="00593970"/>
    <w:rsid w:val="00595F50"/>
    <w:rsid w:val="005A797C"/>
    <w:rsid w:val="005C74B5"/>
    <w:rsid w:val="005C76E6"/>
    <w:rsid w:val="005D0D65"/>
    <w:rsid w:val="005D2823"/>
    <w:rsid w:val="005D5B9C"/>
    <w:rsid w:val="005D7D2C"/>
    <w:rsid w:val="005E690C"/>
    <w:rsid w:val="006031CA"/>
    <w:rsid w:val="006052C6"/>
    <w:rsid w:val="0060557E"/>
    <w:rsid w:val="006151D0"/>
    <w:rsid w:val="0062299D"/>
    <w:rsid w:val="00627668"/>
    <w:rsid w:val="00630EB6"/>
    <w:rsid w:val="00632D27"/>
    <w:rsid w:val="00633269"/>
    <w:rsid w:val="0064507E"/>
    <w:rsid w:val="00645214"/>
    <w:rsid w:val="00655185"/>
    <w:rsid w:val="00656B16"/>
    <w:rsid w:val="006604A8"/>
    <w:rsid w:val="00662C2E"/>
    <w:rsid w:val="00666A9E"/>
    <w:rsid w:val="00666D03"/>
    <w:rsid w:val="00675C25"/>
    <w:rsid w:val="00677395"/>
    <w:rsid w:val="00682212"/>
    <w:rsid w:val="00687371"/>
    <w:rsid w:val="006A29C9"/>
    <w:rsid w:val="006A2E6C"/>
    <w:rsid w:val="006A47DD"/>
    <w:rsid w:val="006C45CF"/>
    <w:rsid w:val="006D121B"/>
    <w:rsid w:val="006D13AE"/>
    <w:rsid w:val="006D2481"/>
    <w:rsid w:val="006E0FC3"/>
    <w:rsid w:val="006E2781"/>
    <w:rsid w:val="006E2B16"/>
    <w:rsid w:val="006E5637"/>
    <w:rsid w:val="006F20DA"/>
    <w:rsid w:val="007077A7"/>
    <w:rsid w:val="00707B7B"/>
    <w:rsid w:val="00722D66"/>
    <w:rsid w:val="00726720"/>
    <w:rsid w:val="00730C07"/>
    <w:rsid w:val="00735101"/>
    <w:rsid w:val="00742AF1"/>
    <w:rsid w:val="00755A32"/>
    <w:rsid w:val="00761139"/>
    <w:rsid w:val="00764950"/>
    <w:rsid w:val="0079307D"/>
    <w:rsid w:val="007A2A01"/>
    <w:rsid w:val="007A7235"/>
    <w:rsid w:val="007A7501"/>
    <w:rsid w:val="007B3995"/>
    <w:rsid w:val="007B53F0"/>
    <w:rsid w:val="007B60AC"/>
    <w:rsid w:val="007B7474"/>
    <w:rsid w:val="007C06DC"/>
    <w:rsid w:val="007C1A92"/>
    <w:rsid w:val="007C71E3"/>
    <w:rsid w:val="007D2968"/>
    <w:rsid w:val="007E7380"/>
    <w:rsid w:val="007F33ED"/>
    <w:rsid w:val="00814E1D"/>
    <w:rsid w:val="00822A2D"/>
    <w:rsid w:val="00830247"/>
    <w:rsid w:val="00835073"/>
    <w:rsid w:val="00835222"/>
    <w:rsid w:val="00837461"/>
    <w:rsid w:val="00860A64"/>
    <w:rsid w:val="00865D18"/>
    <w:rsid w:val="008728BD"/>
    <w:rsid w:val="008818B4"/>
    <w:rsid w:val="00882810"/>
    <w:rsid w:val="0089147C"/>
    <w:rsid w:val="0089608E"/>
    <w:rsid w:val="008A0D1C"/>
    <w:rsid w:val="008A3D14"/>
    <w:rsid w:val="008B48CE"/>
    <w:rsid w:val="008B7178"/>
    <w:rsid w:val="008C5ED8"/>
    <w:rsid w:val="008D7BDD"/>
    <w:rsid w:val="008D7CF1"/>
    <w:rsid w:val="008E7A67"/>
    <w:rsid w:val="008F2115"/>
    <w:rsid w:val="008F4C86"/>
    <w:rsid w:val="009046DB"/>
    <w:rsid w:val="00905DFE"/>
    <w:rsid w:val="00911561"/>
    <w:rsid w:val="00913272"/>
    <w:rsid w:val="00924AB0"/>
    <w:rsid w:val="009350D1"/>
    <w:rsid w:val="00952CEE"/>
    <w:rsid w:val="00953666"/>
    <w:rsid w:val="009556E9"/>
    <w:rsid w:val="009759BD"/>
    <w:rsid w:val="00990D14"/>
    <w:rsid w:val="00996A69"/>
    <w:rsid w:val="009A183D"/>
    <w:rsid w:val="009A2F3B"/>
    <w:rsid w:val="009A36E8"/>
    <w:rsid w:val="009A6395"/>
    <w:rsid w:val="009C1997"/>
    <w:rsid w:val="009D4D4F"/>
    <w:rsid w:val="00A016FD"/>
    <w:rsid w:val="00A25071"/>
    <w:rsid w:val="00A25209"/>
    <w:rsid w:val="00A27CFD"/>
    <w:rsid w:val="00A3034C"/>
    <w:rsid w:val="00A37FF6"/>
    <w:rsid w:val="00A46CDF"/>
    <w:rsid w:val="00A476E3"/>
    <w:rsid w:val="00A53255"/>
    <w:rsid w:val="00A53825"/>
    <w:rsid w:val="00A53EB2"/>
    <w:rsid w:val="00A53FC1"/>
    <w:rsid w:val="00A60E53"/>
    <w:rsid w:val="00A61F68"/>
    <w:rsid w:val="00A672B9"/>
    <w:rsid w:val="00A77802"/>
    <w:rsid w:val="00A7794A"/>
    <w:rsid w:val="00A917BA"/>
    <w:rsid w:val="00AA494F"/>
    <w:rsid w:val="00AA6E8F"/>
    <w:rsid w:val="00AB2AAC"/>
    <w:rsid w:val="00AB44D1"/>
    <w:rsid w:val="00AB7C54"/>
    <w:rsid w:val="00AC0624"/>
    <w:rsid w:val="00AD55F5"/>
    <w:rsid w:val="00AE3005"/>
    <w:rsid w:val="00AF3A4E"/>
    <w:rsid w:val="00B12F25"/>
    <w:rsid w:val="00B17A05"/>
    <w:rsid w:val="00B2252E"/>
    <w:rsid w:val="00B2457E"/>
    <w:rsid w:val="00B27BF2"/>
    <w:rsid w:val="00B31499"/>
    <w:rsid w:val="00B4598A"/>
    <w:rsid w:val="00B46789"/>
    <w:rsid w:val="00B51A47"/>
    <w:rsid w:val="00B51F86"/>
    <w:rsid w:val="00B54C72"/>
    <w:rsid w:val="00B7583A"/>
    <w:rsid w:val="00B77170"/>
    <w:rsid w:val="00B80675"/>
    <w:rsid w:val="00B837B4"/>
    <w:rsid w:val="00B852E3"/>
    <w:rsid w:val="00B95E9C"/>
    <w:rsid w:val="00B96ADA"/>
    <w:rsid w:val="00B971EB"/>
    <w:rsid w:val="00BC1B54"/>
    <w:rsid w:val="00BC433B"/>
    <w:rsid w:val="00BD4C93"/>
    <w:rsid w:val="00BF0233"/>
    <w:rsid w:val="00C0095A"/>
    <w:rsid w:val="00C02190"/>
    <w:rsid w:val="00C10D8B"/>
    <w:rsid w:val="00C23A82"/>
    <w:rsid w:val="00C24F0F"/>
    <w:rsid w:val="00C33C10"/>
    <w:rsid w:val="00C34AB5"/>
    <w:rsid w:val="00C37BDB"/>
    <w:rsid w:val="00C427FD"/>
    <w:rsid w:val="00C44883"/>
    <w:rsid w:val="00C448BD"/>
    <w:rsid w:val="00C70070"/>
    <w:rsid w:val="00C82785"/>
    <w:rsid w:val="00CB0CC8"/>
    <w:rsid w:val="00CC42AC"/>
    <w:rsid w:val="00CC5C33"/>
    <w:rsid w:val="00CC7A04"/>
    <w:rsid w:val="00CC7B7E"/>
    <w:rsid w:val="00CE6A07"/>
    <w:rsid w:val="00CE72FF"/>
    <w:rsid w:val="00CF2BF2"/>
    <w:rsid w:val="00CF6052"/>
    <w:rsid w:val="00D12062"/>
    <w:rsid w:val="00D227A8"/>
    <w:rsid w:val="00D2547B"/>
    <w:rsid w:val="00D275FA"/>
    <w:rsid w:val="00D32100"/>
    <w:rsid w:val="00D35D1A"/>
    <w:rsid w:val="00D40277"/>
    <w:rsid w:val="00D40C70"/>
    <w:rsid w:val="00D41F7C"/>
    <w:rsid w:val="00D43A63"/>
    <w:rsid w:val="00D4445F"/>
    <w:rsid w:val="00D456DA"/>
    <w:rsid w:val="00D457FA"/>
    <w:rsid w:val="00D54B13"/>
    <w:rsid w:val="00D70902"/>
    <w:rsid w:val="00D819DF"/>
    <w:rsid w:val="00D83023"/>
    <w:rsid w:val="00D8342D"/>
    <w:rsid w:val="00D91161"/>
    <w:rsid w:val="00D91C71"/>
    <w:rsid w:val="00DA3082"/>
    <w:rsid w:val="00DA6CBC"/>
    <w:rsid w:val="00DB04D6"/>
    <w:rsid w:val="00DB748E"/>
    <w:rsid w:val="00DC2471"/>
    <w:rsid w:val="00DC75CB"/>
    <w:rsid w:val="00DD02C1"/>
    <w:rsid w:val="00DD4274"/>
    <w:rsid w:val="00DD77E4"/>
    <w:rsid w:val="00DE429B"/>
    <w:rsid w:val="00DF2E56"/>
    <w:rsid w:val="00DF3257"/>
    <w:rsid w:val="00E01967"/>
    <w:rsid w:val="00E04A92"/>
    <w:rsid w:val="00E12D32"/>
    <w:rsid w:val="00E14173"/>
    <w:rsid w:val="00E2009E"/>
    <w:rsid w:val="00E201E4"/>
    <w:rsid w:val="00E20D50"/>
    <w:rsid w:val="00E22F95"/>
    <w:rsid w:val="00E335F3"/>
    <w:rsid w:val="00E436C2"/>
    <w:rsid w:val="00E461EB"/>
    <w:rsid w:val="00E51FFD"/>
    <w:rsid w:val="00E53821"/>
    <w:rsid w:val="00E723B6"/>
    <w:rsid w:val="00E723B9"/>
    <w:rsid w:val="00E80987"/>
    <w:rsid w:val="00E80C5E"/>
    <w:rsid w:val="00E82C39"/>
    <w:rsid w:val="00EA0969"/>
    <w:rsid w:val="00EA0E72"/>
    <w:rsid w:val="00EA1769"/>
    <w:rsid w:val="00EA4362"/>
    <w:rsid w:val="00EB6911"/>
    <w:rsid w:val="00EB7A59"/>
    <w:rsid w:val="00ED4513"/>
    <w:rsid w:val="00EE2390"/>
    <w:rsid w:val="00EE6E56"/>
    <w:rsid w:val="00EF3BA3"/>
    <w:rsid w:val="00EF3FA8"/>
    <w:rsid w:val="00EF5933"/>
    <w:rsid w:val="00EF76D7"/>
    <w:rsid w:val="00F01B80"/>
    <w:rsid w:val="00F029A9"/>
    <w:rsid w:val="00F14673"/>
    <w:rsid w:val="00F210A2"/>
    <w:rsid w:val="00F30CF3"/>
    <w:rsid w:val="00F31B49"/>
    <w:rsid w:val="00F3774A"/>
    <w:rsid w:val="00F4367E"/>
    <w:rsid w:val="00F5107E"/>
    <w:rsid w:val="00F52C72"/>
    <w:rsid w:val="00F54AC5"/>
    <w:rsid w:val="00F909F1"/>
    <w:rsid w:val="00F9156B"/>
    <w:rsid w:val="00FA5283"/>
    <w:rsid w:val="00FA68B8"/>
    <w:rsid w:val="00FB789E"/>
    <w:rsid w:val="00FC3B7A"/>
    <w:rsid w:val="00FD22DB"/>
    <w:rsid w:val="00FD2E8C"/>
    <w:rsid w:val="00FD57A5"/>
    <w:rsid w:val="00FE0BD2"/>
    <w:rsid w:val="00FF0BA3"/>
    <w:rsid w:val="00FF4C07"/>
    <w:rsid w:val="00FF5E72"/>
    <w:rsid w:val="00FF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7B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37B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C37BDB"/>
    <w:rPr>
      <w:b/>
      <w:bCs/>
    </w:rPr>
  </w:style>
  <w:style w:type="character" w:styleId="Hipercze">
    <w:name w:val="Hyperlink"/>
    <w:basedOn w:val="Domylnaczcionkaakapitu"/>
    <w:uiPriority w:val="99"/>
    <w:unhideWhenUsed/>
    <w:rsid w:val="00C37BDB"/>
    <w:rPr>
      <w:color w:val="0000FF"/>
      <w:u w:val="single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F029A9"/>
  </w:style>
  <w:style w:type="paragraph" w:customStyle="1" w:styleId="BodyTextIndent22">
    <w:name w:val="Body Text Indent 22"/>
    <w:basedOn w:val="Normalny"/>
    <w:rsid w:val="00F029A9"/>
    <w:pPr>
      <w:widowControl w:val="0"/>
      <w:ind w:left="284" w:hanging="284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F029A9"/>
    <w:pPr>
      <w:ind w:left="1134" w:hanging="283"/>
      <w:jc w:val="both"/>
    </w:pPr>
    <w:rPr>
      <w:spacing w:val="-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29A9"/>
    <w:rPr>
      <w:rFonts w:ascii="Times New Roman" w:eastAsia="Times New Roman" w:hAnsi="Times New Roman" w:cs="Times New Roman"/>
      <w:spacing w:val="-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02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9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029A9"/>
  </w:style>
  <w:style w:type="character" w:customStyle="1" w:styleId="paragraphpunkt">
    <w:name w:val="paragraphpunkt"/>
    <w:basedOn w:val="Domylnaczcionkaakapitu"/>
    <w:rsid w:val="00E01967"/>
  </w:style>
  <w:style w:type="character" w:customStyle="1" w:styleId="akapitdomyslny">
    <w:name w:val="akapitdomyslny"/>
    <w:basedOn w:val="Domylnaczcionkaakapitu"/>
    <w:rsid w:val="00E01967"/>
  </w:style>
  <w:style w:type="character" w:customStyle="1" w:styleId="akapitustep">
    <w:name w:val="akapitustep"/>
    <w:basedOn w:val="Domylnaczcionkaakapitu"/>
    <w:rsid w:val="00E01967"/>
  </w:style>
  <w:style w:type="character" w:customStyle="1" w:styleId="point">
    <w:name w:val="point"/>
    <w:basedOn w:val="Domylnaczcionkaakapitu"/>
    <w:rsid w:val="00E01967"/>
  </w:style>
  <w:style w:type="character" w:customStyle="1" w:styleId="letter">
    <w:name w:val="letter"/>
    <w:basedOn w:val="Domylnaczcionkaakapitu"/>
    <w:rsid w:val="00E01967"/>
  </w:style>
  <w:style w:type="paragraph" w:styleId="NormalnyWeb">
    <w:name w:val="Normal (Web)"/>
    <w:basedOn w:val="Normalny"/>
    <w:unhideWhenUsed/>
    <w:rsid w:val="00247791"/>
    <w:pPr>
      <w:spacing w:before="100" w:beforeAutospacing="1" w:after="100" w:afterAutospacing="1"/>
    </w:pPr>
  </w:style>
  <w:style w:type="character" w:customStyle="1" w:styleId="paragraph">
    <w:name w:val="paragraph"/>
    <w:basedOn w:val="Domylnaczcionkaakapitu"/>
    <w:rsid w:val="00247791"/>
  </w:style>
  <w:style w:type="paragraph" w:styleId="Akapitzlist">
    <w:name w:val="List Paragraph"/>
    <w:basedOn w:val="Normalny"/>
    <w:uiPriority w:val="34"/>
    <w:qFormat/>
    <w:rsid w:val="00D227A8"/>
    <w:pPr>
      <w:ind w:left="720"/>
      <w:contextualSpacing/>
    </w:pPr>
  </w:style>
  <w:style w:type="paragraph" w:customStyle="1" w:styleId="table">
    <w:name w:val="table"/>
    <w:basedOn w:val="Normalny"/>
    <w:rsid w:val="00E1417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</w:style>
  <w:style w:type="paragraph" w:customStyle="1" w:styleId="td">
    <w:name w:val="td"/>
    <w:basedOn w:val="Normalny"/>
    <w:rsid w:val="00E14173"/>
    <w:pPr>
      <w:pBdr>
        <w:bottom w:val="single" w:sz="8" w:space="2" w:color="000000"/>
        <w:right w:val="single" w:sz="8" w:space="4" w:color="000000"/>
      </w:pBdr>
      <w:spacing w:before="100" w:beforeAutospacing="1" w:after="100" w:afterAutospacing="1"/>
    </w:pPr>
  </w:style>
  <w:style w:type="paragraph" w:customStyle="1" w:styleId="tablenoframe">
    <w:name w:val="tablenoframe"/>
    <w:basedOn w:val="Normalny"/>
    <w:rsid w:val="00E14173"/>
    <w:pPr>
      <w:spacing w:before="100" w:beforeAutospacing="1" w:after="100" w:afterAutospacing="1"/>
    </w:pPr>
  </w:style>
  <w:style w:type="paragraph" w:customStyle="1" w:styleId="htytul">
    <w:name w:val="htytul"/>
    <w:basedOn w:val="Normalny"/>
    <w:rsid w:val="00E14173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artykul">
    <w:name w:val="artykul"/>
    <w:basedOn w:val="Normalny"/>
    <w:rsid w:val="00E14173"/>
    <w:pPr>
      <w:spacing w:before="360" w:after="100" w:afterAutospacing="1"/>
      <w:ind w:firstLine="480"/>
    </w:pPr>
  </w:style>
  <w:style w:type="paragraph" w:customStyle="1" w:styleId="akapitzmiany">
    <w:name w:val="akapitzmiany"/>
    <w:basedOn w:val="Normalny"/>
    <w:rsid w:val="00E14173"/>
    <w:pPr>
      <w:spacing w:before="100" w:beforeAutospacing="1" w:after="100" w:afterAutospacing="1"/>
      <w:ind w:firstLine="480"/>
    </w:pPr>
  </w:style>
  <w:style w:type="paragraph" w:customStyle="1" w:styleId="akapitdomyslnynastepne">
    <w:name w:val="akapitdomyslnynastepne"/>
    <w:basedOn w:val="Normalny"/>
    <w:rsid w:val="00E14173"/>
    <w:pPr>
      <w:spacing w:before="100" w:beforeAutospacing="1" w:after="100" w:afterAutospacing="1"/>
    </w:pPr>
  </w:style>
  <w:style w:type="paragraph" w:customStyle="1" w:styleId="akapitlewy">
    <w:name w:val="akapitlewy"/>
    <w:basedOn w:val="Normalny"/>
    <w:rsid w:val="00E14173"/>
    <w:pPr>
      <w:spacing w:before="100" w:beforeAutospacing="1" w:after="100" w:afterAutospacing="1"/>
    </w:pPr>
  </w:style>
  <w:style w:type="paragraph" w:customStyle="1" w:styleId="akapitsrodek">
    <w:name w:val="akapitsrodek"/>
    <w:basedOn w:val="Normalny"/>
    <w:rsid w:val="00E14173"/>
    <w:pPr>
      <w:spacing w:before="100" w:beforeAutospacing="1" w:after="100" w:afterAutospacing="1"/>
      <w:jc w:val="center"/>
    </w:pPr>
  </w:style>
  <w:style w:type="paragraph" w:customStyle="1" w:styleId="akapitprawy">
    <w:name w:val="akapitprawy"/>
    <w:basedOn w:val="Normalny"/>
    <w:rsid w:val="00E14173"/>
    <w:pPr>
      <w:spacing w:before="100" w:beforeAutospacing="1" w:after="100" w:afterAutospacing="1"/>
      <w:jc w:val="right"/>
    </w:pPr>
  </w:style>
  <w:style w:type="paragraph" w:customStyle="1" w:styleId="akapitbezoznaczenia">
    <w:name w:val="akapitbezoznaczenia"/>
    <w:basedOn w:val="Normalny"/>
    <w:rsid w:val="00E14173"/>
    <w:pPr>
      <w:spacing w:before="100" w:beforeAutospacing="1" w:after="100" w:afterAutospacing="1"/>
    </w:pPr>
  </w:style>
  <w:style w:type="paragraph" w:customStyle="1" w:styleId="akapitustepzmiana">
    <w:name w:val="akapitustepzmiana"/>
    <w:basedOn w:val="Normalny"/>
    <w:rsid w:val="00E14173"/>
    <w:pPr>
      <w:spacing w:before="100" w:beforeAutospacing="1" w:after="100" w:afterAutospacing="1"/>
      <w:ind w:firstLine="480"/>
    </w:pPr>
  </w:style>
  <w:style w:type="paragraph" w:customStyle="1" w:styleId="akapitpunkt">
    <w:name w:val="akapitpunkt"/>
    <w:basedOn w:val="Normalny"/>
    <w:rsid w:val="00E14173"/>
    <w:pPr>
      <w:spacing w:before="100" w:beforeAutospacing="1" w:after="100" w:afterAutospacing="1"/>
      <w:ind w:hanging="240"/>
    </w:pPr>
  </w:style>
  <w:style w:type="paragraph" w:customStyle="1" w:styleId="akapitlitera">
    <w:name w:val="akapitlitera"/>
    <w:basedOn w:val="Normalny"/>
    <w:rsid w:val="00E14173"/>
    <w:pPr>
      <w:spacing w:before="100" w:beforeAutospacing="1" w:after="100" w:afterAutospacing="1"/>
      <w:ind w:hanging="240"/>
    </w:pPr>
  </w:style>
  <w:style w:type="paragraph" w:customStyle="1" w:styleId="akapitpunktnastepne">
    <w:name w:val="akapitpunktnastepne"/>
    <w:basedOn w:val="Normalny"/>
    <w:rsid w:val="00E14173"/>
    <w:pPr>
      <w:spacing w:before="100" w:beforeAutospacing="1" w:after="100" w:afterAutospacing="1"/>
    </w:pPr>
  </w:style>
  <w:style w:type="paragraph" w:customStyle="1" w:styleId="akapitliteranastepne">
    <w:name w:val="akapitliteranastepne"/>
    <w:basedOn w:val="Normalny"/>
    <w:rsid w:val="00E14173"/>
    <w:pPr>
      <w:spacing w:before="100" w:beforeAutospacing="1" w:after="100" w:afterAutospacing="1"/>
    </w:pPr>
  </w:style>
  <w:style w:type="paragraph" w:customStyle="1" w:styleId="akapitdomyslnyblock">
    <w:name w:val="akapitdomyslnyblock"/>
    <w:basedOn w:val="Normalny"/>
    <w:rsid w:val="00E14173"/>
    <w:pPr>
      <w:spacing w:after="100" w:afterAutospacing="1"/>
      <w:ind w:firstLine="480"/>
    </w:pPr>
  </w:style>
  <w:style w:type="paragraph" w:customStyle="1" w:styleId="akapitlewyblock">
    <w:name w:val="akapitlewyblock"/>
    <w:basedOn w:val="Normalny"/>
    <w:rsid w:val="00E14173"/>
    <w:pPr>
      <w:spacing w:after="100" w:afterAutospacing="1"/>
    </w:pPr>
  </w:style>
  <w:style w:type="paragraph" w:customStyle="1" w:styleId="akapitsrodekblock">
    <w:name w:val="akapitsrodekblock"/>
    <w:basedOn w:val="Normalny"/>
    <w:rsid w:val="00E14173"/>
    <w:pPr>
      <w:spacing w:after="100" w:afterAutospacing="1"/>
      <w:jc w:val="center"/>
    </w:pPr>
  </w:style>
  <w:style w:type="paragraph" w:customStyle="1" w:styleId="akapitprawyblock">
    <w:name w:val="akapitprawyblock"/>
    <w:basedOn w:val="Normalny"/>
    <w:rsid w:val="00E14173"/>
    <w:pPr>
      <w:spacing w:after="100" w:afterAutospacing="1"/>
      <w:jc w:val="right"/>
    </w:pPr>
  </w:style>
  <w:style w:type="paragraph" w:customStyle="1" w:styleId="akapitustepblock">
    <w:name w:val="akapitustepblock"/>
    <w:basedOn w:val="Normalny"/>
    <w:rsid w:val="00E14173"/>
    <w:pPr>
      <w:spacing w:after="100" w:afterAutospacing="1"/>
      <w:ind w:firstLine="480"/>
    </w:pPr>
  </w:style>
  <w:style w:type="paragraph" w:customStyle="1" w:styleId="akapitpunktblock">
    <w:name w:val="akapitpunktblock"/>
    <w:basedOn w:val="Normalny"/>
    <w:rsid w:val="00E14173"/>
    <w:pPr>
      <w:spacing w:after="100" w:afterAutospacing="1"/>
      <w:ind w:hanging="240"/>
    </w:pPr>
  </w:style>
  <w:style w:type="paragraph" w:customStyle="1" w:styleId="akapitliterablock">
    <w:name w:val="akapitliterablock"/>
    <w:basedOn w:val="Normalny"/>
    <w:rsid w:val="00E14173"/>
    <w:pPr>
      <w:spacing w:after="100" w:afterAutospacing="1"/>
      <w:ind w:hanging="240"/>
    </w:pPr>
  </w:style>
  <w:style w:type="paragraph" w:customStyle="1" w:styleId="akapitpunktnastepneblock">
    <w:name w:val="akapitpunktnastepneblock"/>
    <w:basedOn w:val="Normalny"/>
    <w:rsid w:val="00E14173"/>
    <w:pPr>
      <w:spacing w:after="100" w:afterAutospacing="1"/>
    </w:pPr>
  </w:style>
  <w:style w:type="paragraph" w:customStyle="1" w:styleId="akapitpunkt-nastepneblock">
    <w:name w:val="akapitpunkt-nastepneblock"/>
    <w:basedOn w:val="Normalny"/>
    <w:rsid w:val="00E14173"/>
    <w:pPr>
      <w:spacing w:after="100" w:afterAutospacing="1"/>
    </w:pPr>
  </w:style>
  <w:style w:type="paragraph" w:customStyle="1" w:styleId="akapitliteranastepneblock">
    <w:name w:val="akapitliteranastepneblock"/>
    <w:basedOn w:val="Normalny"/>
    <w:rsid w:val="00E14173"/>
    <w:pPr>
      <w:spacing w:after="100" w:afterAutospacing="1"/>
    </w:pPr>
  </w:style>
  <w:style w:type="paragraph" w:customStyle="1" w:styleId="akapitlitera-nastepneblock">
    <w:name w:val="akapitlitera-nastepneblock"/>
    <w:basedOn w:val="Normalny"/>
    <w:rsid w:val="00E14173"/>
    <w:pPr>
      <w:spacing w:after="100" w:afterAutospacing="1"/>
    </w:pPr>
  </w:style>
  <w:style w:type="paragraph" w:customStyle="1" w:styleId="akapitpunkt-nastepne">
    <w:name w:val="akapitpunkt-nastepne"/>
    <w:basedOn w:val="Normalny"/>
    <w:rsid w:val="00E14173"/>
    <w:pPr>
      <w:spacing w:before="100" w:beforeAutospacing="1" w:after="100" w:afterAutospacing="1"/>
      <w:ind w:hanging="240"/>
    </w:pPr>
  </w:style>
  <w:style w:type="paragraph" w:customStyle="1" w:styleId="sup">
    <w:name w:val="sup"/>
    <w:basedOn w:val="Normalny"/>
    <w:rsid w:val="00E14173"/>
    <w:pPr>
      <w:spacing w:before="100" w:beforeAutospacing="1" w:after="100" w:afterAutospacing="1"/>
    </w:pPr>
  </w:style>
  <w:style w:type="paragraph" w:customStyle="1" w:styleId="akapitpunktblocklowlevel">
    <w:name w:val="akapitpunktblocklowlevel"/>
    <w:basedOn w:val="Normalny"/>
    <w:rsid w:val="00E14173"/>
    <w:pPr>
      <w:spacing w:after="100" w:afterAutospacing="1"/>
      <w:ind w:left="720" w:hanging="240"/>
    </w:pPr>
  </w:style>
  <w:style w:type="paragraph" w:customStyle="1" w:styleId="akapitpunktnastepneblocklowlevel">
    <w:name w:val="akapitpunktnastepneblocklowlevel"/>
    <w:basedOn w:val="Normalny"/>
    <w:rsid w:val="00E14173"/>
    <w:pPr>
      <w:spacing w:after="100" w:afterAutospacing="1"/>
      <w:ind w:left="1200" w:hanging="240"/>
    </w:pPr>
  </w:style>
  <w:style w:type="paragraph" w:customStyle="1" w:styleId="akapitliterablocklowlevel">
    <w:name w:val="akapitliterablocklowlevel"/>
    <w:basedOn w:val="Normalny"/>
    <w:rsid w:val="00E14173"/>
    <w:pPr>
      <w:spacing w:after="100" w:afterAutospacing="1"/>
      <w:ind w:left="960" w:hanging="240"/>
    </w:pPr>
  </w:style>
  <w:style w:type="paragraph" w:customStyle="1" w:styleId="akapitliteranastepneblocklowlevel">
    <w:name w:val="akapitliteranastepneblocklowlevel"/>
    <w:basedOn w:val="Normalny"/>
    <w:rsid w:val="00E14173"/>
    <w:pPr>
      <w:spacing w:after="100" w:afterAutospacing="1"/>
      <w:ind w:left="1200" w:hanging="240"/>
    </w:pPr>
  </w:style>
  <w:style w:type="paragraph" w:customStyle="1" w:styleId="zmianadodana">
    <w:name w:val="zmianadodana"/>
    <w:basedOn w:val="Normalny"/>
    <w:rsid w:val="00E14173"/>
    <w:pPr>
      <w:spacing w:before="100" w:beforeAutospacing="1" w:after="100" w:afterAutospacing="1"/>
    </w:pPr>
  </w:style>
  <w:style w:type="paragraph" w:customStyle="1" w:styleId="zmianaskreslona">
    <w:name w:val="zmianaskreslona"/>
    <w:basedOn w:val="Normalny"/>
    <w:rsid w:val="00E14173"/>
    <w:pPr>
      <w:spacing w:before="100" w:beforeAutospacing="1" w:after="100" w:afterAutospacing="1"/>
    </w:pPr>
    <w:rPr>
      <w:strike/>
      <w:vanish/>
    </w:rPr>
  </w:style>
  <w:style w:type="paragraph" w:customStyle="1" w:styleId="tableskreslona">
    <w:name w:val="tableskreslona"/>
    <w:basedOn w:val="Normalny"/>
    <w:rsid w:val="00E141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vanish/>
    </w:rPr>
  </w:style>
  <w:style w:type="paragraph" w:customStyle="1" w:styleId="tabledodana">
    <w:name w:val="tabledodana"/>
    <w:basedOn w:val="Normalny"/>
    <w:rsid w:val="00E141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tdskreslona">
    <w:name w:val="tdskreslona"/>
    <w:basedOn w:val="Normalny"/>
    <w:rsid w:val="00E14173"/>
    <w:pPr>
      <w:pBdr>
        <w:bottom w:val="single" w:sz="8" w:space="2" w:color="auto"/>
        <w:right w:val="single" w:sz="8" w:space="4" w:color="auto"/>
      </w:pBdr>
      <w:spacing w:before="100" w:beforeAutospacing="1" w:after="100" w:afterAutospacing="1"/>
    </w:pPr>
  </w:style>
  <w:style w:type="paragraph" w:customStyle="1" w:styleId="tddodana">
    <w:name w:val="tddodana"/>
    <w:basedOn w:val="Normalny"/>
    <w:rsid w:val="00E14173"/>
    <w:pPr>
      <w:pBdr>
        <w:bottom w:val="single" w:sz="8" w:space="2" w:color="auto"/>
        <w:right w:val="single" w:sz="8" w:space="4" w:color="auto"/>
      </w:pBdr>
      <w:spacing w:before="100" w:beforeAutospacing="1" w:after="100" w:afterAutospacing="1"/>
    </w:pPr>
  </w:style>
  <w:style w:type="paragraph" w:customStyle="1" w:styleId="tablenoframedodana">
    <w:name w:val="tablenoframedodana"/>
    <w:basedOn w:val="Normalny"/>
    <w:rsid w:val="00E14173"/>
    <w:pPr>
      <w:spacing w:before="100" w:beforeAutospacing="1" w:after="100" w:afterAutospacing="1"/>
    </w:pPr>
  </w:style>
  <w:style w:type="paragraph" w:customStyle="1" w:styleId="tablenoframeskreslona">
    <w:name w:val="tablenoframeskreslona"/>
    <w:basedOn w:val="Normalny"/>
    <w:rsid w:val="00E14173"/>
    <w:pPr>
      <w:spacing w:before="100" w:beforeAutospacing="1" w:after="100" w:afterAutospacing="1"/>
    </w:pPr>
  </w:style>
  <w:style w:type="paragraph" w:customStyle="1" w:styleId="trskreslona">
    <w:name w:val="trskreslona"/>
    <w:basedOn w:val="Normalny"/>
    <w:rsid w:val="00E14173"/>
    <w:pPr>
      <w:spacing w:before="100" w:beforeAutospacing="1" w:after="100" w:afterAutospacing="1"/>
    </w:pPr>
    <w:rPr>
      <w:vanish/>
    </w:rPr>
  </w:style>
  <w:style w:type="paragraph" w:customStyle="1" w:styleId="tablegrayed">
    <w:name w:val="tablegrayed"/>
    <w:basedOn w:val="Normalny"/>
    <w:rsid w:val="00E14173"/>
    <w:pPr>
      <w:pBdr>
        <w:top w:val="single" w:sz="8" w:space="0" w:color="808080"/>
        <w:left w:val="single" w:sz="8" w:space="0" w:color="808080"/>
      </w:pBdr>
      <w:spacing w:before="100" w:beforeAutospacing="1" w:after="100" w:afterAutospacing="1"/>
    </w:pPr>
  </w:style>
  <w:style w:type="paragraph" w:customStyle="1" w:styleId="tdgrayed">
    <w:name w:val="tdgrayed"/>
    <w:basedOn w:val="Normalny"/>
    <w:rsid w:val="00E14173"/>
    <w:pPr>
      <w:pBdr>
        <w:bottom w:val="single" w:sz="8" w:space="0" w:color="808080"/>
        <w:right w:val="single" w:sz="8" w:space="0" w:color="808080"/>
      </w:pBdr>
      <w:spacing w:before="100" w:beforeAutospacing="1" w:after="100" w:afterAutospacing="1"/>
    </w:pPr>
  </w:style>
  <w:style w:type="paragraph" w:customStyle="1" w:styleId="trgrayed">
    <w:name w:val="trgrayed"/>
    <w:basedOn w:val="Normalny"/>
    <w:rsid w:val="00E14173"/>
    <w:pPr>
      <w:spacing w:before="100" w:beforeAutospacing="1" w:after="100" w:afterAutospacing="1"/>
    </w:pPr>
  </w:style>
  <w:style w:type="paragraph" w:customStyle="1" w:styleId="zmianaskreslonaalt">
    <w:name w:val="zmianaskreslonaalt"/>
    <w:basedOn w:val="Normalny"/>
    <w:rsid w:val="00E14173"/>
    <w:pPr>
      <w:spacing w:before="100" w:beforeAutospacing="1" w:after="100" w:afterAutospacing="1"/>
    </w:pPr>
    <w:rPr>
      <w:strike/>
      <w:color w:val="007600"/>
    </w:rPr>
  </w:style>
  <w:style w:type="paragraph" w:customStyle="1" w:styleId="zmianaskreslonaalt2">
    <w:name w:val="zmianaskreslonaalt2"/>
    <w:basedOn w:val="Normalny"/>
    <w:rsid w:val="00E14173"/>
    <w:pPr>
      <w:spacing w:before="100" w:beforeAutospacing="1" w:after="100" w:afterAutospacing="1"/>
    </w:pPr>
    <w:rPr>
      <w:strike/>
      <w:vanish/>
      <w:color w:val="007600"/>
    </w:rPr>
  </w:style>
  <w:style w:type="character" w:styleId="UyteHipercze">
    <w:name w:val="FollowedHyperlink"/>
    <w:basedOn w:val="Domylnaczcionkaakapitu"/>
    <w:uiPriority w:val="99"/>
    <w:semiHidden/>
    <w:unhideWhenUsed/>
    <w:rsid w:val="00E14173"/>
    <w:rPr>
      <w:color w:val="800080"/>
      <w:u w:val="single"/>
    </w:rPr>
  </w:style>
  <w:style w:type="character" w:customStyle="1" w:styleId="akapitdomyslny1">
    <w:name w:val="akapitdomyslny1"/>
    <w:basedOn w:val="Domylnaczcionkaakapitu"/>
    <w:rsid w:val="00E14173"/>
  </w:style>
  <w:style w:type="character" w:customStyle="1" w:styleId="paragraphpunkt1">
    <w:name w:val="paragraphpunkt1"/>
    <w:basedOn w:val="Domylnaczcionkaakapitu"/>
    <w:rsid w:val="00E14173"/>
    <w:rPr>
      <w:b/>
      <w:bCs/>
    </w:rPr>
  </w:style>
  <w:style w:type="character" w:customStyle="1" w:styleId="akapitustep1">
    <w:name w:val="akapitustep1"/>
    <w:basedOn w:val="Domylnaczcionkaakapitu"/>
    <w:rsid w:val="00E14173"/>
  </w:style>
  <w:style w:type="character" w:customStyle="1" w:styleId="akapitdomyslnynastepne1">
    <w:name w:val="akapitdomyslnynastepne1"/>
    <w:basedOn w:val="Domylnaczcionkaakapitu"/>
    <w:rsid w:val="00E14173"/>
  </w:style>
  <w:style w:type="paragraph" w:styleId="Tekstdymka">
    <w:name w:val="Balloon Text"/>
    <w:basedOn w:val="Normalny"/>
    <w:link w:val="TekstdymkaZnak"/>
    <w:uiPriority w:val="99"/>
    <w:semiHidden/>
    <w:unhideWhenUsed/>
    <w:rsid w:val="00E141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1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24A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4A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5366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C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4C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4C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C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C93"/>
    <w:rPr>
      <w:b/>
      <w:bCs/>
    </w:rPr>
  </w:style>
  <w:style w:type="paragraph" w:styleId="Bezodstpw">
    <w:name w:val="No Spacing"/>
    <w:uiPriority w:val="1"/>
    <w:qFormat/>
    <w:rsid w:val="006F2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F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53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63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36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73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91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76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5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36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74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0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037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50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213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56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50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477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685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28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7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19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14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45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85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699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6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364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8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91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40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18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05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8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24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67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886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188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5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7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610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2861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1385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31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94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0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591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41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47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6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8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913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81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34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315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828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180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90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76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371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54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7473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3578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045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10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51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741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15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6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71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52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70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64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64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759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2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67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80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8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6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295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367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72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09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87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68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6540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07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6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35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7993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334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1648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142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284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6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4147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86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5366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166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739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4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1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524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8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833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47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874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262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79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1110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35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904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010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4773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193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1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6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0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613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204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2393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12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7807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2807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1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80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4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24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47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84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12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26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61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89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21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74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85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79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20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26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47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4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13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92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33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64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873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28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094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28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44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27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79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73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0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6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237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4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66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4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78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53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5960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99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57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234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006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59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81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238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36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23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966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4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5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85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37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0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53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64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17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5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7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90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6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95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99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24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9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21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52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61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3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56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87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5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501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69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380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463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051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7384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36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935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505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761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8737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950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727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75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21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54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679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E760-EBB6-40C3-998E-25360438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1151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Wojnarski</dc:creator>
  <cp:keywords/>
  <dc:description/>
  <cp:lastModifiedBy>Marzena Skibińska 10812</cp:lastModifiedBy>
  <cp:revision>47</cp:revision>
  <cp:lastPrinted>2012-09-28T07:00:00Z</cp:lastPrinted>
  <dcterms:created xsi:type="dcterms:W3CDTF">2011-09-02T11:22:00Z</dcterms:created>
  <dcterms:modified xsi:type="dcterms:W3CDTF">2015-09-15T06:21:00Z</dcterms:modified>
</cp:coreProperties>
</file>