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DE58E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E22770">
        <w:rPr>
          <w:rFonts w:ascii="Arial" w:eastAsia="Times New Roman" w:hAnsi="Arial" w:cs="Arial"/>
          <w:sz w:val="21"/>
          <w:szCs w:val="21"/>
          <w:lang w:eastAsia="pl-PL"/>
        </w:rPr>
        <w:t>62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0034D5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>JK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 xml:space="preserve">grudnia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 xml:space="preserve">2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DE58E8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562C76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562C7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0A2A03" w:rsidRPr="00CC6F84" w:rsidRDefault="00DE58E8" w:rsidP="00CB0ECB">
      <w:pPr>
        <w:spacing w:after="60"/>
        <w:jc w:val="both"/>
        <w:rPr>
          <w:rFonts w:ascii="Arial" w:hAnsi="Arial" w:cs="Arial"/>
          <w:sz w:val="21"/>
          <w:szCs w:val="21"/>
        </w:rPr>
      </w:pPr>
      <w:r w:rsidRPr="00562C76">
        <w:rPr>
          <w:rFonts w:ascii="Arial" w:hAnsi="Arial" w:cs="Arial"/>
          <w:sz w:val="21"/>
          <w:szCs w:val="21"/>
          <w:lang w:eastAsia="pl-PL"/>
        </w:rPr>
        <w:t xml:space="preserve">Działając na podstawie art. 61 § 4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ustawy z dnia 14 czerwca 1960 r.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1C53CE" w:rsidRPr="00905D58">
        <w:rPr>
          <w:rFonts w:ascii="Arial" w:hAnsi="Arial" w:cs="Arial"/>
          <w:i/>
          <w:sz w:val="21"/>
          <w:szCs w:val="21"/>
        </w:rPr>
        <w:t>(</w:t>
      </w:r>
      <w:proofErr w:type="spellStart"/>
      <w:r w:rsidR="00DC6864" w:rsidRPr="007842AB">
        <w:rPr>
          <w:rFonts w:ascii="Arial" w:hAnsi="Arial" w:cs="Arial"/>
          <w:i/>
          <w:sz w:val="21"/>
          <w:szCs w:val="21"/>
          <w:shd w:val="clear" w:color="auto" w:fill="FFFFFF"/>
        </w:rPr>
        <w:t>t.j</w:t>
      </w:r>
      <w:proofErr w:type="spellEnd"/>
      <w:r w:rsidR="00DC6864" w:rsidRPr="007842AB">
        <w:rPr>
          <w:rFonts w:ascii="Arial" w:hAnsi="Arial" w:cs="Arial"/>
          <w:i/>
          <w:sz w:val="21"/>
          <w:szCs w:val="21"/>
          <w:shd w:val="clear" w:color="auto" w:fill="FFFFFF"/>
        </w:rPr>
        <w:t xml:space="preserve">. Dz. U. z 2022 r. poz. 2000 z </w:t>
      </w:r>
      <w:proofErr w:type="spellStart"/>
      <w:r w:rsidR="00DC6864" w:rsidRPr="007842AB">
        <w:rPr>
          <w:rFonts w:ascii="Arial" w:hAnsi="Arial" w:cs="Arial"/>
          <w:i/>
          <w:sz w:val="21"/>
          <w:szCs w:val="21"/>
          <w:shd w:val="clear" w:color="auto" w:fill="FFFFFF"/>
        </w:rPr>
        <w:t>późn</w:t>
      </w:r>
      <w:proofErr w:type="spellEnd"/>
      <w:r w:rsidR="00DC6864" w:rsidRPr="007842AB">
        <w:rPr>
          <w:rFonts w:ascii="Arial" w:hAnsi="Arial" w:cs="Arial"/>
          <w:i/>
          <w:sz w:val="21"/>
          <w:szCs w:val="21"/>
          <w:shd w:val="clear" w:color="auto" w:fill="FFFFFF"/>
        </w:rPr>
        <w:t>. zm.</w:t>
      </w:r>
      <w:r w:rsidR="001C53CE" w:rsidRPr="00905D58">
        <w:rPr>
          <w:rFonts w:ascii="Arial" w:hAnsi="Arial" w:cs="Arial"/>
          <w:i/>
          <w:sz w:val="21"/>
          <w:szCs w:val="21"/>
        </w:rPr>
        <w:t>)</w:t>
      </w:r>
      <w:r w:rsidR="000B2BB2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75 ust. 1 pkt 1 lit. </w:t>
      </w:r>
      <w:r w:rsidR="007B50B7" w:rsidRPr="00562C76">
        <w:rPr>
          <w:rFonts w:ascii="Arial" w:hAnsi="Arial" w:cs="Arial"/>
          <w:sz w:val="21"/>
          <w:szCs w:val="21"/>
          <w:lang w:eastAsia="pl-PL"/>
        </w:rPr>
        <w:t>d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)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z dnia 3 października 2008 r. o udostępnianiu informacji o środowisku i jego ochronie, udziale społeczeństwa w ochronie środowiska oraz o ocenach oddziaływania </w:t>
      </w:r>
      <w:r w:rsidR="00DC6864">
        <w:rPr>
          <w:rFonts w:ascii="Arial" w:hAnsi="Arial" w:cs="Arial"/>
          <w:i/>
          <w:sz w:val="21"/>
          <w:szCs w:val="21"/>
          <w:lang w:eastAsia="pl-PL"/>
        </w:rPr>
        <w:br/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na środowisko </w:t>
      </w:r>
      <w:r w:rsidR="00695827">
        <w:rPr>
          <w:rFonts w:ascii="Arial" w:hAnsi="Arial" w:cs="Arial"/>
          <w:sz w:val="21"/>
          <w:szCs w:val="21"/>
        </w:rPr>
        <w:t>(</w:t>
      </w:r>
      <w:proofErr w:type="spellStart"/>
      <w:r w:rsidR="00DC6864" w:rsidRPr="007842AB">
        <w:rPr>
          <w:rFonts w:ascii="Arial" w:hAnsi="Arial" w:cs="Arial"/>
          <w:i/>
          <w:sz w:val="21"/>
          <w:szCs w:val="21"/>
          <w:shd w:val="clear" w:color="auto" w:fill="FFFFFF"/>
        </w:rPr>
        <w:t>t.j</w:t>
      </w:r>
      <w:proofErr w:type="spellEnd"/>
      <w:r w:rsidR="00DC6864" w:rsidRPr="007842AB">
        <w:rPr>
          <w:rFonts w:ascii="Arial" w:hAnsi="Arial" w:cs="Arial"/>
          <w:i/>
          <w:sz w:val="21"/>
          <w:szCs w:val="21"/>
          <w:shd w:val="clear" w:color="auto" w:fill="FFFFFF"/>
        </w:rPr>
        <w:t xml:space="preserve">. Dz. U. z 2022 r. poz. 1029 z </w:t>
      </w:r>
      <w:proofErr w:type="spellStart"/>
      <w:r w:rsidR="00DC6864" w:rsidRPr="007842AB">
        <w:rPr>
          <w:rFonts w:ascii="Arial" w:hAnsi="Arial" w:cs="Arial"/>
          <w:i/>
          <w:sz w:val="21"/>
          <w:szCs w:val="21"/>
          <w:shd w:val="clear" w:color="auto" w:fill="FFFFFF"/>
        </w:rPr>
        <w:t>późn</w:t>
      </w:r>
      <w:proofErr w:type="spellEnd"/>
      <w:r w:rsidR="00DC6864" w:rsidRPr="007842AB">
        <w:rPr>
          <w:rFonts w:ascii="Arial" w:hAnsi="Arial" w:cs="Arial"/>
          <w:i/>
          <w:sz w:val="21"/>
          <w:szCs w:val="21"/>
          <w:shd w:val="clear" w:color="auto" w:fill="FFFFFF"/>
        </w:rPr>
        <w:t>. zm.</w:t>
      </w:r>
      <w:r w:rsidR="00695827" w:rsidRPr="008A70B0">
        <w:rPr>
          <w:rFonts w:ascii="Arial" w:hAnsi="Arial" w:cs="Arial"/>
          <w:i/>
          <w:color w:val="000000"/>
          <w:sz w:val="21"/>
          <w:szCs w:val="21"/>
        </w:rPr>
        <w:t>)</w:t>
      </w:r>
      <w:r w:rsidR="007B50B7" w:rsidRPr="00562C76">
        <w:rPr>
          <w:rFonts w:ascii="Arial" w:hAnsi="Arial" w:cs="Arial"/>
          <w:sz w:val="21"/>
          <w:szCs w:val="21"/>
        </w:rPr>
        <w:t>,</w:t>
      </w:r>
      <w:r w:rsidR="00CB0ECB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zwanej 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ustawą 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oraz </w:t>
      </w:r>
      <w:r w:rsidR="00DC6864">
        <w:rPr>
          <w:rFonts w:ascii="Arial" w:hAnsi="Arial" w:cs="Arial"/>
          <w:sz w:val="21"/>
          <w:szCs w:val="21"/>
          <w:lang w:eastAsia="pl-PL"/>
        </w:rPr>
        <w:br/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na podstawie art. 49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74 ust. 3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</w:t>
      </w:r>
      <w:proofErr w:type="spellStart"/>
      <w:r w:rsidR="007A005A">
        <w:rPr>
          <w:rFonts w:ascii="Arial" w:hAnsi="Arial" w:cs="Arial"/>
          <w:i/>
          <w:sz w:val="21"/>
          <w:szCs w:val="21"/>
          <w:lang w:eastAsia="pl-PL"/>
        </w:rPr>
        <w:t>ooś</w:t>
      </w:r>
      <w:proofErr w:type="spellEnd"/>
      <w:r w:rsidRPr="00562C76">
        <w:rPr>
          <w:rFonts w:ascii="Arial" w:hAnsi="Arial" w:cs="Arial"/>
          <w:sz w:val="21"/>
          <w:szCs w:val="21"/>
          <w:lang w:eastAsia="pl-PL"/>
        </w:rPr>
        <w:t xml:space="preserve">, Regionalny Dyrektor Ochrony Środowiska w Gdańsku zawiadamia o wszczęciu postępowania administracyjnego, </w:t>
      </w:r>
      <w:r w:rsidR="00DC6864" w:rsidRPr="008A70B0">
        <w:rPr>
          <w:rFonts w:ascii="Arial" w:hAnsi="Arial" w:cs="Arial"/>
          <w:sz w:val="21"/>
          <w:szCs w:val="21"/>
        </w:rPr>
        <w:t xml:space="preserve">na </w:t>
      </w:r>
      <w:r w:rsidR="00DC6864" w:rsidRPr="00D46419">
        <w:rPr>
          <w:rFonts w:ascii="Arial" w:eastAsia="Times New Roman" w:hAnsi="Arial" w:cs="Arial"/>
          <w:sz w:val="21"/>
          <w:szCs w:val="21"/>
        </w:rPr>
        <w:t>wnios</w:t>
      </w:r>
      <w:r w:rsidR="00DC6864">
        <w:rPr>
          <w:rFonts w:ascii="Arial" w:eastAsia="Times New Roman" w:hAnsi="Arial" w:cs="Arial"/>
          <w:sz w:val="21"/>
          <w:szCs w:val="21"/>
        </w:rPr>
        <w:t>e</w:t>
      </w:r>
      <w:r w:rsidR="00DC6864" w:rsidRPr="00D46419">
        <w:rPr>
          <w:rFonts w:ascii="Arial" w:eastAsia="Times New Roman" w:hAnsi="Arial" w:cs="Arial"/>
          <w:sz w:val="21"/>
          <w:szCs w:val="21"/>
        </w:rPr>
        <w:t>k</w:t>
      </w:r>
      <w:r w:rsidR="00DC6864">
        <w:rPr>
          <w:rFonts w:ascii="Arial" w:eastAsia="Times New Roman" w:hAnsi="Arial" w:cs="Arial"/>
          <w:sz w:val="21"/>
          <w:szCs w:val="21"/>
        </w:rPr>
        <w:t xml:space="preserve"> Pana </w:t>
      </w:r>
      <w:r w:rsidR="00E22770">
        <w:rPr>
          <w:rFonts w:ascii="Arial" w:eastAsia="Times New Roman" w:hAnsi="Arial" w:cs="Arial"/>
          <w:sz w:val="21"/>
          <w:szCs w:val="21"/>
        </w:rPr>
        <w:t xml:space="preserve">Roberta </w:t>
      </w:r>
      <w:proofErr w:type="spellStart"/>
      <w:r w:rsidR="00E22770">
        <w:rPr>
          <w:rFonts w:ascii="Arial" w:eastAsia="Times New Roman" w:hAnsi="Arial" w:cs="Arial"/>
          <w:sz w:val="21"/>
          <w:szCs w:val="21"/>
        </w:rPr>
        <w:t>Szortyki</w:t>
      </w:r>
      <w:proofErr w:type="spellEnd"/>
      <w:r w:rsidR="00DC6864" w:rsidRPr="00D46419">
        <w:rPr>
          <w:rFonts w:ascii="Arial" w:eastAsia="Times New Roman" w:hAnsi="Arial" w:cs="Arial"/>
          <w:sz w:val="21"/>
          <w:szCs w:val="21"/>
        </w:rPr>
        <w:t xml:space="preserve"> z dnia </w:t>
      </w:r>
      <w:r w:rsidR="00E22770">
        <w:rPr>
          <w:rFonts w:ascii="Arial" w:eastAsia="Times New Roman" w:hAnsi="Arial" w:cs="Arial"/>
          <w:sz w:val="21"/>
          <w:szCs w:val="21"/>
        </w:rPr>
        <w:t>05</w:t>
      </w:r>
      <w:r w:rsidR="00DC6864">
        <w:rPr>
          <w:rFonts w:ascii="Arial" w:eastAsia="Times New Roman" w:hAnsi="Arial" w:cs="Arial"/>
          <w:sz w:val="21"/>
          <w:szCs w:val="21"/>
        </w:rPr>
        <w:t>.10</w:t>
      </w:r>
      <w:r w:rsidR="00DC6864" w:rsidRPr="00D46419">
        <w:rPr>
          <w:rFonts w:ascii="Arial" w:eastAsia="Times New Roman" w:hAnsi="Arial" w:cs="Arial"/>
          <w:sz w:val="21"/>
          <w:szCs w:val="21"/>
        </w:rPr>
        <w:t>.20</w:t>
      </w:r>
      <w:r w:rsidR="00DC6864">
        <w:rPr>
          <w:rFonts w:ascii="Arial" w:eastAsia="Times New Roman" w:hAnsi="Arial" w:cs="Arial"/>
          <w:sz w:val="21"/>
          <w:szCs w:val="21"/>
        </w:rPr>
        <w:t>22 r. (</w:t>
      </w:r>
      <w:r w:rsidR="00DC6864" w:rsidRPr="00D46419">
        <w:rPr>
          <w:rFonts w:ascii="Arial" w:eastAsia="Times New Roman" w:hAnsi="Arial" w:cs="Arial"/>
          <w:sz w:val="21"/>
          <w:szCs w:val="21"/>
        </w:rPr>
        <w:t>wpł</w:t>
      </w:r>
      <w:r w:rsidR="00DC6864">
        <w:rPr>
          <w:rFonts w:ascii="Arial" w:eastAsia="Times New Roman" w:hAnsi="Arial" w:cs="Arial"/>
          <w:sz w:val="21"/>
          <w:szCs w:val="21"/>
        </w:rPr>
        <w:t>yw</w:t>
      </w:r>
      <w:r w:rsidR="00DC6864" w:rsidRPr="00D46419">
        <w:rPr>
          <w:rFonts w:ascii="Arial" w:eastAsia="Times New Roman" w:hAnsi="Arial" w:cs="Arial"/>
          <w:sz w:val="21"/>
          <w:szCs w:val="21"/>
        </w:rPr>
        <w:t xml:space="preserve"> </w:t>
      </w:r>
      <w:r w:rsidR="00E22770">
        <w:rPr>
          <w:rFonts w:ascii="Arial" w:eastAsia="Times New Roman" w:hAnsi="Arial" w:cs="Arial"/>
          <w:sz w:val="21"/>
          <w:szCs w:val="21"/>
        </w:rPr>
        <w:t>07.10</w:t>
      </w:r>
      <w:r w:rsidR="00DC6864" w:rsidRPr="00D46419">
        <w:rPr>
          <w:rFonts w:ascii="Arial" w:eastAsia="Times New Roman" w:hAnsi="Arial" w:cs="Arial"/>
          <w:sz w:val="21"/>
          <w:szCs w:val="21"/>
        </w:rPr>
        <w:t>.20</w:t>
      </w:r>
      <w:r w:rsidR="00DC6864">
        <w:rPr>
          <w:rFonts w:ascii="Arial" w:eastAsia="Times New Roman" w:hAnsi="Arial" w:cs="Arial"/>
          <w:sz w:val="21"/>
          <w:szCs w:val="21"/>
        </w:rPr>
        <w:t>22</w:t>
      </w:r>
      <w:r w:rsidR="00DC6864" w:rsidRPr="00D46419">
        <w:rPr>
          <w:rFonts w:ascii="Arial" w:eastAsia="Times New Roman" w:hAnsi="Arial" w:cs="Arial"/>
          <w:sz w:val="21"/>
          <w:szCs w:val="21"/>
        </w:rPr>
        <w:t xml:space="preserve"> r.) w sprawie </w:t>
      </w:r>
      <w:r w:rsidR="00DC6864">
        <w:rPr>
          <w:rFonts w:ascii="Arial" w:eastAsia="Times New Roman" w:hAnsi="Arial" w:cs="Arial"/>
          <w:i/>
          <w:sz w:val="21"/>
          <w:szCs w:val="21"/>
        </w:rPr>
        <w:t xml:space="preserve">wydania decyzji </w:t>
      </w:r>
      <w:r w:rsidR="00E22770">
        <w:rPr>
          <w:rFonts w:ascii="Arial" w:eastAsia="Times New Roman" w:hAnsi="Arial" w:cs="Arial"/>
          <w:i/>
          <w:sz w:val="21"/>
          <w:szCs w:val="21"/>
        </w:rPr>
        <w:br/>
      </w:r>
      <w:r w:rsidR="00DC6864" w:rsidRPr="00D46419">
        <w:rPr>
          <w:rFonts w:ascii="Arial" w:eastAsia="Times New Roman" w:hAnsi="Arial" w:cs="Arial"/>
          <w:i/>
          <w:sz w:val="21"/>
          <w:szCs w:val="21"/>
        </w:rPr>
        <w:t xml:space="preserve">o środowiskowych uwarunkowaniach dla przedsięwzięcia </w:t>
      </w:r>
      <w:r w:rsidR="00E22770">
        <w:rPr>
          <w:rFonts w:ascii="Arial" w:eastAsia="Times New Roman" w:hAnsi="Arial" w:cs="Arial"/>
          <w:i/>
          <w:sz w:val="21"/>
          <w:szCs w:val="21"/>
        </w:rPr>
        <w:t>pn.</w:t>
      </w:r>
      <w:r w:rsidR="00DC6864" w:rsidRPr="00D46419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DC6864" w:rsidRPr="00D46419">
        <w:rPr>
          <w:rFonts w:ascii="Arial" w:eastAsia="Times New Roman" w:hAnsi="Arial" w:cs="Arial"/>
          <w:b/>
          <w:i/>
          <w:sz w:val="21"/>
          <w:szCs w:val="21"/>
        </w:rPr>
        <w:t>„</w:t>
      </w:r>
      <w:r w:rsidR="00E22770" w:rsidRPr="00857015">
        <w:rPr>
          <w:rFonts w:ascii="Arial" w:eastAsia="Times New Roman" w:hAnsi="Arial" w:cs="Arial"/>
          <w:b/>
          <w:i/>
          <w:sz w:val="21"/>
          <w:szCs w:val="21"/>
        </w:rPr>
        <w:t xml:space="preserve">Zmiana lasu niestanowiącego własności Skarbu Państwa, na użytek rolny </w:t>
      </w:r>
      <w:r w:rsidR="00C441C8">
        <w:rPr>
          <w:rFonts w:ascii="Arial" w:eastAsia="Times New Roman" w:hAnsi="Arial" w:cs="Arial"/>
          <w:b/>
          <w:i/>
          <w:sz w:val="21"/>
          <w:szCs w:val="21"/>
        </w:rPr>
        <w:t>na czę</w:t>
      </w:r>
      <w:r w:rsidR="00E22770">
        <w:rPr>
          <w:rFonts w:ascii="Arial" w:eastAsia="Times New Roman" w:hAnsi="Arial" w:cs="Arial"/>
          <w:b/>
          <w:i/>
          <w:sz w:val="21"/>
          <w:szCs w:val="21"/>
        </w:rPr>
        <w:t>ści działki nr 802, obręb Rytel, gmina Czersk, powiat chojnicki</w:t>
      </w:r>
      <w:r w:rsidR="00C441C8">
        <w:rPr>
          <w:rFonts w:ascii="Arial" w:eastAsia="Times New Roman" w:hAnsi="Arial" w:cs="Arial"/>
          <w:b/>
          <w:i/>
          <w:sz w:val="21"/>
          <w:szCs w:val="21"/>
        </w:rPr>
        <w:t>.</w:t>
      </w:r>
      <w:r w:rsidR="00DC6864">
        <w:rPr>
          <w:rFonts w:ascii="Arial" w:eastAsia="Times New Roman" w:hAnsi="Arial" w:cs="Arial"/>
          <w:b/>
          <w:i/>
          <w:sz w:val="21"/>
          <w:szCs w:val="21"/>
        </w:rPr>
        <w:t>”</w:t>
      </w:r>
      <w:r w:rsidR="00C441C8">
        <w:rPr>
          <w:rFonts w:ascii="Arial" w:eastAsia="Times New Roman" w:hAnsi="Arial" w:cs="Arial"/>
          <w:b/>
          <w:i/>
          <w:sz w:val="21"/>
          <w:szCs w:val="21"/>
        </w:rPr>
        <w:t>.</w:t>
      </w:r>
    </w:p>
    <w:p w:rsidR="00DE58E8" w:rsidRPr="00562C76" w:rsidRDefault="00DE58E8" w:rsidP="00562C76">
      <w:pPr>
        <w:spacing w:after="6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 xml:space="preserve">W związku z powyższym informuje się właściwe organy administracji rządowej i samorządowej oraz właścicieli, zarządców i użytkowników terenu objętego przedmiotową inwestycją, a także terenów przyległych do niego, o możliwości składania pisemnych wniosków, uwag bądź zastrzeżeń 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dot. ww. sprawy w Wydziale Ocen Oddziaływania na Środowisko Regional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 xml:space="preserve">nej Dyrekcji Ochrony Środowiska 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w Gdańsku, ul. Chmielna 54/57, pok. nr 10</w:t>
      </w:r>
      <w:r w:rsidR="00BD20AA" w:rsidRPr="00562C76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B028FF">
        <w:rPr>
          <w:rFonts w:ascii="Arial" w:eastAsia="Times New Roman" w:hAnsi="Arial" w:cs="Arial"/>
          <w:sz w:val="21"/>
          <w:szCs w:val="21"/>
          <w:lang w:eastAsia="pl-PL"/>
        </w:rPr>
        <w:t>, w godzinach pracy urzędu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9D30E7" w:rsidRDefault="009D30E7" w:rsidP="00562C76">
      <w:pPr>
        <w:spacing w:before="120"/>
        <w:ind w:firstLine="493"/>
        <w:jc w:val="both"/>
        <w:rPr>
          <w:rFonts w:ascii="Arial" w:hAnsi="Arial" w:cs="Arial"/>
          <w:sz w:val="21"/>
          <w:szCs w:val="21"/>
        </w:rPr>
      </w:pPr>
      <w:r w:rsidRPr="00562C76">
        <w:rPr>
          <w:rFonts w:ascii="Arial" w:hAnsi="Arial" w:cs="Arial"/>
          <w:sz w:val="21"/>
          <w:szCs w:val="21"/>
        </w:rPr>
        <w:t xml:space="preserve">Ponadto zgodnie z art. 41 § 1 kpa: </w:t>
      </w:r>
      <w:r w:rsidRPr="00562C76">
        <w:rPr>
          <w:rFonts w:ascii="Arial" w:hAnsi="Arial" w:cs="Arial"/>
          <w:i/>
          <w:sz w:val="21"/>
          <w:szCs w:val="21"/>
        </w:rPr>
        <w:t xml:space="preserve">„w toku postępowania </w:t>
      </w:r>
      <w:r w:rsidR="00C957A9" w:rsidRPr="00562C76">
        <w:rPr>
          <w:rFonts w:ascii="Arial" w:hAnsi="Arial" w:cs="Arial"/>
          <w:i/>
          <w:sz w:val="21"/>
          <w:szCs w:val="21"/>
        </w:rPr>
        <w:t>strony or</w:t>
      </w:r>
      <w:r w:rsidR="00E22770">
        <w:rPr>
          <w:rFonts w:ascii="Arial" w:hAnsi="Arial" w:cs="Arial"/>
          <w:i/>
          <w:sz w:val="21"/>
          <w:szCs w:val="21"/>
        </w:rPr>
        <w:t>az ich przedstawiciele</w:t>
      </w:r>
      <w:r w:rsidR="00E22770">
        <w:rPr>
          <w:rFonts w:ascii="Arial" w:hAnsi="Arial" w:cs="Arial"/>
          <w:i/>
          <w:sz w:val="21"/>
          <w:szCs w:val="21"/>
        </w:rPr>
        <w:br/>
      </w:r>
      <w:r w:rsidRPr="00562C76">
        <w:rPr>
          <w:rFonts w:ascii="Arial" w:hAnsi="Arial" w:cs="Arial"/>
          <w:i/>
          <w:sz w:val="21"/>
          <w:szCs w:val="21"/>
        </w:rPr>
        <w:t>i pełnomocnicy mają obowiązek zawiadomić organ administracji publicznej o każdej zmianie swojego adresu, w tym adresu elektronicznego. W razie za</w:t>
      </w:r>
      <w:r w:rsidR="00DC6864">
        <w:rPr>
          <w:rFonts w:ascii="Arial" w:hAnsi="Arial" w:cs="Arial"/>
          <w:i/>
          <w:sz w:val="21"/>
          <w:szCs w:val="21"/>
        </w:rPr>
        <w:t>niedbania obowiązku określonego</w:t>
      </w:r>
      <w:r w:rsidRPr="00562C76">
        <w:rPr>
          <w:rFonts w:ascii="Arial" w:hAnsi="Arial" w:cs="Arial"/>
          <w:i/>
          <w:sz w:val="21"/>
          <w:szCs w:val="21"/>
        </w:rPr>
        <w:t xml:space="preserve"> </w:t>
      </w:r>
      <w:r w:rsidR="00E22770">
        <w:rPr>
          <w:rFonts w:ascii="Arial" w:hAnsi="Arial" w:cs="Arial"/>
          <w:i/>
          <w:sz w:val="21"/>
          <w:szCs w:val="21"/>
        </w:rPr>
        <w:br/>
      </w:r>
      <w:r w:rsidRPr="00562C76">
        <w:rPr>
          <w:rFonts w:ascii="Arial" w:hAnsi="Arial" w:cs="Arial"/>
          <w:i/>
          <w:sz w:val="21"/>
          <w:szCs w:val="21"/>
        </w:rPr>
        <w:t>w §1 doręczenie pisma pod dotychczasowym adresem ma skutek prawny”</w:t>
      </w:r>
      <w:r w:rsidRPr="00562C76">
        <w:rPr>
          <w:rFonts w:ascii="Arial" w:hAnsi="Arial" w:cs="Arial"/>
          <w:sz w:val="21"/>
          <w:szCs w:val="21"/>
        </w:rPr>
        <w:t>.</w:t>
      </w:r>
    </w:p>
    <w:p w:rsidR="00E22770" w:rsidRDefault="00E22770" w:rsidP="00E22770">
      <w:pPr>
        <w:spacing w:after="0"/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Jednocześnie tutejszy organ </w:t>
      </w:r>
      <w:r>
        <w:rPr>
          <w:rFonts w:ascii="Arial" w:hAnsi="Arial" w:cs="Arial"/>
          <w:b/>
          <w:bCs/>
          <w:sz w:val="21"/>
          <w:szCs w:val="21"/>
        </w:rPr>
        <w:t>zawiadamia strony postępowania</w:t>
      </w:r>
      <w:r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o zakończeniu postępowania dowodowego</w:t>
      </w:r>
      <w:r>
        <w:rPr>
          <w:rFonts w:ascii="Arial" w:hAnsi="Arial" w:cs="Arial"/>
          <w:bCs/>
          <w:sz w:val="21"/>
          <w:szCs w:val="21"/>
        </w:rPr>
        <w:t xml:space="preserve"> w sprawie o </w:t>
      </w:r>
      <w:r>
        <w:rPr>
          <w:rFonts w:ascii="Arial" w:hAnsi="Arial" w:cs="Arial"/>
          <w:sz w:val="21"/>
          <w:szCs w:val="21"/>
        </w:rPr>
        <w:t>wydanie decyzji o środowiskowych uwarunkowaniach</w:t>
      </w:r>
      <w:r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dla ww. przedsięwzięcia. Zgodnie z art. 10 ww. ustawy </w:t>
      </w:r>
      <w:r>
        <w:rPr>
          <w:rFonts w:ascii="Arial" w:hAnsi="Arial" w:cs="Arial"/>
          <w:i/>
          <w:sz w:val="21"/>
          <w:szCs w:val="21"/>
        </w:rPr>
        <w:t xml:space="preserve">Kodeks postępowania administracyjnego </w:t>
      </w:r>
      <w:r>
        <w:rPr>
          <w:rFonts w:ascii="Arial" w:hAnsi="Arial" w:cs="Arial"/>
          <w:sz w:val="21"/>
          <w:szCs w:val="21"/>
        </w:rPr>
        <w:t xml:space="preserve">strony postępowania mogą zapoznać się z aktami sprawy oraz wypowiedzieć się, co do zebranych dowodów i materiałów oraz zgłoszonych żądań. Decyzja kończąca przedmiotowe postępowanie zostanie wydana nie wcześniej, niż po upływie 3 dni od dnia doręczenia niniejszego zawiadomienia. </w:t>
      </w:r>
    </w:p>
    <w:p w:rsidR="00E22770" w:rsidRPr="00562C76" w:rsidRDefault="00E22770" w:rsidP="00562C76">
      <w:pPr>
        <w:spacing w:before="120"/>
        <w:ind w:firstLine="493"/>
        <w:jc w:val="both"/>
        <w:rPr>
          <w:rFonts w:ascii="Arial" w:hAnsi="Arial" w:cs="Arial"/>
          <w:i/>
          <w:sz w:val="21"/>
          <w:szCs w:val="21"/>
        </w:rPr>
      </w:pPr>
    </w:p>
    <w:p w:rsidR="00EA6DF8" w:rsidRPr="00562C76" w:rsidRDefault="00EA6DF8" w:rsidP="00562C76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EA6DF8" w:rsidRPr="00562C76" w:rsidRDefault="00EA6DF8" w:rsidP="00562C7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62C76" w:rsidRDefault="00562C76" w:rsidP="00562C76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562C76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A6DF8" w:rsidRPr="00562C76" w:rsidRDefault="00EA6DF8" w:rsidP="00562C76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62C76" w:rsidRDefault="00562C76" w:rsidP="00562C76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562C76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A6DF8" w:rsidRDefault="00EA6DF8" w:rsidP="009D30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9D30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9D30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6864" w:rsidRDefault="00DC6864" w:rsidP="009D30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22770" w:rsidRPr="00E22770" w:rsidRDefault="00E22770" w:rsidP="009D30E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22770">
        <w:rPr>
          <w:rFonts w:ascii="Arial" w:hAnsi="Arial" w:cs="Arial"/>
          <w:sz w:val="18"/>
          <w:szCs w:val="18"/>
          <w:u w:val="single"/>
        </w:rPr>
        <w:t>Art. 10 § 1 KPA</w:t>
      </w:r>
      <w:r w:rsidRPr="005F04A5">
        <w:rPr>
          <w:rFonts w:ascii="Arial" w:hAnsi="Arial" w:cs="Arial"/>
          <w:sz w:val="18"/>
          <w:szCs w:val="18"/>
        </w:rPr>
        <w:t xml:space="preserve"> Organy administracji publicznej obowiązane są zapewnić stronom czynny udział w każdym stadium postępowania, a przed wydaniem decyzji umożliwić im wypowiedzenie się co do zebranych dowodów </w:t>
      </w:r>
      <w:r>
        <w:rPr>
          <w:rFonts w:ascii="Arial" w:hAnsi="Arial" w:cs="Arial"/>
          <w:sz w:val="18"/>
          <w:szCs w:val="18"/>
        </w:rPr>
        <w:br/>
      </w:r>
      <w:r w:rsidRPr="005F04A5">
        <w:rPr>
          <w:rFonts w:ascii="Arial" w:hAnsi="Arial" w:cs="Arial"/>
          <w:sz w:val="18"/>
          <w:szCs w:val="18"/>
        </w:rPr>
        <w:t>i materiałów oraz zgłoszonych żądań.</w:t>
      </w:r>
    </w:p>
    <w:p w:rsidR="001C31D2" w:rsidRPr="001C31D2" w:rsidRDefault="00DE58E8" w:rsidP="001C63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lastRenderedPageBreak/>
        <w:t xml:space="preserve">Art. 49 </w:t>
      </w:r>
      <w:r w:rsidR="001C31D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1C63CA" w:rsidRPr="001C63CA" w:rsidRDefault="001C31D2" w:rsidP="001C63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1C63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C63CA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9D30E7" w:rsidRDefault="009D30E7" w:rsidP="009D30E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61 § 4 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 wszczęciu postępowania z urzędu lub na żądanie jednej ze stron należy zawiadomić wszystkie osoby będące stronami w sprawie.</w:t>
      </w:r>
    </w:p>
    <w:p w:rsidR="00DE58E8" w:rsidRPr="00EA6DF8" w:rsidRDefault="00DE58E8" w:rsidP="009D30E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ustawy </w:t>
      </w:r>
      <w:proofErr w:type="spellStart"/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ooś</w:t>
      </w:r>
      <w:proofErr w:type="spellEnd"/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przekracza </w:t>
      </w:r>
      <w:r w:rsidR="006365C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0, stosuje się przepis </w:t>
      </w:r>
      <w:hyperlink r:id="rId7" w:anchor="/dokument/16784712#art%2849%29" w:history="1">
        <w:r w:rsidRPr="00EA6DF8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CC6F84" w:rsidRPr="00CC6F84" w:rsidRDefault="007B50B7" w:rsidP="00CC6F8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66E31">
        <w:rPr>
          <w:rFonts w:ascii="Arial" w:hAnsi="Arial" w:cs="Arial"/>
          <w:sz w:val="18"/>
          <w:szCs w:val="18"/>
          <w:u w:val="single"/>
        </w:rPr>
        <w:t xml:space="preserve">Art. 75 ust. 1 pkt 1 lit. d) ustawy </w:t>
      </w:r>
      <w:proofErr w:type="spellStart"/>
      <w:r w:rsidRPr="00366E31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366E31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CC6F84" w:rsidRDefault="00CC6F84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C6F84" w:rsidRDefault="00CC6F84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C6F84" w:rsidRDefault="00CC6F84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C6F84" w:rsidRDefault="00CC6F84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C6F84" w:rsidRDefault="00CC6F84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C6F84" w:rsidRDefault="00CC6F84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C6F84" w:rsidRDefault="00CC6F84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C6F84" w:rsidRDefault="00CC6F84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C6F84" w:rsidRDefault="00CC6F84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C6F84" w:rsidRDefault="00CC6F84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C6F84" w:rsidRDefault="00CC6F84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C6F84" w:rsidRDefault="00CC6F84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A2625E" w:rsidRDefault="00A2625E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58E8" w:rsidRPr="00DE58E8" w:rsidRDefault="00DE58E8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Przekazuje się do wywieszenia:</w:t>
      </w:r>
    </w:p>
    <w:p w:rsidR="00E30259" w:rsidRPr="00110934" w:rsidRDefault="00E30259" w:rsidP="00E3025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https://www.gov.pl/web/rdos-gdansk/obwieszczenia-202</w:t>
      </w:r>
      <w:r w:rsidR="00A95889">
        <w:rPr>
          <w:rFonts w:ascii="Arial" w:eastAsia="Times New Roman" w:hAnsi="Arial" w:cs="Arial"/>
          <w:sz w:val="20"/>
          <w:szCs w:val="24"/>
          <w:lang w:eastAsia="pl-PL"/>
        </w:rPr>
        <w:t>2</w:t>
      </w:r>
    </w:p>
    <w:p w:rsidR="00DE58E8" w:rsidRPr="00DE58E8" w:rsidRDefault="00DE58E8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DE58E8" w:rsidRPr="00DE58E8" w:rsidRDefault="00366E31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DC6864">
        <w:rPr>
          <w:rFonts w:ascii="Arial" w:eastAsia="Times New Roman" w:hAnsi="Arial" w:cs="Arial"/>
          <w:sz w:val="20"/>
          <w:szCs w:val="24"/>
          <w:lang w:eastAsia="pl-PL"/>
        </w:rPr>
        <w:t>Dziemiany</w:t>
      </w:r>
    </w:p>
    <w:p w:rsidR="00DE58E8" w:rsidRPr="00CC6F84" w:rsidRDefault="00E30259" w:rsidP="00FA283F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RDOŚ a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>a.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sectPr w:rsidR="00DE58E8" w:rsidRPr="00CC6F84" w:rsidSect="00E2277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770" w:rsidRDefault="00E22770">
      <w:pPr>
        <w:spacing w:after="0" w:line="240" w:lineRule="auto"/>
      </w:pPr>
      <w:r>
        <w:separator/>
      </w:r>
    </w:p>
  </w:endnote>
  <w:endnote w:type="continuationSeparator" w:id="0">
    <w:p w:rsidR="00E22770" w:rsidRDefault="00E2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70" w:rsidRPr="007C6E11" w:rsidRDefault="00E22770" w:rsidP="00E22770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>
      <w:rPr>
        <w:rFonts w:ascii="Arial" w:hAnsi="Arial" w:cs="Arial"/>
        <w:sz w:val="18"/>
        <w:szCs w:val="18"/>
      </w:rPr>
      <w:t>62</w:t>
    </w:r>
    <w:r w:rsidRPr="007C6E11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22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JK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70" w:rsidRPr="007C6E11" w:rsidRDefault="00E22770" w:rsidP="00DC6864">
    <w:pPr>
      <w:pStyle w:val="Stopka"/>
      <w:jc w:val="center"/>
      <w:rPr>
        <w:rFonts w:ascii="Arial" w:hAnsi="Arial" w:cs="Arial"/>
        <w:sz w:val="18"/>
        <w:szCs w:val="18"/>
      </w:rPr>
    </w:pPr>
    <w:r w:rsidRPr="00DC6864">
      <w:rPr>
        <w:noProof/>
      </w:rPr>
      <w:drawing>
        <wp:inline distT="0" distB="0" distL="0" distR="0">
          <wp:extent cx="4956175" cy="85979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770" w:rsidRDefault="00E22770">
      <w:pPr>
        <w:spacing w:after="0" w:line="240" w:lineRule="auto"/>
      </w:pPr>
      <w:r>
        <w:separator/>
      </w:r>
    </w:p>
  </w:footnote>
  <w:footnote w:type="continuationSeparator" w:id="0">
    <w:p w:rsidR="00E22770" w:rsidRDefault="00E2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70" w:rsidRDefault="00E22770" w:rsidP="00E22770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70" w:rsidRDefault="00E22770" w:rsidP="00E22770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E58E8"/>
    <w:rsid w:val="000034D5"/>
    <w:rsid w:val="00031AC8"/>
    <w:rsid w:val="00033A9A"/>
    <w:rsid w:val="000455C9"/>
    <w:rsid w:val="00056BAC"/>
    <w:rsid w:val="000727D9"/>
    <w:rsid w:val="00076329"/>
    <w:rsid w:val="00082544"/>
    <w:rsid w:val="000A2A03"/>
    <w:rsid w:val="000B2BB2"/>
    <w:rsid w:val="000B50FD"/>
    <w:rsid w:val="000C7807"/>
    <w:rsid w:val="000D1752"/>
    <w:rsid w:val="000F02C0"/>
    <w:rsid w:val="00164352"/>
    <w:rsid w:val="001823E3"/>
    <w:rsid w:val="00192A27"/>
    <w:rsid w:val="001C31D2"/>
    <w:rsid w:val="001C53CE"/>
    <w:rsid w:val="001C5CF1"/>
    <w:rsid w:val="001C63CA"/>
    <w:rsid w:val="002C1687"/>
    <w:rsid w:val="002C4BF4"/>
    <w:rsid w:val="00315D8E"/>
    <w:rsid w:val="00366E31"/>
    <w:rsid w:val="003954C3"/>
    <w:rsid w:val="00430C84"/>
    <w:rsid w:val="0044081F"/>
    <w:rsid w:val="0045008E"/>
    <w:rsid w:val="00456416"/>
    <w:rsid w:val="00484ED3"/>
    <w:rsid w:val="004A0731"/>
    <w:rsid w:val="004B4E20"/>
    <w:rsid w:val="004D2997"/>
    <w:rsid w:val="00562C76"/>
    <w:rsid w:val="00562F47"/>
    <w:rsid w:val="005B1520"/>
    <w:rsid w:val="006365C9"/>
    <w:rsid w:val="00681E2A"/>
    <w:rsid w:val="00695827"/>
    <w:rsid w:val="00730362"/>
    <w:rsid w:val="00757895"/>
    <w:rsid w:val="0077251E"/>
    <w:rsid w:val="007A005A"/>
    <w:rsid w:val="007B50B7"/>
    <w:rsid w:val="007D114F"/>
    <w:rsid w:val="007E4624"/>
    <w:rsid w:val="008A4ACD"/>
    <w:rsid w:val="008D397A"/>
    <w:rsid w:val="008D6829"/>
    <w:rsid w:val="008E3B8F"/>
    <w:rsid w:val="00903891"/>
    <w:rsid w:val="00933B51"/>
    <w:rsid w:val="00947BA5"/>
    <w:rsid w:val="00961129"/>
    <w:rsid w:val="00984976"/>
    <w:rsid w:val="0099577D"/>
    <w:rsid w:val="009D30E7"/>
    <w:rsid w:val="009D4107"/>
    <w:rsid w:val="009D6924"/>
    <w:rsid w:val="00A2625E"/>
    <w:rsid w:val="00A7256F"/>
    <w:rsid w:val="00A95889"/>
    <w:rsid w:val="00AE167E"/>
    <w:rsid w:val="00B028FF"/>
    <w:rsid w:val="00B06CFE"/>
    <w:rsid w:val="00B15F09"/>
    <w:rsid w:val="00B40ED5"/>
    <w:rsid w:val="00B556A2"/>
    <w:rsid w:val="00BA2A8B"/>
    <w:rsid w:val="00BB61EF"/>
    <w:rsid w:val="00BD20AA"/>
    <w:rsid w:val="00C111A5"/>
    <w:rsid w:val="00C41F0D"/>
    <w:rsid w:val="00C441C8"/>
    <w:rsid w:val="00C46A50"/>
    <w:rsid w:val="00C62D53"/>
    <w:rsid w:val="00C71261"/>
    <w:rsid w:val="00C93D5E"/>
    <w:rsid w:val="00C957A9"/>
    <w:rsid w:val="00CB0ECB"/>
    <w:rsid w:val="00CC46B9"/>
    <w:rsid w:val="00CC6F84"/>
    <w:rsid w:val="00CE38B4"/>
    <w:rsid w:val="00CF0554"/>
    <w:rsid w:val="00CF2690"/>
    <w:rsid w:val="00CF7E4A"/>
    <w:rsid w:val="00D716AB"/>
    <w:rsid w:val="00D71F81"/>
    <w:rsid w:val="00D76D21"/>
    <w:rsid w:val="00DC6864"/>
    <w:rsid w:val="00DE58E8"/>
    <w:rsid w:val="00E15053"/>
    <w:rsid w:val="00E22770"/>
    <w:rsid w:val="00E2652C"/>
    <w:rsid w:val="00E30259"/>
    <w:rsid w:val="00E43209"/>
    <w:rsid w:val="00E629C7"/>
    <w:rsid w:val="00E85069"/>
    <w:rsid w:val="00E97B87"/>
    <w:rsid w:val="00EA6DF8"/>
    <w:rsid w:val="00EB6C17"/>
    <w:rsid w:val="00EE4FA7"/>
    <w:rsid w:val="00EE58BF"/>
    <w:rsid w:val="00EF0E2A"/>
    <w:rsid w:val="00F44A46"/>
    <w:rsid w:val="00F46000"/>
    <w:rsid w:val="00FA283F"/>
    <w:rsid w:val="00FC72C4"/>
    <w:rsid w:val="00F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Jakub Kięczkowski</cp:lastModifiedBy>
  <cp:revision>4</cp:revision>
  <cp:lastPrinted>2022-01-14T11:31:00Z</cp:lastPrinted>
  <dcterms:created xsi:type="dcterms:W3CDTF">2022-12-09T09:54:00Z</dcterms:created>
  <dcterms:modified xsi:type="dcterms:W3CDTF">2022-12-12T10:47:00Z</dcterms:modified>
</cp:coreProperties>
</file>