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bookmarkStart w:id="0" w:name="_GoBack"/>
      <w:bookmarkEnd w:id="0"/>
      <w:r w:rsidRPr="00DE77BD">
        <w:rPr>
          <w:rFonts w:ascii="Lato" w:hAnsi="Lato" w:cs="Times New Roman"/>
          <w:sz w:val="20"/>
          <w:szCs w:val="20"/>
        </w:rPr>
        <w:t>Opis Przedmiotu Zamówienia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Opis funkcjonalności rozwiązania systemu do zarządzania tożsamością.</w:t>
      </w:r>
    </w:p>
    <w:p w:rsidR="00EC5F3D" w:rsidRPr="00DE77BD" w:rsidRDefault="0016239E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 ramach dostarczonej</w:t>
      </w:r>
      <w:r w:rsidR="00EC5F3D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>usługi</w:t>
      </w:r>
      <w:r w:rsidR="00EC5F3D">
        <w:rPr>
          <w:rFonts w:ascii="Lato" w:hAnsi="Lato" w:cs="Times New Roman"/>
          <w:sz w:val="20"/>
          <w:szCs w:val="20"/>
        </w:rPr>
        <w:t xml:space="preserve"> system musie </w:t>
      </w:r>
      <w:r w:rsidR="00EC5F3D" w:rsidRPr="00DE77BD">
        <w:rPr>
          <w:rFonts w:ascii="Lato" w:hAnsi="Lato" w:cs="Times New Roman"/>
          <w:sz w:val="20"/>
          <w:szCs w:val="20"/>
        </w:rPr>
        <w:t>składać się z</w:t>
      </w:r>
      <w:r w:rsidR="00EC5F3D">
        <w:rPr>
          <w:rFonts w:ascii="Lato" w:hAnsi="Lato" w:cs="Times New Roman"/>
          <w:sz w:val="20"/>
          <w:szCs w:val="20"/>
        </w:rPr>
        <w:t xml:space="preserve"> następujących </w:t>
      </w:r>
      <w:r w:rsidR="00EC5F3D" w:rsidRPr="00DE77BD">
        <w:rPr>
          <w:rFonts w:ascii="Lato" w:hAnsi="Lato" w:cs="Times New Roman"/>
          <w:sz w:val="20"/>
          <w:szCs w:val="20"/>
        </w:rPr>
        <w:t>modułów i zapewnić poniższe funkcjonalności</w:t>
      </w:r>
      <w:r w:rsidR="00AA64AA">
        <w:rPr>
          <w:rFonts w:ascii="Lato" w:hAnsi="Lato" w:cs="Times New Roman"/>
          <w:sz w:val="20"/>
          <w:szCs w:val="20"/>
        </w:rPr>
        <w:t xml:space="preserve"> dla minimum 400 użytkowników</w:t>
      </w:r>
      <w:r w:rsidR="00EC5F3D" w:rsidRPr="00DE77BD">
        <w:rPr>
          <w:rFonts w:ascii="Lato" w:hAnsi="Lato" w:cs="Times New Roman"/>
          <w:sz w:val="20"/>
          <w:szCs w:val="20"/>
        </w:rPr>
        <w:t>.</w:t>
      </w:r>
    </w:p>
    <w:p w:rsidR="00EC5F3D" w:rsidRPr="00DE77BD" w:rsidRDefault="00EC5F3D" w:rsidP="00EC5F3D">
      <w:pPr>
        <w:pStyle w:val="Akapitzlist"/>
        <w:numPr>
          <w:ilvl w:val="0"/>
          <w:numId w:val="1"/>
        </w:numPr>
        <w:spacing w:line="360" w:lineRule="auto"/>
        <w:rPr>
          <w:rFonts w:ascii="Lato" w:hAnsi="Lato" w:cs="Times New Roman"/>
          <w:sz w:val="20"/>
          <w:szCs w:val="20"/>
          <w:lang w:val="en-GB"/>
        </w:rPr>
      </w:pPr>
      <w:r w:rsidRPr="00DE77BD">
        <w:rPr>
          <w:rFonts w:ascii="Lato" w:hAnsi="Lato" w:cs="Times New Roman"/>
          <w:sz w:val="20"/>
          <w:szCs w:val="20"/>
          <w:lang w:val="en-GB"/>
        </w:rPr>
        <w:t>Moduł Single Sign-On (SSO)</w:t>
      </w:r>
    </w:p>
    <w:p w:rsidR="00EC5F3D" w:rsidRPr="00DE77BD" w:rsidRDefault="00EC5F3D" w:rsidP="00EC5F3D">
      <w:pPr>
        <w:pStyle w:val="Akapitzlist"/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Wymagany jest moduł Single Sign-On oferujący zintegrowane zarządzanie dostępem z następującymi funkcjami: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Rozległa sieć integracji umożliwiająca łatwe połączenie z różnymi aplikacjami (min. 7800 gotowych integracji).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Wsparcie dla protokołów komunikacji: </w:t>
      </w:r>
    </w:p>
    <w:p w:rsidR="00EC5F3D" w:rsidRPr="00DE77BD" w:rsidRDefault="00EC5F3D" w:rsidP="00EC5F3D">
      <w:pPr>
        <w:pStyle w:val="Akapitzlist"/>
        <w:numPr>
          <w:ilvl w:val="0"/>
          <w:numId w:val="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SAML</w:t>
      </w:r>
    </w:p>
    <w:p w:rsidR="00EC5F3D" w:rsidRPr="00DE77BD" w:rsidRDefault="00EC5F3D" w:rsidP="00EC5F3D">
      <w:pPr>
        <w:pStyle w:val="Akapitzlist"/>
        <w:numPr>
          <w:ilvl w:val="0"/>
          <w:numId w:val="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OpenID Connect</w:t>
      </w:r>
    </w:p>
    <w:p w:rsidR="00EC5F3D" w:rsidRPr="00DE77BD" w:rsidRDefault="00EC5F3D" w:rsidP="00EC5F3D">
      <w:pPr>
        <w:pStyle w:val="Akapitzlist"/>
        <w:numPr>
          <w:ilvl w:val="0"/>
          <w:numId w:val="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Secure Web Authentication (SWA)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Zaawansowany system wykrywania zagrożeń.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Jednolite logowanie dla aplikacji chmurowych i lokalnych, zarówno na komputerach stacjonarnych, jak i urządzeniach mobilnych.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Wieloczynnikowe uwierzytelnianie obejmujące: </w:t>
      </w:r>
    </w:p>
    <w:p w:rsidR="00EC5F3D" w:rsidRPr="00DE77BD" w:rsidRDefault="00EC5F3D" w:rsidP="00EC5F3D">
      <w:pPr>
        <w:pStyle w:val="Akapitzlist"/>
        <w:numPr>
          <w:ilvl w:val="0"/>
          <w:numId w:val="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Pytania bezpieczeństwa </w:t>
      </w:r>
    </w:p>
    <w:p w:rsidR="00EC5F3D" w:rsidRPr="00DE77BD" w:rsidRDefault="00EC5F3D" w:rsidP="00EC5F3D">
      <w:pPr>
        <w:pStyle w:val="Akapitzlist"/>
        <w:numPr>
          <w:ilvl w:val="0"/>
          <w:numId w:val="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Email jako czynnik uwierzytelniający </w:t>
      </w:r>
    </w:p>
    <w:p w:rsidR="00EC5F3D" w:rsidRPr="00DE77BD" w:rsidRDefault="00EC5F3D" w:rsidP="00EC5F3D">
      <w:pPr>
        <w:pStyle w:val="Akapitzlist"/>
        <w:numPr>
          <w:ilvl w:val="0"/>
          <w:numId w:val="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Integracja z rozwiązaniami MFA firm trzecich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Możliwość tworzenia polityk dostępu dla grup i aplikacji.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 xml:space="preserve">Zaawansowane metody uwierzytelniania: </w:t>
      </w:r>
    </w:p>
    <w:p w:rsidR="00EC5F3D" w:rsidRPr="00DE77BD" w:rsidRDefault="00EC5F3D" w:rsidP="00EC5F3D">
      <w:pPr>
        <w:pStyle w:val="Akapitzlist"/>
        <w:numPr>
          <w:ilvl w:val="0"/>
          <w:numId w:val="4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Uwierzytelnianie RADIUS </w:t>
      </w:r>
    </w:p>
    <w:p w:rsidR="00EC5F3D" w:rsidRPr="00DE77BD" w:rsidRDefault="00EC5F3D" w:rsidP="00EC5F3D">
      <w:pPr>
        <w:pStyle w:val="Akapitzlist"/>
        <w:numPr>
          <w:ilvl w:val="0"/>
          <w:numId w:val="4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Uwierzytelnianie za pomocą kart PIV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Funkcja odkrywania dostawcy tożsamości (IdP discovery).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Uproszczone i bezpieczne logowanie bez hasła.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ind w:left="993" w:hanging="63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Dostosowywanie doświadczenia użytkownika: </w:t>
      </w:r>
    </w:p>
    <w:p w:rsidR="00EC5F3D" w:rsidRPr="00DE77BD" w:rsidRDefault="00EC5F3D" w:rsidP="00EC5F3D">
      <w:pPr>
        <w:pStyle w:val="Akapitzlist"/>
        <w:numPr>
          <w:ilvl w:val="0"/>
          <w:numId w:val="5"/>
        </w:numPr>
        <w:spacing w:line="360" w:lineRule="auto"/>
        <w:ind w:left="1560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Możliwość tworzenia niestandardowych adresów URL organizacji</w:t>
      </w:r>
    </w:p>
    <w:p w:rsidR="00EC5F3D" w:rsidRPr="00DE77BD" w:rsidRDefault="00EC5F3D" w:rsidP="00EC5F3D">
      <w:pPr>
        <w:pStyle w:val="Akapitzlist"/>
        <w:numPr>
          <w:ilvl w:val="0"/>
          <w:numId w:val="5"/>
        </w:numPr>
        <w:spacing w:line="360" w:lineRule="auto"/>
        <w:ind w:left="1560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Konfigurowalna strona logowania </w:t>
      </w:r>
    </w:p>
    <w:p w:rsidR="00EC5F3D" w:rsidRPr="00DE77BD" w:rsidRDefault="00EC5F3D" w:rsidP="00EC5F3D">
      <w:pPr>
        <w:pStyle w:val="Akapitzlist"/>
        <w:numPr>
          <w:ilvl w:val="0"/>
          <w:numId w:val="5"/>
        </w:numPr>
        <w:spacing w:line="360" w:lineRule="auto"/>
        <w:ind w:left="1560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Wsparcie dla lokalnych języków</w:t>
      </w:r>
    </w:p>
    <w:p w:rsidR="00EC5F3D" w:rsidRPr="00DE77BD" w:rsidRDefault="00EC5F3D" w:rsidP="00EC5F3D">
      <w:pPr>
        <w:pStyle w:val="Akapitzlist"/>
        <w:numPr>
          <w:ilvl w:val="1"/>
          <w:numId w:val="1"/>
        </w:numPr>
        <w:spacing w:line="360" w:lineRule="auto"/>
        <w:ind w:left="993" w:hanging="63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Integracje z katalogami: </w:t>
      </w:r>
    </w:p>
    <w:p w:rsidR="00EC5F3D" w:rsidRDefault="00EC5F3D" w:rsidP="00EC5F3D">
      <w:pPr>
        <w:pStyle w:val="Akapitzlist"/>
        <w:numPr>
          <w:ilvl w:val="0"/>
          <w:numId w:val="6"/>
        </w:numPr>
        <w:spacing w:line="360" w:lineRule="auto"/>
        <w:ind w:left="1560" w:hanging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Nieograniczone integracje z Active Directory i LDAP</w:t>
      </w:r>
    </w:p>
    <w:p w:rsidR="00EC5F3D" w:rsidRPr="00160B98" w:rsidRDefault="00EC5F3D" w:rsidP="00EC5F3D">
      <w:pPr>
        <w:pStyle w:val="Akapitzlist"/>
        <w:numPr>
          <w:ilvl w:val="1"/>
          <w:numId w:val="1"/>
        </w:numPr>
        <w:spacing w:line="360" w:lineRule="auto"/>
        <w:rPr>
          <w:rStyle w:val="Bodytext1"/>
          <w:rFonts w:ascii="Lato" w:eastAsiaTheme="minorHAnsi" w:hAnsi="Lato" w:cs="Times New Roman"/>
          <w:sz w:val="20"/>
          <w:szCs w:val="20"/>
        </w:rPr>
      </w:pPr>
      <w:r>
        <w:rPr>
          <w:rStyle w:val="Bodytext1"/>
        </w:rPr>
        <w:t xml:space="preserve">  Funkcjonalność federacji B2B:</w:t>
      </w:r>
    </w:p>
    <w:p w:rsidR="00EC5F3D" w:rsidRPr="00160B98" w:rsidRDefault="00EC5F3D" w:rsidP="00EC5F3D">
      <w:pPr>
        <w:pStyle w:val="Akapitzlist"/>
        <w:numPr>
          <w:ilvl w:val="0"/>
          <w:numId w:val="6"/>
        </w:numPr>
        <w:spacing w:line="360" w:lineRule="auto"/>
        <w:ind w:left="1560" w:hanging="284"/>
        <w:rPr>
          <w:rStyle w:val="Bodytext1"/>
          <w:rFonts w:ascii="Lato" w:eastAsiaTheme="minorHAnsi" w:hAnsi="Lato" w:cs="Times New Roman"/>
          <w:sz w:val="20"/>
          <w:szCs w:val="20"/>
        </w:rPr>
      </w:pPr>
      <w:r>
        <w:rPr>
          <w:rStyle w:val="Bodytext1"/>
        </w:rPr>
        <w:t>Możliwość łatwego łączenia tożsamości klientów, dostawców i partnerów</w:t>
      </w:r>
    </w:p>
    <w:p w:rsidR="00EC5F3D" w:rsidRPr="00160B98" w:rsidRDefault="00EC5F3D" w:rsidP="00EC5F3D">
      <w:pPr>
        <w:pStyle w:val="Akapitzlist"/>
        <w:numPr>
          <w:ilvl w:val="0"/>
          <w:numId w:val="6"/>
        </w:numPr>
        <w:spacing w:line="360" w:lineRule="auto"/>
        <w:ind w:left="1560" w:hanging="284"/>
        <w:rPr>
          <w:rStyle w:val="Bodytext1"/>
          <w:rFonts w:ascii="Lato" w:eastAsiaTheme="minorHAnsi" w:hAnsi="Lato" w:cs="Times New Roman"/>
          <w:sz w:val="20"/>
          <w:szCs w:val="20"/>
        </w:rPr>
      </w:pPr>
      <w:r>
        <w:rPr>
          <w:rStyle w:val="Bodytext1"/>
        </w:rPr>
        <w:t>Zarządzanie tożsamościami zewnętrznymi</w:t>
      </w:r>
    </w:p>
    <w:p w:rsidR="00EC5F3D" w:rsidRPr="00160B98" w:rsidRDefault="00EC5F3D" w:rsidP="00EC5F3D">
      <w:pPr>
        <w:pStyle w:val="Akapitzlist"/>
        <w:numPr>
          <w:ilvl w:val="0"/>
          <w:numId w:val="6"/>
        </w:numPr>
        <w:spacing w:line="360" w:lineRule="auto"/>
        <w:ind w:left="1560" w:hanging="284"/>
        <w:rPr>
          <w:rFonts w:ascii="Lato" w:hAnsi="Lato" w:cs="Times New Roman"/>
          <w:sz w:val="20"/>
          <w:szCs w:val="20"/>
        </w:rPr>
      </w:pPr>
      <w:r>
        <w:rPr>
          <w:rStyle w:val="Bodytext1"/>
        </w:rPr>
        <w:t>Bezpieczne współdzielenie dostępu z partnerami biznesowymi</w:t>
      </w:r>
    </w:p>
    <w:p w:rsidR="00EC5F3D" w:rsidRDefault="00EC5F3D" w:rsidP="00EC5F3D">
      <w:pPr>
        <w:pStyle w:val="Akapitzlist"/>
        <w:numPr>
          <w:ilvl w:val="1"/>
          <w:numId w:val="1"/>
        </w:numPr>
        <w:spacing w:line="360" w:lineRule="auto"/>
        <w:ind w:left="993" w:hanging="63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Raportowanie: </w:t>
      </w:r>
    </w:p>
    <w:p w:rsidR="00EC5F3D" w:rsidRDefault="00EC5F3D" w:rsidP="00EC5F3D">
      <w:pPr>
        <w:pStyle w:val="Akapitzlist"/>
        <w:numPr>
          <w:ilvl w:val="0"/>
          <w:numId w:val="38"/>
        </w:numPr>
        <w:spacing w:line="360" w:lineRule="auto"/>
        <w:ind w:left="1560" w:hanging="284"/>
        <w:rPr>
          <w:rFonts w:ascii="Lato" w:hAnsi="Lato" w:cs="Times New Roman"/>
          <w:sz w:val="20"/>
          <w:szCs w:val="20"/>
        </w:rPr>
      </w:pPr>
      <w:r w:rsidRPr="00160B98">
        <w:rPr>
          <w:rFonts w:ascii="Lato" w:hAnsi="Lato" w:cs="Times New Roman"/>
          <w:sz w:val="20"/>
          <w:szCs w:val="20"/>
        </w:rPr>
        <w:t xml:space="preserve">Raporty w czasie rzeczywistym </w:t>
      </w:r>
    </w:p>
    <w:p w:rsidR="00EC5F3D" w:rsidRPr="00160B98" w:rsidRDefault="00EC5F3D" w:rsidP="00EC5F3D">
      <w:pPr>
        <w:pStyle w:val="Akapitzlist"/>
        <w:numPr>
          <w:ilvl w:val="0"/>
          <w:numId w:val="38"/>
        </w:numPr>
        <w:spacing w:line="360" w:lineRule="auto"/>
        <w:ind w:left="1560" w:hanging="284"/>
        <w:rPr>
          <w:rFonts w:ascii="Lato" w:hAnsi="Lato" w:cs="Times New Roman"/>
          <w:sz w:val="20"/>
          <w:szCs w:val="20"/>
          <w:lang w:val="en-GB"/>
        </w:rPr>
      </w:pPr>
      <w:r w:rsidRPr="00160B98">
        <w:rPr>
          <w:rFonts w:ascii="Lato" w:hAnsi="Lato" w:cs="Times New Roman"/>
          <w:sz w:val="20"/>
          <w:szCs w:val="20"/>
          <w:lang w:val="en-GB"/>
        </w:rPr>
        <w:t>Integracja z SIEM (Security Information and Event Management)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  <w:lang w:val="en-GB"/>
        </w:rPr>
      </w:pPr>
    </w:p>
    <w:p w:rsidR="00EC5F3D" w:rsidRPr="00DE77BD" w:rsidRDefault="00EC5F3D" w:rsidP="00EC5F3D">
      <w:pPr>
        <w:pStyle w:val="Akapitzlist"/>
        <w:numPr>
          <w:ilvl w:val="0"/>
          <w:numId w:val="1"/>
        </w:numPr>
        <w:spacing w:line="360" w:lineRule="auto"/>
        <w:rPr>
          <w:rFonts w:ascii="Lato" w:hAnsi="Lato" w:cs="Times New Roman"/>
          <w:sz w:val="20"/>
          <w:szCs w:val="20"/>
          <w:lang w:val="en-GB"/>
        </w:rPr>
      </w:pPr>
      <w:r w:rsidRPr="00DE77BD">
        <w:rPr>
          <w:rFonts w:ascii="Lato" w:hAnsi="Lato" w:cs="Times New Roman"/>
          <w:sz w:val="20"/>
          <w:szCs w:val="20"/>
          <w:lang w:val="en-GB"/>
        </w:rPr>
        <w:t>Moduł Multi-factor Authentication (MFA)</w:t>
      </w:r>
    </w:p>
    <w:p w:rsidR="00EC5F3D" w:rsidRPr="00DE77BD" w:rsidRDefault="00EC5F3D" w:rsidP="00EC5F3D">
      <w:pPr>
        <w:pStyle w:val="Akapitzlist"/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Wymagany jest moduł Multi-factor Authentication zapewniający dodatkową warstwę bezpieczeństwa poprzez wykorzystanie wielu czynników uwierzytelniania:</w:t>
      </w:r>
    </w:p>
    <w:p w:rsidR="00EC5F3D" w:rsidRPr="00DE77BD" w:rsidRDefault="00EC5F3D" w:rsidP="00EC5F3D">
      <w:pPr>
        <w:pStyle w:val="Akapitzlist"/>
        <w:numPr>
          <w:ilvl w:val="1"/>
          <w:numId w:val="8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Typy czynników: </w:t>
      </w:r>
    </w:p>
    <w:p w:rsidR="00EC5F3D" w:rsidRPr="00DE77BD" w:rsidRDefault="00EC5F3D" w:rsidP="00EC5F3D">
      <w:pPr>
        <w:pStyle w:val="Akapitzlist"/>
        <w:numPr>
          <w:ilvl w:val="0"/>
          <w:numId w:val="9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Czynniki posiadania: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OTP (One-Time Password)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Powiadomienia push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Logowanie bez hasła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Email jako czynnik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SMS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Połączenie głosowe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U2F (Universal 2nd Factor) </w:t>
      </w:r>
    </w:p>
    <w:p w:rsidR="00EC5F3D" w:rsidRPr="00DE77BD" w:rsidRDefault="00EC5F3D" w:rsidP="00EC5F3D">
      <w:pPr>
        <w:pStyle w:val="Akapitzlist"/>
        <w:numPr>
          <w:ilvl w:val="0"/>
          <w:numId w:val="10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Integracja z czynnikami firm trzecich </w:t>
      </w:r>
    </w:p>
    <w:p w:rsidR="00EC5F3D" w:rsidRPr="00DE77BD" w:rsidRDefault="00EC5F3D" w:rsidP="00EC5F3D">
      <w:pPr>
        <w:pStyle w:val="Akapitzlist"/>
        <w:numPr>
          <w:ilvl w:val="0"/>
          <w:numId w:val="9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Czynniki biometryczne: </w:t>
      </w:r>
    </w:p>
    <w:p w:rsidR="00EC5F3D" w:rsidRPr="00DE77BD" w:rsidRDefault="00EC5F3D" w:rsidP="00EC5F3D">
      <w:pPr>
        <w:pStyle w:val="Akapitzlist"/>
        <w:numPr>
          <w:ilvl w:val="0"/>
          <w:numId w:val="11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Windows Hello </w:t>
      </w:r>
    </w:p>
    <w:p w:rsidR="00EC5F3D" w:rsidRPr="00DE77BD" w:rsidRDefault="00EC5F3D" w:rsidP="00EC5F3D">
      <w:pPr>
        <w:pStyle w:val="Akapitzlist"/>
        <w:numPr>
          <w:ilvl w:val="0"/>
          <w:numId w:val="11"/>
        </w:numPr>
        <w:spacing w:line="360" w:lineRule="auto"/>
        <w:ind w:firstLine="34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Apple TouchID</w:t>
      </w:r>
    </w:p>
    <w:p w:rsidR="00EC5F3D" w:rsidRPr="00DE77BD" w:rsidRDefault="00EC5F3D" w:rsidP="00EC5F3D">
      <w:pPr>
        <w:pStyle w:val="Akapitzlist"/>
        <w:numPr>
          <w:ilvl w:val="1"/>
          <w:numId w:val="8"/>
        </w:numPr>
        <w:spacing w:line="360" w:lineRule="auto"/>
        <w:ind w:left="1134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Kontekstowe zarządzanie dostępem: </w:t>
      </w:r>
    </w:p>
    <w:p w:rsidR="00EC5F3D" w:rsidRPr="00DE77BD" w:rsidRDefault="00EC5F3D" w:rsidP="00EC5F3D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Kontekst lokalizacji: </w:t>
      </w:r>
    </w:p>
    <w:p w:rsidR="00EC5F3D" w:rsidRPr="00DE77BD" w:rsidRDefault="00EC5F3D" w:rsidP="00EC5F3D">
      <w:pPr>
        <w:pStyle w:val="Akapitzlist"/>
        <w:numPr>
          <w:ilvl w:val="0"/>
          <w:numId w:val="13"/>
        </w:numPr>
        <w:spacing w:line="360" w:lineRule="auto"/>
        <w:ind w:firstLine="41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Wykrywanie nowego miasta, stanu lub kraju </w:t>
      </w:r>
    </w:p>
    <w:p w:rsidR="00EC5F3D" w:rsidRPr="00DE77BD" w:rsidRDefault="00EC5F3D" w:rsidP="00EC5F3D">
      <w:pPr>
        <w:pStyle w:val="Akapitzlist"/>
        <w:numPr>
          <w:ilvl w:val="0"/>
          <w:numId w:val="13"/>
        </w:numPr>
        <w:spacing w:line="360" w:lineRule="auto"/>
        <w:ind w:firstLine="41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Analiza nowej geolokalizacji</w:t>
      </w:r>
    </w:p>
    <w:p w:rsidR="00EC5F3D" w:rsidRPr="00DE77BD" w:rsidRDefault="00EC5F3D" w:rsidP="00EC5F3D">
      <w:pPr>
        <w:pStyle w:val="Akapitzlist"/>
        <w:numPr>
          <w:ilvl w:val="0"/>
          <w:numId w:val="13"/>
        </w:numPr>
        <w:spacing w:line="360" w:lineRule="auto"/>
        <w:ind w:firstLine="41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Wykrywanie niemożliwych wzorców podróży </w:t>
      </w:r>
    </w:p>
    <w:p w:rsidR="00EC5F3D" w:rsidRPr="00DE77BD" w:rsidRDefault="00EC5F3D" w:rsidP="00EC5F3D">
      <w:pPr>
        <w:pStyle w:val="Akapitzlist"/>
        <w:numPr>
          <w:ilvl w:val="0"/>
          <w:numId w:val="12"/>
        </w:numPr>
        <w:spacing w:line="360" w:lineRule="auto"/>
        <w:ind w:left="1418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Kontekst urządzenia: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Identyfikacja nowych urządzeń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 xml:space="preserve">Rozpoznawanie zarządzanych urządzeń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Analiza atrybutów bezpieczeństwa urządzenia </w:t>
      </w:r>
    </w:p>
    <w:p w:rsidR="00EC5F3D" w:rsidRPr="00DE77BD" w:rsidRDefault="00EC5F3D" w:rsidP="00EC5F3D">
      <w:pPr>
        <w:pStyle w:val="Akapitzlist"/>
        <w:numPr>
          <w:ilvl w:val="0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Kontekst sieci: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Wykrywanie nowych adresów IP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Określone strefy IP </w:t>
      </w:r>
    </w:p>
    <w:p w:rsidR="00EC5F3D" w:rsidRPr="00DE77BD" w:rsidRDefault="00EC5F3D" w:rsidP="00EC5F3D">
      <w:pPr>
        <w:pStyle w:val="Akapitzlist"/>
        <w:numPr>
          <w:ilvl w:val="1"/>
          <w:numId w:val="12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Wykrywanie anonimizatorów sieciowych</w:t>
      </w:r>
    </w:p>
    <w:p w:rsidR="00EC5F3D" w:rsidRPr="00DE77BD" w:rsidRDefault="00EC5F3D" w:rsidP="00EC5F3D">
      <w:pPr>
        <w:pStyle w:val="Akapitzlist"/>
        <w:numPr>
          <w:ilvl w:val="1"/>
          <w:numId w:val="15"/>
        </w:numPr>
        <w:spacing w:line="360" w:lineRule="auto"/>
        <w:ind w:left="1276" w:hanging="556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Zaawansowany system wykrywania i analizy zagrożeń.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</w:p>
    <w:p w:rsidR="00EC5F3D" w:rsidRPr="00DE77BD" w:rsidRDefault="00EC5F3D" w:rsidP="00EC5F3D">
      <w:pPr>
        <w:pStyle w:val="Akapitzlist"/>
        <w:numPr>
          <w:ilvl w:val="0"/>
          <w:numId w:val="15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Moduł Universal Directory</w:t>
      </w:r>
    </w:p>
    <w:p w:rsidR="00EC5F3D" w:rsidRPr="00DE77BD" w:rsidRDefault="00EC5F3D" w:rsidP="00EC5F3D">
      <w:pPr>
        <w:pStyle w:val="Akapitzlist"/>
        <w:spacing w:line="360" w:lineRule="auto"/>
        <w:ind w:left="360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Wymagany jest elastyczny, oparty na chmurze katalog, oferujący następujące funkcje: 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418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Nieograniczone integracje z katalogami: Wsparcie dla Active Directory, LDAP i aplikacji.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firstLine="49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Elastyczność atrybutów: </w:t>
      </w:r>
    </w:p>
    <w:p w:rsidR="00EC5F3D" w:rsidRPr="00DE77BD" w:rsidRDefault="00EC5F3D" w:rsidP="00EC5F3D">
      <w:pPr>
        <w:pStyle w:val="Akapitzlist"/>
        <w:numPr>
          <w:ilvl w:val="0"/>
          <w:numId w:val="17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Nieograniczona liczba niestandardowych atrybutów i pól użytkownika </w:t>
      </w:r>
    </w:p>
    <w:p w:rsidR="00EC5F3D" w:rsidRPr="00DE77BD" w:rsidRDefault="00EC5F3D" w:rsidP="00EC5F3D">
      <w:pPr>
        <w:pStyle w:val="Akapitzlist"/>
        <w:numPr>
          <w:ilvl w:val="0"/>
          <w:numId w:val="17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Możliwość mapowania i transformacji atrybutów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276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Uwierzytelnianie LDAP w chmurze: Umożliwia korzystanie z protokołu LDAP bez konieczności utrzymywania lokalnej infrastruktury.</w:t>
      </w:r>
    </w:p>
    <w:p w:rsidR="00EC5F3D" w:rsidRPr="00DE77BD" w:rsidRDefault="00EC5F3D" w:rsidP="00EC5F3D">
      <w:pPr>
        <w:pStyle w:val="Akapitzlist"/>
        <w:spacing w:line="360" w:lineRule="auto"/>
        <w:ind w:left="1276"/>
        <w:rPr>
          <w:rFonts w:ascii="Lato" w:hAnsi="Lato" w:cs="Times New Roman"/>
          <w:sz w:val="20"/>
          <w:szCs w:val="20"/>
        </w:rPr>
      </w:pPr>
    </w:p>
    <w:p w:rsidR="00EC5F3D" w:rsidRPr="00DE77BD" w:rsidRDefault="00EC5F3D" w:rsidP="00EC5F3D">
      <w:pPr>
        <w:pStyle w:val="Akapitzlist"/>
        <w:numPr>
          <w:ilvl w:val="0"/>
          <w:numId w:val="1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Moduł Lifecycle Management</w:t>
      </w:r>
    </w:p>
    <w:p w:rsidR="00EC5F3D" w:rsidRPr="00DE77BD" w:rsidRDefault="00EC5F3D" w:rsidP="00EC5F3D">
      <w:pPr>
        <w:pStyle w:val="Akapitzlist"/>
        <w:spacing w:line="360" w:lineRule="auto"/>
        <w:ind w:left="360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Wymagany jest moduł Lifecycle Management automatyzujący i usprawniający zarządzanie cyklem życia tożsamości użytkowników: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418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Integracje: - Aplikacje i katalogi </w:t>
      </w:r>
    </w:p>
    <w:p w:rsidR="00EC5F3D" w:rsidRPr="00DE77BD" w:rsidRDefault="00EC5F3D" w:rsidP="00EC5F3D">
      <w:pPr>
        <w:pStyle w:val="Akapitzlist"/>
        <w:numPr>
          <w:ilvl w:val="0"/>
          <w:numId w:val="18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Automatyczne przydzielanie/odbieranie uprawnień dla aplikacji z sieci integracji </w:t>
      </w:r>
    </w:p>
    <w:p w:rsidR="00EC5F3D" w:rsidRPr="00DE77BD" w:rsidRDefault="00EC5F3D" w:rsidP="00EC5F3D">
      <w:pPr>
        <w:pStyle w:val="Akapitzlist"/>
        <w:numPr>
          <w:ilvl w:val="0"/>
          <w:numId w:val="18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Nieograniczona liczba aplikacji z sieci integracji </w:t>
      </w:r>
    </w:p>
    <w:p w:rsidR="00EC5F3D" w:rsidRPr="00DE77BD" w:rsidRDefault="00EC5F3D" w:rsidP="00EC5F3D">
      <w:pPr>
        <w:pStyle w:val="Akapitzlist"/>
        <w:numPr>
          <w:ilvl w:val="0"/>
          <w:numId w:val="18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Integracja z katalogami AD lub LDAP </w:t>
      </w:r>
    </w:p>
    <w:p w:rsidR="00EC5F3D" w:rsidRPr="00DE77BD" w:rsidRDefault="00EC5F3D" w:rsidP="00EC5F3D">
      <w:pPr>
        <w:pStyle w:val="Akapitzlist"/>
        <w:numPr>
          <w:ilvl w:val="0"/>
          <w:numId w:val="18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Pełna synchronizacja AD dla Office 365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418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Zarządzanie cyklem życia tożsamości: </w:t>
      </w:r>
    </w:p>
    <w:p w:rsidR="00EC5F3D" w:rsidRPr="00DE77BD" w:rsidRDefault="00EC5F3D" w:rsidP="00EC5F3D">
      <w:pPr>
        <w:pStyle w:val="Akapitzlist"/>
        <w:numPr>
          <w:ilvl w:val="0"/>
          <w:numId w:val="20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Dostęp do aplikacji i przydzielanie uprawnień powiązane ze stanami cyklu życia </w:t>
      </w:r>
    </w:p>
    <w:p w:rsidR="00EC5F3D" w:rsidRPr="00DE77BD" w:rsidRDefault="00EC5F3D" w:rsidP="00EC5F3D">
      <w:pPr>
        <w:pStyle w:val="Akapitzlist"/>
        <w:numPr>
          <w:ilvl w:val="0"/>
          <w:numId w:val="20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Tworzenie i dezaktywacja kont w aplikacjach </w:t>
      </w:r>
    </w:p>
    <w:p w:rsidR="00EC5F3D" w:rsidRPr="00DE77BD" w:rsidRDefault="00EC5F3D" w:rsidP="00EC5F3D">
      <w:pPr>
        <w:pStyle w:val="Akapitzlist"/>
        <w:numPr>
          <w:ilvl w:val="0"/>
          <w:numId w:val="20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Zarządzanie uprawnieniami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Zarządzanie grupami: </w:t>
      </w:r>
    </w:p>
    <w:p w:rsidR="00EC5F3D" w:rsidRPr="00DE77BD" w:rsidRDefault="00EC5F3D" w:rsidP="00EC5F3D">
      <w:pPr>
        <w:pStyle w:val="Akapitzlist"/>
        <w:numPr>
          <w:ilvl w:val="0"/>
          <w:numId w:val="23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Odkrywanie grup </w:t>
      </w:r>
    </w:p>
    <w:p w:rsidR="00EC5F3D" w:rsidRPr="00DE77BD" w:rsidRDefault="00EC5F3D" w:rsidP="00EC5F3D">
      <w:pPr>
        <w:pStyle w:val="Akapitzlist"/>
        <w:numPr>
          <w:ilvl w:val="0"/>
          <w:numId w:val="23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Dopasowywanie grup </w:t>
      </w:r>
    </w:p>
    <w:p w:rsidR="00EC5F3D" w:rsidRPr="00DE77BD" w:rsidRDefault="00EC5F3D" w:rsidP="00EC5F3D">
      <w:pPr>
        <w:pStyle w:val="Akapitzlist"/>
        <w:numPr>
          <w:ilvl w:val="0"/>
          <w:numId w:val="23"/>
        </w:numPr>
        <w:spacing w:line="360" w:lineRule="auto"/>
        <w:ind w:left="2127" w:hanging="284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Aktualizacje grup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Automatyzacja: </w:t>
      </w:r>
    </w:p>
    <w:p w:rsidR="00EC5F3D" w:rsidRPr="00DE77BD" w:rsidRDefault="00EC5F3D" w:rsidP="00EC5F3D">
      <w:pPr>
        <w:pStyle w:val="Akapitzlist"/>
        <w:numPr>
          <w:ilvl w:val="0"/>
          <w:numId w:val="24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Przepływy pracy związane z autoryzacją IT</w:t>
      </w:r>
    </w:p>
    <w:p w:rsidR="00EC5F3D" w:rsidRPr="00DE77BD" w:rsidRDefault="00EC5F3D" w:rsidP="00EC5F3D">
      <w:pPr>
        <w:pStyle w:val="Akapitzlist"/>
        <w:numPr>
          <w:ilvl w:val="0"/>
          <w:numId w:val="24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Przepływy pracy związane z wnioskami o dostęp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560" w:hanging="426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Raportowanie: </w:t>
      </w:r>
    </w:p>
    <w:p w:rsidR="00EC5F3D" w:rsidRPr="00DE77BD" w:rsidRDefault="00EC5F3D" w:rsidP="00EC5F3D">
      <w:pPr>
        <w:pStyle w:val="Akapitzlist"/>
        <w:numPr>
          <w:ilvl w:val="0"/>
          <w:numId w:val="25"/>
        </w:numPr>
        <w:spacing w:line="360" w:lineRule="auto"/>
        <w:ind w:left="1843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Raporty w czasie rzeczywistym </w:t>
      </w:r>
    </w:p>
    <w:p w:rsidR="00EC5F3D" w:rsidRPr="00DE77BD" w:rsidRDefault="00EC5F3D" w:rsidP="00EC5F3D">
      <w:pPr>
        <w:pStyle w:val="Akapitzlist"/>
        <w:numPr>
          <w:ilvl w:val="0"/>
          <w:numId w:val="25"/>
        </w:numPr>
        <w:spacing w:line="360" w:lineRule="auto"/>
        <w:ind w:left="1843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 xml:space="preserve">Raporty audytu dostępu </w:t>
      </w:r>
    </w:p>
    <w:p w:rsidR="00EC5F3D" w:rsidRPr="00DE77BD" w:rsidRDefault="00EC5F3D" w:rsidP="00EC5F3D">
      <w:pPr>
        <w:pStyle w:val="Akapitzlist"/>
        <w:numPr>
          <w:ilvl w:val="0"/>
          <w:numId w:val="25"/>
        </w:numPr>
        <w:spacing w:line="360" w:lineRule="auto"/>
        <w:ind w:left="1843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Raporty o ostatnio odebranych uprawnieniach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560" w:hanging="426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Dostosowywanie: </w:t>
      </w:r>
    </w:p>
    <w:p w:rsidR="00EC5F3D" w:rsidRPr="00DE77BD" w:rsidRDefault="00EC5F3D" w:rsidP="00EC5F3D">
      <w:pPr>
        <w:pStyle w:val="Akapitzlist"/>
        <w:numPr>
          <w:ilvl w:val="0"/>
          <w:numId w:val="2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API umożliwiające pełne dostosowanie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701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Universal Directory: </w:t>
      </w:r>
    </w:p>
    <w:p w:rsidR="00EC5F3D" w:rsidRPr="00DE77BD" w:rsidRDefault="00EC5F3D" w:rsidP="00EC5F3D">
      <w:pPr>
        <w:pStyle w:val="Akapitzlist"/>
        <w:numPr>
          <w:ilvl w:val="0"/>
          <w:numId w:val="2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Konfigurowalny katalog dla użytkowników, grup i urządzeń </w:t>
      </w:r>
    </w:p>
    <w:p w:rsidR="00EC5F3D" w:rsidRPr="00DE77BD" w:rsidRDefault="00EC5F3D" w:rsidP="00EC5F3D">
      <w:pPr>
        <w:pStyle w:val="Akapitzlist"/>
        <w:numPr>
          <w:ilvl w:val="0"/>
          <w:numId w:val="2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Zarządzanie stanami cyklu życia </w:t>
      </w:r>
    </w:p>
    <w:p w:rsidR="00EC5F3D" w:rsidRPr="00DE77BD" w:rsidRDefault="00EC5F3D" w:rsidP="00EC5F3D">
      <w:pPr>
        <w:pStyle w:val="Akapitzlist"/>
        <w:numPr>
          <w:ilvl w:val="0"/>
          <w:numId w:val="2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Mapowanie i transformacja atrybutów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701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Provisioning: </w:t>
      </w:r>
    </w:p>
    <w:p w:rsidR="00EC5F3D" w:rsidRPr="00DE77BD" w:rsidRDefault="00EC5F3D" w:rsidP="00EC5F3D">
      <w:pPr>
        <w:pStyle w:val="Akapitzlist"/>
        <w:numPr>
          <w:ilvl w:val="0"/>
          <w:numId w:val="27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Wbudowane standardowe mechanizmy przydzielania uprawnień (SCIM)</w:t>
      </w:r>
    </w:p>
    <w:p w:rsidR="00EC5F3D" w:rsidRPr="00DE77BD" w:rsidRDefault="00EC5F3D" w:rsidP="00EC5F3D">
      <w:pPr>
        <w:pStyle w:val="Akapitzlist"/>
        <w:numPr>
          <w:ilvl w:val="0"/>
          <w:numId w:val="27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SDK do lokalnego przydzielania uprawnień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1701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Zaawansowane źródła danych: </w:t>
      </w:r>
    </w:p>
    <w:p w:rsidR="00EC5F3D" w:rsidRPr="00DE77BD" w:rsidRDefault="00EC5F3D" w:rsidP="00EC5F3D">
      <w:pPr>
        <w:pStyle w:val="Akapitzlist"/>
        <w:numPr>
          <w:ilvl w:val="0"/>
          <w:numId w:val="28"/>
        </w:numPr>
        <w:spacing w:line="360" w:lineRule="auto"/>
        <w:ind w:left="1985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Przydzielanie uprawnień IT sterowane przez systemy HR (np. Workday i UltiPro) </w:t>
      </w:r>
    </w:p>
    <w:p w:rsidR="00EC5F3D" w:rsidRPr="00DE77BD" w:rsidRDefault="00EC5F3D" w:rsidP="00EC5F3D">
      <w:pPr>
        <w:pStyle w:val="Akapitzlist"/>
        <w:numPr>
          <w:ilvl w:val="0"/>
          <w:numId w:val="28"/>
        </w:numPr>
        <w:spacing w:line="360" w:lineRule="auto"/>
        <w:ind w:left="1985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Pobieranie danych z wybranych aplikacji z sieci integracji (np. Salesforce i GSuite) </w:t>
      </w:r>
    </w:p>
    <w:p w:rsidR="00EC5F3D" w:rsidRPr="00DE77BD" w:rsidRDefault="00EC5F3D" w:rsidP="00EC5F3D">
      <w:pPr>
        <w:pStyle w:val="Akapitzlist"/>
        <w:numPr>
          <w:ilvl w:val="0"/>
          <w:numId w:val="28"/>
        </w:numPr>
        <w:spacing w:line="360" w:lineRule="auto"/>
        <w:ind w:left="1985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Pobieranie danych z aplikacji lokalnych za pomocą agenta - Pobieranie danych z katalogów CSV</w:t>
      </w:r>
    </w:p>
    <w:p w:rsidR="00EC5F3D" w:rsidRPr="00DE77BD" w:rsidRDefault="00EC5F3D" w:rsidP="00EC5F3D">
      <w:pPr>
        <w:pStyle w:val="Akapitzlist"/>
        <w:spacing w:line="360" w:lineRule="auto"/>
        <w:ind w:left="1985"/>
        <w:rPr>
          <w:rFonts w:ascii="Lato" w:hAnsi="Lato" w:cs="Times New Roman"/>
          <w:sz w:val="20"/>
          <w:szCs w:val="20"/>
        </w:rPr>
      </w:pPr>
    </w:p>
    <w:p w:rsidR="00EC5F3D" w:rsidRPr="00DE77BD" w:rsidRDefault="00EC5F3D" w:rsidP="00EC5F3D">
      <w:pPr>
        <w:pStyle w:val="Akapitzlist"/>
        <w:numPr>
          <w:ilvl w:val="0"/>
          <w:numId w:val="16"/>
        </w:numPr>
        <w:spacing w:after="0"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Zakres wdrożenia rozwiązania tożsamości i dostępu</w:t>
      </w:r>
    </w:p>
    <w:p w:rsidR="00EC5F3D" w:rsidRPr="00DE77BD" w:rsidRDefault="00EC5F3D" w:rsidP="00EC5F3D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Przygotowanie i planowanie</w:t>
      </w:r>
    </w:p>
    <w:p w:rsidR="00EC5F3D" w:rsidRPr="00DE77BD" w:rsidRDefault="00EC5F3D" w:rsidP="00EC5F3D">
      <w:pPr>
        <w:pStyle w:val="Akapitzlist"/>
        <w:numPr>
          <w:ilvl w:val="2"/>
          <w:numId w:val="16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Analiza istniejącej infrastruktury IT i procesów zarządzania tożsamością.</w:t>
      </w:r>
    </w:p>
    <w:p w:rsidR="00EC5F3D" w:rsidRPr="00DE77BD" w:rsidRDefault="00EC5F3D" w:rsidP="00EC5F3D">
      <w:pPr>
        <w:pStyle w:val="Akapitzlist"/>
        <w:numPr>
          <w:ilvl w:val="2"/>
          <w:numId w:val="16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Identyfikacja kluczowych interesariuszy i utworzenie zespołu projektowego</w:t>
      </w:r>
    </w:p>
    <w:p w:rsidR="00EC5F3D" w:rsidRPr="00DE77BD" w:rsidRDefault="00EC5F3D" w:rsidP="00EC5F3D">
      <w:pPr>
        <w:pStyle w:val="Akapitzlist"/>
        <w:numPr>
          <w:ilvl w:val="2"/>
          <w:numId w:val="16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Określenie celów wdrożenia i kluczowych wskaźników wydajności (KPI).</w:t>
      </w:r>
    </w:p>
    <w:p w:rsidR="00EC5F3D" w:rsidRPr="00DE77BD" w:rsidRDefault="00EC5F3D" w:rsidP="00EC5F3D">
      <w:pPr>
        <w:pStyle w:val="Akapitzlist"/>
        <w:numPr>
          <w:ilvl w:val="2"/>
          <w:numId w:val="16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Opracowanie harmonogramu wdrożenia i planu komunikacji.</w:t>
      </w:r>
    </w:p>
    <w:p w:rsidR="00EC5F3D" w:rsidRPr="00DE77BD" w:rsidRDefault="00EC5F3D" w:rsidP="00EC5F3D">
      <w:pPr>
        <w:pStyle w:val="Akapitzlist"/>
        <w:numPr>
          <w:ilvl w:val="2"/>
          <w:numId w:val="16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Przygotowanie dokumentacji projektowej, w tym planu zarządzania ryzykiem.</w:t>
      </w:r>
    </w:p>
    <w:p w:rsidR="00EC5F3D" w:rsidRPr="00DE77BD" w:rsidRDefault="00EC5F3D" w:rsidP="00EC5F3D">
      <w:pPr>
        <w:pStyle w:val="Akapitzlist"/>
        <w:numPr>
          <w:ilvl w:val="1"/>
          <w:numId w:val="30"/>
        </w:numPr>
        <w:spacing w:line="360" w:lineRule="auto"/>
        <w:ind w:left="709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środowiska</w:t>
      </w:r>
    </w:p>
    <w:p w:rsidR="00EC5F3D" w:rsidRPr="00DE77BD" w:rsidRDefault="00EC5F3D" w:rsidP="00EC5F3D">
      <w:pPr>
        <w:pStyle w:val="Akapitzlist"/>
        <w:numPr>
          <w:ilvl w:val="2"/>
          <w:numId w:val="30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Utworzenie dedykowanego środowiska w chmurze dla rozwiązania tożsamości i dostępu.</w:t>
      </w:r>
    </w:p>
    <w:p w:rsidR="00EC5F3D" w:rsidRPr="00DE77BD" w:rsidRDefault="00EC5F3D" w:rsidP="00EC5F3D">
      <w:pPr>
        <w:pStyle w:val="Akapitzlist"/>
        <w:numPr>
          <w:ilvl w:val="2"/>
          <w:numId w:val="30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połączeń sieciowych i zapewnienie odpowiednich poziomów bezpieczeństwa.</w:t>
      </w:r>
    </w:p>
    <w:p w:rsidR="00EC5F3D" w:rsidRPr="00DE77BD" w:rsidRDefault="00EC5F3D" w:rsidP="00EC5F3D">
      <w:pPr>
        <w:pStyle w:val="Akapitzlist"/>
        <w:numPr>
          <w:ilvl w:val="2"/>
          <w:numId w:val="30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Integracja z istniejącymi systemami katalogowymi (np. Active Directory, LDAP).</w:t>
      </w:r>
    </w:p>
    <w:p w:rsidR="00EC5F3D" w:rsidRPr="00DE77BD" w:rsidRDefault="00EC5F3D" w:rsidP="00EC5F3D">
      <w:pPr>
        <w:pStyle w:val="Akapitzlist"/>
        <w:numPr>
          <w:ilvl w:val="2"/>
          <w:numId w:val="30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kopii zapasowych i procedur odzyskiwania po awarii.</w:t>
      </w:r>
    </w:p>
    <w:p w:rsidR="00EC5F3D" w:rsidRPr="00DE77BD" w:rsidRDefault="00EC5F3D" w:rsidP="00EC5F3D">
      <w:pPr>
        <w:pStyle w:val="Akapitzlist"/>
        <w:numPr>
          <w:ilvl w:val="1"/>
          <w:numId w:val="31"/>
        </w:numPr>
        <w:spacing w:line="360" w:lineRule="auto"/>
        <w:ind w:left="851" w:hanging="425"/>
        <w:rPr>
          <w:rFonts w:ascii="Lato" w:hAnsi="Lato" w:cs="Times New Roman"/>
          <w:sz w:val="20"/>
          <w:szCs w:val="20"/>
          <w:lang w:val="en-GB"/>
        </w:rPr>
      </w:pPr>
      <w:r w:rsidRPr="00DE77BD">
        <w:rPr>
          <w:rFonts w:ascii="Lato" w:hAnsi="Lato" w:cs="Times New Roman"/>
          <w:sz w:val="20"/>
          <w:szCs w:val="20"/>
          <w:lang w:val="en-GB"/>
        </w:rPr>
        <w:t>Wdrożenie modułu Single Sign-On (SSO)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  <w:lang w:val="en-GB"/>
        </w:rPr>
      </w:pPr>
      <w:r w:rsidRPr="00DE77BD">
        <w:rPr>
          <w:rFonts w:ascii="Lato" w:hAnsi="Lato" w:cs="Times New Roman"/>
          <w:sz w:val="20"/>
          <w:szCs w:val="20"/>
        </w:rPr>
        <w:t>Konfiguracja protokołów SSO (SAML, OpenID Connect, SWA).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Integracja z wybranymi aplikacjami biznesowymi (chmurowe i lokalne).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polityk dostępu dla różnych grup użytkowników i aplikacji.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Implementacja zaawansowanego systemu wykrywania zagrożeń.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Dostosowanie interfejsu użytkownika i strony logowania.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raportowania i integracji z SIEM.</w:t>
      </w:r>
    </w:p>
    <w:p w:rsidR="00EC5F3D" w:rsidRPr="00DE77BD" w:rsidRDefault="00EC5F3D" w:rsidP="00EC5F3D">
      <w:pPr>
        <w:pStyle w:val="Akapitzlist"/>
        <w:numPr>
          <w:ilvl w:val="1"/>
          <w:numId w:val="31"/>
        </w:numPr>
        <w:spacing w:line="360" w:lineRule="auto"/>
        <w:ind w:left="851" w:hanging="425"/>
        <w:rPr>
          <w:rFonts w:ascii="Lato" w:hAnsi="Lato" w:cs="Times New Roman"/>
          <w:sz w:val="20"/>
          <w:szCs w:val="20"/>
          <w:lang w:val="en-GB"/>
        </w:rPr>
      </w:pPr>
      <w:r w:rsidRPr="00DE77BD">
        <w:rPr>
          <w:rFonts w:ascii="Lato" w:hAnsi="Lato" w:cs="Times New Roman"/>
          <w:sz w:val="20"/>
          <w:szCs w:val="20"/>
          <w:lang w:val="en-GB"/>
        </w:rPr>
        <w:t>Wdrożenie modułu Multi-factor Authentication (MFA)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różnych metod uwierzytelniania (OTP, powiadomienia push, biometria, etc.).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851" w:hanging="15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Konfiguracja polityk MFA dla różnych grup użytkowników i scenariuszy.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left="851" w:hanging="15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polityk MFA dla skonfigurowanych aplikacji.</w:t>
      </w:r>
    </w:p>
    <w:p w:rsidR="00EC5F3D" w:rsidRPr="00DE77BD" w:rsidRDefault="00EC5F3D" w:rsidP="00EC5F3D">
      <w:pPr>
        <w:pStyle w:val="Akapitzlist"/>
        <w:numPr>
          <w:ilvl w:val="1"/>
          <w:numId w:val="31"/>
        </w:numPr>
        <w:spacing w:line="360" w:lineRule="auto"/>
        <w:ind w:left="851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Wdrożenie modułu Universal Directory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struktury katalogu i schematów atrybutów.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Implementacja integracji z istniejącymi katalogami (AD, LDAP).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mapowania i transformacji atrybutów.</w:t>
      </w:r>
    </w:p>
    <w:p w:rsidR="00EC5F3D" w:rsidRPr="00DE77BD" w:rsidRDefault="00EC5F3D" w:rsidP="00EC5F3D">
      <w:pPr>
        <w:pStyle w:val="Akapitzlist"/>
        <w:numPr>
          <w:ilvl w:val="2"/>
          <w:numId w:val="31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Ustawienie uwierzytelniania LDAP w chmurze.</w:t>
      </w:r>
    </w:p>
    <w:p w:rsidR="00EC5F3D" w:rsidRPr="00DE77BD" w:rsidRDefault="00EC5F3D" w:rsidP="00EC5F3D">
      <w:pPr>
        <w:pStyle w:val="Akapitzlist"/>
        <w:numPr>
          <w:ilvl w:val="1"/>
          <w:numId w:val="32"/>
        </w:numPr>
        <w:spacing w:line="360" w:lineRule="auto"/>
        <w:ind w:left="851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Wdrożenie modułu Lifecycle Management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automatycznego przydzielania/odbierania uprawnień dla aplikacji.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Implementacja procesów zarządzania cyklem życia tożsamości.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zarządzania grupami i rolami.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Implementacja przepływów pracy dla autoryzacji IT i wniosków o dostęp.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Konfiguracja zaawansowanych źródeł danych (systemy HR, aplikacje biznesowe).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Ustawienie raportowania i audytu.</w:t>
      </w:r>
    </w:p>
    <w:p w:rsidR="00EC5F3D" w:rsidRPr="00DE77BD" w:rsidRDefault="00EC5F3D" w:rsidP="00EC5F3D">
      <w:pPr>
        <w:pStyle w:val="Akapitzlist"/>
        <w:numPr>
          <w:ilvl w:val="1"/>
          <w:numId w:val="32"/>
        </w:numPr>
        <w:spacing w:line="360" w:lineRule="auto"/>
        <w:ind w:left="993" w:hanging="426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Integracje i dostosowania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Integracja z kluczowymi aplikacjami biznesowymi.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Dostosowanie interfejsów użytkownika i procesów do specyficznych wymagań organizacji</w:t>
      </w:r>
    </w:p>
    <w:p w:rsidR="00EC5F3D" w:rsidRPr="00DE77BD" w:rsidRDefault="00EC5F3D" w:rsidP="00EC5F3D">
      <w:pPr>
        <w:pStyle w:val="Akapitzlist"/>
        <w:numPr>
          <w:ilvl w:val="2"/>
          <w:numId w:val="32"/>
        </w:numPr>
        <w:spacing w:line="360" w:lineRule="auto"/>
        <w:ind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Implementacja niestandardowych rozszerzeń i skryptów przy użyciu API.</w:t>
      </w:r>
    </w:p>
    <w:p w:rsidR="00EC5F3D" w:rsidRPr="00DE77BD" w:rsidRDefault="00EC5F3D" w:rsidP="00EC5F3D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Testowanie i walidacja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Przeprowadzenie testów funkcjonalnych dla wszystkich wdrożonych modułów.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Wykonanie testów integracyjnych z istniejącymi systemami.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Przeprowadzenie testów wydajnościowych i skalowalności.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418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Walidacja zgodności z wymogami bezpieczeństwa i przepisami.</w:t>
      </w:r>
    </w:p>
    <w:p w:rsidR="00EC5F3D" w:rsidRPr="00DE77BD" w:rsidRDefault="00EC5F3D" w:rsidP="00EC5F3D">
      <w:pPr>
        <w:pStyle w:val="Akapitzlist"/>
        <w:numPr>
          <w:ilvl w:val="1"/>
          <w:numId w:val="33"/>
        </w:numPr>
        <w:spacing w:line="360" w:lineRule="auto"/>
        <w:ind w:left="1134" w:hanging="567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Szkolenia i dokumentacja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134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Przygotowanie dokumentacji technicznej i użytkownika.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134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Przeprowadzenie szkoleń dla administratorów IT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1134" w:hanging="425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Przygotowanie materiałów szkoleniowych dla użytkowników końcowych.</w:t>
      </w:r>
    </w:p>
    <w:p w:rsidR="00EC5F3D" w:rsidRPr="00DE77BD" w:rsidRDefault="00EC5F3D" w:rsidP="00EC5F3D">
      <w:pPr>
        <w:pStyle w:val="Akapitzlist"/>
        <w:numPr>
          <w:ilvl w:val="1"/>
          <w:numId w:val="33"/>
        </w:numPr>
        <w:spacing w:line="360" w:lineRule="auto"/>
        <w:ind w:left="1276" w:hanging="709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Wdrożenie produkcyjne i wsparcie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567"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Opracowanie szczegółowego planu migracji i przejścia na produkcję.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567"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Przeprowadzenie pilotażowego wdrożenia dla wybranej grupy użytkowników.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567"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Pełne wdrożenie produkcyjne rozwiązania.</w:t>
      </w:r>
    </w:p>
    <w:p w:rsidR="00EC5F3D" w:rsidRPr="00DE77BD" w:rsidRDefault="00EC5F3D" w:rsidP="00EC5F3D">
      <w:pPr>
        <w:pStyle w:val="Akapitzlist"/>
        <w:numPr>
          <w:ilvl w:val="2"/>
          <w:numId w:val="33"/>
        </w:numPr>
        <w:spacing w:line="360" w:lineRule="auto"/>
        <w:ind w:left="567" w:hanging="11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Zapewnienie wsparcia powdrożeniowego i rozwiązywanie problemów.</w:t>
      </w:r>
    </w:p>
    <w:p w:rsidR="00EC5F3D" w:rsidRDefault="00EC5F3D" w:rsidP="00EC5F3D">
      <w:pPr>
        <w:pStyle w:val="Bodytext10"/>
        <w:numPr>
          <w:ilvl w:val="0"/>
          <w:numId w:val="33"/>
        </w:numPr>
        <w:tabs>
          <w:tab w:val="left" w:pos="454"/>
        </w:tabs>
        <w:spacing w:after="120" w:line="240" w:lineRule="auto"/>
      </w:pPr>
      <w:r>
        <w:rPr>
          <w:rStyle w:val="Bodytext1"/>
        </w:rPr>
        <w:t>Wymagania w zakresie bezpieczeństwa i niezawodności</w:t>
      </w:r>
    </w:p>
    <w:p w:rsidR="00EC5F3D" w:rsidRDefault="00EC5F3D" w:rsidP="00EC5F3D">
      <w:pPr>
        <w:pStyle w:val="Bodytext10"/>
        <w:numPr>
          <w:ilvl w:val="1"/>
          <w:numId w:val="33"/>
        </w:numPr>
        <w:tabs>
          <w:tab w:val="left" w:pos="1465"/>
        </w:tabs>
        <w:spacing w:after="120" w:line="240" w:lineRule="auto"/>
        <w:ind w:left="1418" w:hanging="709"/>
        <w:jc w:val="both"/>
      </w:pPr>
      <w:r>
        <w:rPr>
          <w:rStyle w:val="Bodytext1"/>
        </w:rPr>
        <w:t>Bezpieczna infrastruktura: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6"/>
        </w:tabs>
        <w:spacing w:after="120" w:line="240" w:lineRule="auto"/>
        <w:ind w:left="1418" w:hanging="567"/>
        <w:jc w:val="both"/>
      </w:pPr>
      <w:r>
        <w:rPr>
          <w:rStyle w:val="Bodytext1"/>
        </w:rPr>
        <w:t>Zgodność z najlepszymi praktykami bezpieczeństwa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1"/>
        </w:tabs>
        <w:spacing w:after="120" w:line="240" w:lineRule="auto"/>
        <w:ind w:left="1418" w:hanging="567"/>
        <w:jc w:val="both"/>
      </w:pPr>
      <w:r>
        <w:rPr>
          <w:rStyle w:val="Bodytext1"/>
        </w:rPr>
        <w:t>Wielowarstwowa architektura zabezpieczeń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1"/>
        </w:tabs>
        <w:spacing w:after="120" w:line="240" w:lineRule="auto"/>
        <w:ind w:left="1418" w:hanging="567"/>
        <w:jc w:val="both"/>
      </w:pPr>
      <w:r>
        <w:rPr>
          <w:rStyle w:val="Bodytext1"/>
        </w:rPr>
        <w:t>Szyfrowanie danych w spoczynku i w tranzycie</w:t>
      </w:r>
    </w:p>
    <w:p w:rsidR="00EC5F3D" w:rsidRDefault="00EC5F3D" w:rsidP="00EC5F3D">
      <w:pPr>
        <w:pStyle w:val="Bodytext10"/>
        <w:numPr>
          <w:ilvl w:val="1"/>
          <w:numId w:val="33"/>
        </w:numPr>
        <w:tabs>
          <w:tab w:val="left" w:pos="1465"/>
        </w:tabs>
        <w:spacing w:after="120" w:line="240" w:lineRule="auto"/>
        <w:ind w:left="1418" w:hanging="709"/>
        <w:jc w:val="both"/>
      </w:pPr>
      <w:r>
        <w:rPr>
          <w:rStyle w:val="Bodytext1"/>
        </w:rPr>
        <w:t>Zgodność i certyfikacje: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6"/>
        </w:tabs>
        <w:spacing w:after="120" w:line="240" w:lineRule="auto"/>
        <w:ind w:left="1418" w:hanging="567"/>
        <w:jc w:val="both"/>
      </w:pPr>
      <w:r>
        <w:rPr>
          <w:rStyle w:val="Bodytext1"/>
        </w:rPr>
        <w:t xml:space="preserve">Zgodność </w:t>
      </w:r>
      <w:r>
        <w:rPr>
          <w:rStyle w:val="Bodytext1"/>
          <w:i/>
          <w:iCs/>
        </w:rPr>
        <w:t>z</w:t>
      </w:r>
      <w:r>
        <w:rPr>
          <w:rStyle w:val="Bodytext1"/>
        </w:rPr>
        <w:t xml:space="preserve"> wymaganymi standardami branżowymi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6"/>
        </w:tabs>
        <w:spacing w:after="120" w:line="240" w:lineRule="auto"/>
        <w:ind w:left="1418" w:hanging="567"/>
        <w:jc w:val="both"/>
      </w:pPr>
      <w:r>
        <w:rPr>
          <w:rStyle w:val="Bodytext1"/>
        </w:rPr>
        <w:t>Regularne audyty bezpieczeństwa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1"/>
        </w:tabs>
        <w:spacing w:after="120" w:line="240" w:lineRule="auto"/>
        <w:ind w:left="1418" w:hanging="567"/>
        <w:jc w:val="both"/>
      </w:pPr>
      <w:r>
        <w:rPr>
          <w:rStyle w:val="Bodytext1"/>
        </w:rPr>
        <w:lastRenderedPageBreak/>
        <w:t>Utrzymywanie aktualnych certyfikacji</w:t>
      </w:r>
    </w:p>
    <w:p w:rsidR="00EC5F3D" w:rsidRDefault="00EC5F3D" w:rsidP="00EC5F3D">
      <w:pPr>
        <w:pStyle w:val="Bodytext10"/>
        <w:numPr>
          <w:ilvl w:val="1"/>
          <w:numId w:val="33"/>
        </w:numPr>
        <w:tabs>
          <w:tab w:val="left" w:pos="1465"/>
        </w:tabs>
        <w:spacing w:after="120" w:line="240" w:lineRule="auto"/>
        <w:ind w:left="1418" w:hanging="709"/>
        <w:jc w:val="both"/>
      </w:pPr>
      <w:r>
        <w:rPr>
          <w:rStyle w:val="Bodytext1"/>
        </w:rPr>
        <w:t>Ciągłe monitorowanie i wywiad zagrożeń: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465"/>
        </w:tabs>
        <w:spacing w:after="120" w:line="240" w:lineRule="auto"/>
        <w:ind w:left="567" w:firstLine="284"/>
        <w:jc w:val="both"/>
      </w:pPr>
      <w:r>
        <w:rPr>
          <w:rStyle w:val="Bodytext1"/>
        </w:rPr>
        <w:t>System ciągłego monitorowania bezpieczeństwa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465"/>
        </w:tabs>
        <w:spacing w:after="120" w:line="240" w:lineRule="auto"/>
        <w:ind w:left="567" w:firstLine="284"/>
        <w:jc w:val="both"/>
      </w:pPr>
      <w:r>
        <w:rPr>
          <w:rStyle w:val="Bodytext1"/>
        </w:rPr>
        <w:t>Aktywne wykrywanie zagrożeń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465"/>
        </w:tabs>
        <w:spacing w:after="120" w:line="240" w:lineRule="auto"/>
        <w:ind w:left="567" w:firstLine="284"/>
        <w:jc w:val="both"/>
      </w:pPr>
      <w:r>
        <w:rPr>
          <w:rStyle w:val="Bodytext1"/>
        </w:rPr>
        <w:t>Analiza wzorców zachowań i anomalii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465"/>
        </w:tabs>
        <w:spacing w:after="120" w:line="240" w:lineRule="auto"/>
        <w:ind w:left="567" w:firstLine="284"/>
        <w:jc w:val="both"/>
      </w:pPr>
      <w:r>
        <w:rPr>
          <w:rStyle w:val="Bodytext1"/>
        </w:rPr>
        <w:t>Automatyczne powiadamianie o incydentach bezpieczeństwa</w:t>
      </w:r>
    </w:p>
    <w:p w:rsidR="00EC5F3D" w:rsidRDefault="00EC5F3D" w:rsidP="00EC5F3D">
      <w:pPr>
        <w:pStyle w:val="Bodytext10"/>
        <w:numPr>
          <w:ilvl w:val="1"/>
          <w:numId w:val="33"/>
        </w:numPr>
        <w:tabs>
          <w:tab w:val="left" w:pos="1465"/>
        </w:tabs>
        <w:spacing w:after="120" w:line="240" w:lineRule="auto"/>
        <w:ind w:left="1418" w:hanging="709"/>
        <w:jc w:val="both"/>
      </w:pPr>
      <w:r w:rsidRPr="00160B98">
        <w:rPr>
          <w:rStyle w:val="Bodytext1"/>
          <w:lang w:bidi="en-US"/>
        </w:rPr>
        <w:t xml:space="preserve">Disaster Recovery </w:t>
      </w:r>
      <w:r>
        <w:rPr>
          <w:rStyle w:val="Bodytext1"/>
        </w:rPr>
        <w:t>(DR) i ciągłość działania: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066"/>
        </w:tabs>
        <w:spacing w:after="120" w:line="240" w:lineRule="auto"/>
        <w:ind w:left="1843" w:hanging="850"/>
        <w:jc w:val="both"/>
      </w:pPr>
      <w:r>
        <w:rPr>
          <w:rStyle w:val="Bodytext1"/>
        </w:rPr>
        <w:t>Plan odzyskiwania po awarii (DR)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843" w:hanging="850"/>
      </w:pPr>
      <w:r>
        <w:rPr>
          <w:rStyle w:val="Bodytext1"/>
        </w:rPr>
        <w:t xml:space="preserve"> Procedury zapewnienia ciągłości działania - Business </w:t>
      </w:r>
      <w:r w:rsidRPr="00160B98">
        <w:rPr>
          <w:rStyle w:val="Bodytext1"/>
          <w:lang w:bidi="en-US"/>
        </w:rPr>
        <w:t xml:space="preserve">Continuity </w:t>
      </w:r>
      <w:r>
        <w:rPr>
          <w:rStyle w:val="Bodytext1"/>
        </w:rPr>
        <w:t>Plan (BCP)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843" w:hanging="850"/>
        <w:jc w:val="both"/>
      </w:pPr>
      <w:r>
        <w:rPr>
          <w:rStyle w:val="Bodytext1"/>
        </w:rPr>
        <w:t>Regularne testy DR/BCP</w:t>
      </w:r>
    </w:p>
    <w:p w:rsidR="00EC5F3D" w:rsidRPr="00160B98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843" w:hanging="850"/>
        <w:rPr>
          <w:lang w:val="en-GB"/>
        </w:rPr>
      </w:pPr>
      <w:r w:rsidRPr="00160B98">
        <w:rPr>
          <w:rStyle w:val="Bodytext1"/>
          <w:lang w:val="en-GB"/>
        </w:rPr>
        <w:t xml:space="preserve">Określone parametry </w:t>
      </w:r>
      <w:r>
        <w:rPr>
          <w:rStyle w:val="Bodytext1"/>
          <w:lang w:val="en-US" w:bidi="en-US"/>
        </w:rPr>
        <w:t xml:space="preserve">Recovery </w:t>
      </w:r>
      <w:r w:rsidRPr="00160B98">
        <w:rPr>
          <w:rStyle w:val="Bodytext1"/>
          <w:lang w:val="en-GB"/>
        </w:rPr>
        <w:t xml:space="preserve">Point </w:t>
      </w:r>
      <w:r>
        <w:rPr>
          <w:rStyle w:val="Bodytext1"/>
          <w:lang w:val="en-US" w:bidi="en-US"/>
        </w:rPr>
        <w:t>Objective/Recovery Time Objective</w:t>
      </w:r>
    </w:p>
    <w:p w:rsidR="00EC5F3D" w:rsidRDefault="00EC5F3D" w:rsidP="00EC5F3D">
      <w:pPr>
        <w:pStyle w:val="Bodytext10"/>
        <w:numPr>
          <w:ilvl w:val="1"/>
          <w:numId w:val="33"/>
        </w:numPr>
        <w:tabs>
          <w:tab w:val="left" w:pos="1465"/>
        </w:tabs>
        <w:spacing w:after="120" w:line="240" w:lineRule="auto"/>
        <w:ind w:left="1418" w:hanging="709"/>
      </w:pPr>
      <w:r>
        <w:rPr>
          <w:rStyle w:val="Bodytext1"/>
        </w:rPr>
        <w:t>Zaufane partnerstwa: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418" w:hanging="425"/>
        <w:jc w:val="both"/>
      </w:pPr>
      <w:r>
        <w:rPr>
          <w:rStyle w:val="Bodytext1"/>
        </w:rPr>
        <w:t>Współpraca z zaufanymi dostawcami rozwiązań bezpieczeństwa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418" w:hanging="425"/>
        <w:jc w:val="both"/>
      </w:pPr>
      <w:r>
        <w:rPr>
          <w:rStyle w:val="Bodytext1"/>
        </w:rPr>
        <w:t>Regularna weryfikacja partnerów pod kątem bezpieczeństwa</w:t>
      </w:r>
    </w:p>
    <w:p w:rsidR="00EC5F3D" w:rsidRDefault="00EC5F3D" w:rsidP="00EC5F3D">
      <w:pPr>
        <w:pStyle w:val="Bodytext10"/>
        <w:numPr>
          <w:ilvl w:val="2"/>
          <w:numId w:val="33"/>
        </w:numPr>
        <w:tabs>
          <w:tab w:val="left" w:pos="1641"/>
        </w:tabs>
        <w:spacing w:after="120" w:line="240" w:lineRule="auto"/>
        <w:ind w:left="1418" w:hanging="425"/>
        <w:jc w:val="both"/>
      </w:pPr>
      <w:r>
        <w:rPr>
          <w:rStyle w:val="Bodytext1"/>
        </w:rPr>
        <w:t>Zarządzanie ryzykiem związanym z zewnętrznymi partnerami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</w:p>
    <w:p w:rsidR="00EC5F3D" w:rsidRDefault="00EC5F3D" w:rsidP="00EC5F3D">
      <w:pPr>
        <w:pStyle w:val="Akapitzlist"/>
        <w:numPr>
          <w:ilvl w:val="0"/>
          <w:numId w:val="33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Warunki wsparcia technicznego</w:t>
      </w:r>
    </w:p>
    <w:p w:rsidR="00EC5F3D" w:rsidRPr="0025174C" w:rsidRDefault="00EC5F3D" w:rsidP="00EC5F3D">
      <w:pPr>
        <w:pStyle w:val="Akapitzlist"/>
        <w:numPr>
          <w:ilvl w:val="1"/>
          <w:numId w:val="39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25174C">
        <w:rPr>
          <w:rFonts w:ascii="Lato" w:hAnsi="Lato" w:cs="Times New Roman"/>
          <w:color w:val="000000"/>
          <w:sz w:val="20"/>
          <w:szCs w:val="20"/>
        </w:rPr>
        <w:t xml:space="preserve">Definicje </w:t>
      </w:r>
    </w:p>
    <w:p w:rsidR="00EC5F3D" w:rsidRPr="00DE77BD" w:rsidRDefault="00EC5F3D" w:rsidP="00EC5F3D">
      <w:pPr>
        <w:pStyle w:val="Default"/>
        <w:spacing w:after="5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bCs/>
          <w:sz w:val="20"/>
          <w:szCs w:val="20"/>
        </w:rPr>
        <w:t xml:space="preserve">Godziny pracy </w:t>
      </w:r>
      <w:r w:rsidRPr="00DE77BD">
        <w:rPr>
          <w:rFonts w:ascii="Lato" w:hAnsi="Lato" w:cs="Times New Roman"/>
          <w:sz w:val="20"/>
          <w:szCs w:val="20"/>
        </w:rPr>
        <w:t xml:space="preserve">– Usługi wsparcia technicznego i utrzymania realizowane są w dni robocze, od poniedziałku do piątku, w godzinach od 8:00 do 17:00 z pominięciem świąt. </w:t>
      </w:r>
    </w:p>
    <w:p w:rsidR="00EC5F3D" w:rsidRPr="00DE77BD" w:rsidRDefault="00EC5F3D" w:rsidP="00EC5F3D">
      <w:pPr>
        <w:pStyle w:val="Default"/>
        <w:spacing w:after="53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bCs/>
          <w:sz w:val="20"/>
          <w:szCs w:val="20"/>
        </w:rPr>
        <w:t xml:space="preserve">Przyjęcie zgłoszenia </w:t>
      </w:r>
      <w:r w:rsidRPr="00DE77BD">
        <w:rPr>
          <w:rFonts w:ascii="Lato" w:hAnsi="Lato" w:cs="Times New Roman"/>
          <w:sz w:val="20"/>
          <w:szCs w:val="20"/>
        </w:rPr>
        <w:t xml:space="preserve">– przez przyjęcie zgłoszenia rozumie się mailowe potwierdzenie przez pracownika działu wsparcia lub przez system rejestracji zgłoszeń o zarejestrowaniu zgłoszenia. </w:t>
      </w:r>
    </w:p>
    <w:p w:rsidR="00EC5F3D" w:rsidRPr="00DE77BD" w:rsidRDefault="00EC5F3D" w:rsidP="00EC5F3D">
      <w:pPr>
        <w:pStyle w:val="Default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bCs/>
          <w:sz w:val="20"/>
          <w:szCs w:val="20"/>
        </w:rPr>
        <w:t>Czas rozwiązania</w:t>
      </w:r>
      <w:r w:rsidRPr="00DE77BD">
        <w:rPr>
          <w:rFonts w:ascii="Lato" w:hAnsi="Lato" w:cs="Times New Roman"/>
          <w:sz w:val="20"/>
          <w:szCs w:val="20"/>
        </w:rPr>
        <w:t>– czas w jakim Wykonawca dołoży wszelkich starań do dostarczenia Użytkownikowi rozwiązania.</w:t>
      </w:r>
    </w:p>
    <w:p w:rsidR="00EC5F3D" w:rsidRPr="00DE77BD" w:rsidRDefault="00EC5F3D" w:rsidP="00EC5F3D">
      <w:pPr>
        <w:pStyle w:val="Default"/>
        <w:rPr>
          <w:rFonts w:ascii="Lato" w:hAnsi="Lato" w:cs="Times New Roman"/>
          <w:sz w:val="20"/>
          <w:szCs w:val="20"/>
        </w:rPr>
      </w:pPr>
    </w:p>
    <w:p w:rsidR="00EC5F3D" w:rsidRPr="00DE77BD" w:rsidRDefault="00EC5F3D" w:rsidP="00EC5F3D">
      <w:pPr>
        <w:pStyle w:val="Default"/>
        <w:numPr>
          <w:ilvl w:val="1"/>
          <w:numId w:val="39"/>
        </w:numPr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Zakres świadczonego wsparcia</w:t>
      </w:r>
    </w:p>
    <w:p w:rsidR="00EC5F3D" w:rsidRPr="00DE77BD" w:rsidRDefault="00EC5F3D" w:rsidP="00EC5F3D">
      <w:pPr>
        <w:pStyle w:val="Default"/>
        <w:ind w:left="360"/>
        <w:rPr>
          <w:rFonts w:ascii="Lato" w:hAnsi="Lato" w:cs="Times New Roman"/>
          <w:sz w:val="20"/>
          <w:szCs w:val="20"/>
        </w:rPr>
      </w:pPr>
    </w:p>
    <w:p w:rsidR="00EC5F3D" w:rsidRPr="00DE77BD" w:rsidRDefault="0016239E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Usługo</w:t>
      </w:r>
      <w:r w:rsidR="00EC5F3D" w:rsidRPr="00DE77BD">
        <w:rPr>
          <w:rFonts w:ascii="Lato" w:hAnsi="Lato" w:cs="Times New Roman"/>
          <w:sz w:val="20"/>
          <w:szCs w:val="20"/>
        </w:rPr>
        <w:t>biorca jest uprawniony do otrzymywania wsparcia technicznego i utrzymania obejmującego obsługę telefoniczną, za pomocą poczty elektronicznej oraz systemów zdalnej pomocy, uzyskania poprawek oprogramowania i dostępu online do dokumentacji technicznej dla rozwiązań Systemu. Komponenty wsparcia technicznego i utrzymania obejmują: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Pomoc techniczna producenta rozwiązań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Dostęp do Upgrade, Update i ServicePack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Pomoc techniczna w języku polskim w Godzinach Pracy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Dostęp do polskiego portalu pomocy technicznej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Dostęp do polskiej bazy wiedzy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Telefoniczna pomoc techniczna w języku polskim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Mailowa pomoc techniczna w języku polskim</w:t>
      </w:r>
    </w:p>
    <w:p w:rsidR="00EC5F3D" w:rsidRPr="00DE77B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Zdalna pomoc techniczna w języku polskim</w:t>
      </w:r>
    </w:p>
    <w:p w:rsidR="00EC5F3D" w:rsidRDefault="00EC5F3D" w:rsidP="00EC5F3D">
      <w:pPr>
        <w:pStyle w:val="Akapitzlist"/>
        <w:numPr>
          <w:ilvl w:val="0"/>
          <w:numId w:val="36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Obsługa zgłoszeń typu „How to”</w:t>
      </w:r>
    </w:p>
    <w:p w:rsidR="00EC5F3D" w:rsidRPr="00DE77BD" w:rsidRDefault="00EC5F3D" w:rsidP="00EC5F3D">
      <w:pPr>
        <w:pStyle w:val="Akapitzlist"/>
        <w:spacing w:line="360" w:lineRule="auto"/>
        <w:rPr>
          <w:rFonts w:ascii="Lato" w:hAnsi="Lato" w:cs="Times New Roman"/>
          <w:sz w:val="20"/>
          <w:szCs w:val="20"/>
        </w:rPr>
      </w:pPr>
    </w:p>
    <w:p w:rsidR="00EC5F3D" w:rsidRPr="0025174C" w:rsidRDefault="00EC5F3D" w:rsidP="00EC5F3D">
      <w:pPr>
        <w:pStyle w:val="Akapitzlist"/>
        <w:numPr>
          <w:ilvl w:val="1"/>
          <w:numId w:val="39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25174C">
        <w:rPr>
          <w:rFonts w:ascii="Lato" w:hAnsi="Lato" w:cs="Times New Roman"/>
          <w:sz w:val="20"/>
          <w:szCs w:val="20"/>
        </w:rPr>
        <w:t>Klasyfikacja zgłoszeń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Wykonawca dołoży wszelkich starań, aby właściwie sklasyfikować i nadać priorytety obsługi dla zgłoszeń w oparciu o poniższe definicje oraz rozwiązywać je zgodnie z przyjętymi czasami.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S1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 xml:space="preserve">Powstaje gdy oprogramowanie nie jest w stanie właściwie funkcjonować, zgodnie z opisem funkcjonalności zawartej w dokumentacji, w środowisku produkcyjnym w wyniku błędu oprogramowania oraz gdy wpływa to w sposób niekorzystny na działalność </w:t>
      </w:r>
      <w:r w:rsidR="0019062D">
        <w:rPr>
          <w:rFonts w:ascii="Lato" w:hAnsi="Lato" w:cs="Times New Roman"/>
          <w:sz w:val="20"/>
          <w:szCs w:val="20"/>
        </w:rPr>
        <w:t>ministerstwa</w:t>
      </w:r>
      <w:r w:rsidRPr="00DE77BD">
        <w:rPr>
          <w:rFonts w:ascii="Lato" w:hAnsi="Lato" w:cs="Times New Roman"/>
          <w:sz w:val="20"/>
          <w:szCs w:val="20"/>
        </w:rPr>
        <w:t xml:space="preserve"> w całości.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S2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Powstaje gdy oprogramowanie nie jest w stanie właściwie funkcjonować, zgodnie z opisem funkcjonalności zawartej w dokumentacji, w środowisku produkcyjnym w wyniku błędu oprogramowania oraz gdy wpływa na działalności </w:t>
      </w:r>
      <w:r w:rsidR="0019062D">
        <w:rPr>
          <w:rFonts w:ascii="Lato" w:hAnsi="Lato" w:cs="Times New Roman"/>
          <w:sz w:val="20"/>
          <w:szCs w:val="20"/>
        </w:rPr>
        <w:t>ministerstwa</w:t>
      </w:r>
      <w:r w:rsidRPr="00DE77BD">
        <w:rPr>
          <w:rFonts w:ascii="Lato" w:hAnsi="Lato" w:cs="Times New Roman"/>
          <w:sz w:val="20"/>
          <w:szCs w:val="20"/>
        </w:rPr>
        <w:t xml:space="preserve"> i jednocześnie oprogramowanie częściowo działa.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S3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 xml:space="preserve">Powstaje gdy oprogramowanie nie jest w stanie właściwie funkcjonować, zgodnie z opisem funkcjonalności zawartej w dokumentacji, w środowisku produkcyjnym w wyniku błędu oprogramowania oraz gdy nie wpływa to w istotny sposób na działalności </w:t>
      </w:r>
      <w:r w:rsidR="0019062D">
        <w:rPr>
          <w:rFonts w:ascii="Lato" w:hAnsi="Lato" w:cs="Times New Roman"/>
          <w:sz w:val="20"/>
          <w:szCs w:val="20"/>
        </w:rPr>
        <w:t>ministerstwa</w:t>
      </w:r>
      <w:r w:rsidRPr="00DE77BD">
        <w:rPr>
          <w:rFonts w:ascii="Lato" w:hAnsi="Lato" w:cs="Times New Roman"/>
          <w:sz w:val="20"/>
          <w:szCs w:val="20"/>
        </w:rPr>
        <w:t>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S4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To drobne usterki i problemy mające znikomy wpływ na funkcjonowanie systemu.</w:t>
      </w:r>
    </w:p>
    <w:p w:rsidR="00EC5F3D" w:rsidRPr="0025174C" w:rsidRDefault="00EC5F3D" w:rsidP="00EC5F3D">
      <w:pPr>
        <w:pStyle w:val="Akapitzlist"/>
        <w:numPr>
          <w:ilvl w:val="1"/>
          <w:numId w:val="39"/>
        </w:numPr>
        <w:spacing w:line="360" w:lineRule="auto"/>
        <w:rPr>
          <w:rFonts w:ascii="Lato" w:hAnsi="Lato" w:cs="Times New Roman"/>
          <w:sz w:val="20"/>
          <w:szCs w:val="20"/>
        </w:rPr>
      </w:pPr>
      <w:r w:rsidRPr="0025174C">
        <w:rPr>
          <w:rFonts w:ascii="Lato" w:hAnsi="Lato" w:cs="Times New Roman"/>
          <w:sz w:val="20"/>
          <w:szCs w:val="20"/>
        </w:rPr>
        <w:t>Czasy reakcji i przewidywane czasy rozwiązania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Wykonawca dołoży wszelkich starań, aby zapewnić terminowe rozwiązanie zgłoszeń w oparciu o przyjęte czasy reakcji i przewidywane czasy rozwiązania dla sklasyfikowanych zgłoszeń: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lastRenderedPageBreak/>
        <w:t>Incydent o dotkliwości S1 – przyjęcie zgłoszenia w ciągu 30 minut w Godzinach Pracy. Przewidywany czas rozwiązania zgłoszenia 2 dni w Godzinach Pracy.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S2 – przyjęcie zgłoszenia w ciągu 4 godzin w Godzinach Pracy. Przewidywany czas rozwiązania zgłoszenia do 4 dni w Godzinach Pracy.</w:t>
      </w:r>
    </w:p>
    <w:p w:rsidR="00EC5F3D" w:rsidRPr="00DE77B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S3 – przyjęcie zgłoszenia w ciągu 8 godzin w Godzinach Pracy. Przewidywany czas rozwiązania zgłoszenia w ciągu 10 dni w Godzinach Pracy.</w:t>
      </w:r>
    </w:p>
    <w:p w:rsidR="00EC5F3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 w:rsidRPr="00DE77BD">
        <w:rPr>
          <w:rFonts w:ascii="Lato" w:hAnsi="Lato" w:cs="Times New Roman"/>
          <w:sz w:val="20"/>
          <w:szCs w:val="20"/>
        </w:rPr>
        <w:t>Incydent o dotkliwości S4 – przyjęcie zgłoszenia w ciągu 12 godzin w Godzinach Pracy. Przewidywany czas rozwiązania zgłoszenia przy następnej aktualizacji producenta.</w:t>
      </w:r>
    </w:p>
    <w:p w:rsidR="00EC5F3D" w:rsidRDefault="00EC5F3D" w:rsidP="00EC5F3D">
      <w:pPr>
        <w:spacing w:line="36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Dodatkowo system musi zapewnić poniższe funkcjonalności: 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370"/>
        </w:tabs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 xml:space="preserve">API </w:t>
      </w:r>
      <w:r>
        <w:rPr>
          <w:rStyle w:val="Bodytext1"/>
        </w:rPr>
        <w:t>Access Management</w:t>
      </w:r>
    </w:p>
    <w:p w:rsidR="00EC5F3D" w:rsidRDefault="00EC5F3D" w:rsidP="00EC5F3D">
      <w:pPr>
        <w:pStyle w:val="Bodytext10"/>
        <w:ind w:firstLine="340"/>
      </w:pPr>
      <w:r>
        <w:rPr>
          <w:rStyle w:val="Bodytext1"/>
        </w:rPr>
        <w:t xml:space="preserve">System powinien* zapewniać bezpieczne i elastyczne zarządzanie dostępem </w:t>
      </w:r>
      <w:r w:rsidRPr="00160B98">
        <w:rPr>
          <w:rStyle w:val="Bodytext1"/>
          <w:lang w:bidi="en-US"/>
        </w:rPr>
        <w:t>do API: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>Integracje z aplikacjami i katalogami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 xml:space="preserve">Zgodność z OAuth 2.0 i OIDC (OpenID </w:t>
      </w:r>
      <w:r>
        <w:rPr>
          <w:rStyle w:val="Bodytext1"/>
          <w:lang w:val="en-US" w:bidi="en-US"/>
        </w:rPr>
        <w:t>Connect)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>Dynamiczna rejestracja klientów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>Centralne zarządzanie dostępem i autoryzacją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>Zarządzanie zgodą użytkownika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 xml:space="preserve">Możliwość dostosowania zakresów </w:t>
      </w:r>
      <w:r w:rsidRPr="00160B98">
        <w:rPr>
          <w:rStyle w:val="Bodytext1"/>
          <w:lang w:bidi="en-US"/>
        </w:rPr>
        <w:t xml:space="preserve">(scopes) </w:t>
      </w:r>
      <w:r>
        <w:rPr>
          <w:rStyle w:val="Bodytext1"/>
        </w:rPr>
        <w:t xml:space="preserve">i oświadczeń </w:t>
      </w:r>
      <w:r w:rsidRPr="00160B98">
        <w:rPr>
          <w:rStyle w:val="Bodytext1"/>
          <w:lang w:bidi="en-US"/>
        </w:rPr>
        <w:t>(claims)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>Konfigurowalne serwery autoryzacji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</w:pPr>
      <w:r>
        <w:rPr>
          <w:rStyle w:val="Bodytext1"/>
        </w:rPr>
        <w:t xml:space="preserve">Wbudowane mechanizmy zabezpieczające dostęp </w:t>
      </w:r>
      <w:r w:rsidRPr="00160B98">
        <w:rPr>
          <w:rStyle w:val="Bodytext1"/>
          <w:lang w:bidi="en-US"/>
        </w:rPr>
        <w:t>do API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52"/>
        </w:tabs>
        <w:ind w:firstLine="340"/>
        <w:jc w:val="both"/>
      </w:pPr>
      <w:r>
        <w:rPr>
          <w:rStyle w:val="Bodytext1"/>
        </w:rPr>
        <w:t xml:space="preserve">Kontrola ruchu </w:t>
      </w:r>
      <w:r>
        <w:rPr>
          <w:rStyle w:val="Bodytext1"/>
          <w:lang w:val="en-US" w:bidi="en-US"/>
        </w:rPr>
        <w:t>API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967"/>
        </w:tabs>
        <w:ind w:firstLine="340"/>
        <w:jc w:val="both"/>
      </w:pPr>
      <w:r>
        <w:rPr>
          <w:rStyle w:val="Bodytext1"/>
        </w:rPr>
        <w:lastRenderedPageBreak/>
        <w:t xml:space="preserve">Wykrywanie anomalii w wykorzystaniu </w:t>
      </w:r>
      <w:r>
        <w:rPr>
          <w:rStyle w:val="Bodytext1"/>
          <w:lang w:val="en-US" w:bidi="en-US"/>
        </w:rPr>
        <w:t>API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967"/>
        </w:tabs>
        <w:ind w:firstLine="340"/>
        <w:jc w:val="both"/>
      </w:pPr>
      <w:r>
        <w:rPr>
          <w:rStyle w:val="Bodytext1"/>
        </w:rPr>
        <w:t xml:space="preserve">Ochrona przed atakami na </w:t>
      </w:r>
      <w:r>
        <w:rPr>
          <w:rStyle w:val="Bodytext1"/>
          <w:lang w:val="en-US" w:bidi="en-US"/>
        </w:rPr>
        <w:t>API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967"/>
        </w:tabs>
        <w:ind w:firstLine="340"/>
        <w:jc w:val="both"/>
      </w:pPr>
      <w:r>
        <w:rPr>
          <w:rStyle w:val="Bodytext1"/>
        </w:rPr>
        <w:t xml:space="preserve">Monitorowanie i raportowanie wykorzystania </w:t>
      </w:r>
      <w:r>
        <w:rPr>
          <w:rStyle w:val="Bodytext1"/>
          <w:lang w:val="en-US" w:bidi="en-US"/>
        </w:rPr>
        <w:t>API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370"/>
        </w:tabs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 xml:space="preserve">Device </w:t>
      </w:r>
      <w:r>
        <w:rPr>
          <w:rStyle w:val="Bodytext1"/>
        </w:rPr>
        <w:t>Access</w:t>
      </w:r>
    </w:p>
    <w:p w:rsidR="00EC5F3D" w:rsidRDefault="00EC5F3D" w:rsidP="00EC5F3D">
      <w:pPr>
        <w:pStyle w:val="Bodytext10"/>
        <w:ind w:firstLine="340"/>
      </w:pPr>
      <w:r>
        <w:rPr>
          <w:rStyle w:val="Bodytext1"/>
        </w:rPr>
        <w:t>System powinien* zapewniać moduł zapewniający bezpieczny dostęp na poziomie urządzeń: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ind w:firstLine="260"/>
        <w:jc w:val="both"/>
      </w:pPr>
      <w:r>
        <w:rPr>
          <w:rStyle w:val="Bodytext1"/>
        </w:rPr>
        <w:t>Dla systemu Windows: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MFA na pulpicie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Bezhasłowe logowanie do pulpitu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Samoobsługowe resetowanie hasła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ind w:firstLine="260"/>
        <w:jc w:val="both"/>
      </w:pPr>
      <w:r>
        <w:rPr>
          <w:rStyle w:val="Bodytext1"/>
        </w:rPr>
        <w:t>Dla systemu macOS: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MFA na pulpicie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Synchronizacja haseł pulpitu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7"/>
        </w:tabs>
        <w:ind w:firstLine="540"/>
        <w:jc w:val="both"/>
      </w:pPr>
      <w:r>
        <w:rPr>
          <w:rStyle w:val="Bodytext1"/>
        </w:rPr>
        <w:t>Automatyczna rejestracja FastPass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370"/>
        </w:tabs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 xml:space="preserve">Privileged </w:t>
      </w:r>
      <w:r>
        <w:rPr>
          <w:rStyle w:val="Bodytext1"/>
        </w:rPr>
        <w:t>Access</w:t>
      </w:r>
    </w:p>
    <w:p w:rsidR="00EC5F3D" w:rsidRDefault="00EC5F3D" w:rsidP="00EC5F3D">
      <w:pPr>
        <w:pStyle w:val="Bodytext10"/>
        <w:ind w:firstLine="340"/>
      </w:pPr>
      <w:r>
        <w:rPr>
          <w:rStyle w:val="Bodytext1"/>
        </w:rPr>
        <w:t>System powinien* zapewniać moduł pozwaljący na zarządzaniu uprzywilejowanym dostępem: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7"/>
        </w:tabs>
        <w:ind w:firstLine="260"/>
        <w:jc w:val="both"/>
      </w:pPr>
      <w:r>
        <w:rPr>
          <w:rStyle w:val="Bodytext1"/>
        </w:rPr>
        <w:t>Wnioski o dostęp uprzywilejowany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ind w:firstLine="260"/>
        <w:jc w:val="both"/>
      </w:pPr>
      <w:r>
        <w:rPr>
          <w:rStyle w:val="Bodytext1"/>
          <w:lang w:val="en-US" w:bidi="en-US"/>
        </w:rPr>
        <w:t xml:space="preserve">Just-In-Time </w:t>
      </w:r>
      <w:r>
        <w:rPr>
          <w:rStyle w:val="Bodytext1"/>
        </w:rPr>
        <w:t>(JIT) dostęp do infrastruktury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7"/>
        </w:tabs>
        <w:ind w:firstLine="260"/>
        <w:jc w:val="both"/>
      </w:pPr>
      <w:r>
        <w:rPr>
          <w:rStyle w:val="Bodytext1"/>
        </w:rPr>
        <w:t>Przechowywanie kont uprzywilejowanych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ind w:firstLine="260"/>
        <w:jc w:val="both"/>
      </w:pPr>
      <w:r>
        <w:rPr>
          <w:rStyle w:val="Bodytext1"/>
        </w:rPr>
        <w:t>Nagrywanie sesji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ind w:firstLine="260"/>
        <w:jc w:val="both"/>
      </w:pPr>
      <w:r>
        <w:rPr>
          <w:rStyle w:val="Bodytext1"/>
        </w:rPr>
        <w:t>Przechowywanie sekretów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72"/>
        </w:tabs>
        <w:spacing w:after="140" w:line="240" w:lineRule="auto"/>
        <w:ind w:firstLine="260"/>
      </w:pPr>
      <w:r>
        <w:rPr>
          <w:rStyle w:val="Bodytext1"/>
        </w:rPr>
        <w:t>Odkrywanie i analiza uprawnień w infrastrukturze chmurowej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after="480" w:line="240" w:lineRule="auto"/>
        <w:ind w:firstLine="260"/>
      </w:pPr>
      <w:r>
        <w:rPr>
          <w:rStyle w:val="Bodytext1"/>
        </w:rPr>
        <w:t>Zarządzanie dostępem do aplikacji SaaS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370"/>
        </w:tabs>
        <w:spacing w:line="391" w:lineRule="auto"/>
      </w:pPr>
      <w:r>
        <w:rPr>
          <w:rStyle w:val="Bodytext1"/>
        </w:rPr>
        <w:lastRenderedPageBreak/>
        <w:t xml:space="preserve">Moduł </w:t>
      </w:r>
      <w:r>
        <w:rPr>
          <w:rStyle w:val="Bodytext1"/>
          <w:lang w:val="de-DE" w:eastAsia="de-DE" w:bidi="de-DE"/>
        </w:rPr>
        <w:t xml:space="preserve">Advanced Server </w:t>
      </w:r>
      <w:r>
        <w:rPr>
          <w:rStyle w:val="Bodytext1"/>
        </w:rPr>
        <w:t>Access</w:t>
      </w:r>
    </w:p>
    <w:p w:rsidR="00EC5F3D" w:rsidRDefault="00EC5F3D" w:rsidP="00EC5F3D">
      <w:pPr>
        <w:pStyle w:val="Bodytext10"/>
        <w:spacing w:line="391" w:lineRule="auto"/>
        <w:ind w:left="340" w:firstLine="20"/>
      </w:pPr>
      <w:r>
        <w:rPr>
          <w:rStyle w:val="Bodytext1"/>
        </w:rPr>
        <w:t>System powinien* zapewniać moduł, który oferuje zaawansowane funkcje zarządzania dostępem do serwerów: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  <w:jc w:val="both"/>
      </w:pPr>
      <w:r>
        <w:rPr>
          <w:rStyle w:val="Bodytext1"/>
        </w:rPr>
        <w:t xml:space="preserve">Wsparcie dla różnorodnych środowisk: AWS, </w:t>
      </w:r>
      <w:r w:rsidRPr="00160B98">
        <w:rPr>
          <w:rStyle w:val="Bodytext1"/>
          <w:lang w:bidi="en-US"/>
        </w:rPr>
        <w:t xml:space="preserve">Azure, </w:t>
      </w:r>
      <w:r>
        <w:rPr>
          <w:rStyle w:val="Bodytext1"/>
        </w:rPr>
        <w:t>GCP i infrastruktury lokalnej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  <w:jc w:val="both"/>
      </w:pPr>
      <w:r>
        <w:rPr>
          <w:rStyle w:val="Bodytext1"/>
        </w:rPr>
        <w:t xml:space="preserve">Kompleksowe zarządzanie cyklem życia lokalnych kont maszyn </w:t>
      </w:r>
      <w:r>
        <w:rPr>
          <w:rStyle w:val="Bodytext1"/>
          <w:lang w:val="de-DE" w:eastAsia="de-DE" w:bidi="de-DE"/>
        </w:rPr>
        <w:t xml:space="preserve">Linux </w:t>
      </w:r>
      <w:r>
        <w:rPr>
          <w:rStyle w:val="Bodytext1"/>
        </w:rPr>
        <w:t>i Windows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 xml:space="preserve">Bezproblemowa integracja </w:t>
      </w:r>
      <w:r>
        <w:rPr>
          <w:rStyle w:val="Bodytext1"/>
          <w:lang w:val="de-DE" w:eastAsia="de-DE" w:bidi="de-DE"/>
        </w:rPr>
        <w:t xml:space="preserve">SSO </w:t>
      </w:r>
      <w:r>
        <w:rPr>
          <w:rStyle w:val="Bodytext1"/>
        </w:rPr>
        <w:t>i MFA z przepływami pracy SSH i RDP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87"/>
        </w:tabs>
        <w:spacing w:line="391" w:lineRule="auto"/>
        <w:ind w:left="640" w:hanging="360"/>
      </w:pPr>
      <w:r>
        <w:rPr>
          <w:rStyle w:val="Bodytext1"/>
        </w:rPr>
        <w:t xml:space="preserve">Oparty na programowalnym CA </w:t>
      </w:r>
      <w:r w:rsidRPr="00160B98">
        <w:rPr>
          <w:rStyle w:val="Bodytext1"/>
          <w:lang w:bidi="en-US"/>
        </w:rPr>
        <w:t xml:space="preserve">(Certificate Authority), </w:t>
      </w:r>
      <w:r>
        <w:rPr>
          <w:rStyle w:val="Bodytext1"/>
        </w:rPr>
        <w:t>który generuje jednorazowe certyfikaty klienta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Aplikacja kliencka do lokalnych integracji SSH i RDP oraz dynamiczne powiązanie urządzeń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 w:rsidRPr="00160B98">
        <w:rPr>
          <w:rStyle w:val="Bodytext1"/>
          <w:lang w:bidi="en-US"/>
        </w:rPr>
        <w:t xml:space="preserve">API </w:t>
      </w:r>
      <w:r>
        <w:rPr>
          <w:rStyle w:val="Bodytext1"/>
        </w:rPr>
        <w:t>umożliwiające tworzenie niestandardowych przepływów uwierzytelniania i zarządzania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Implementacja modelu Zero Trust dla infrastruktury chmurowej i lokalnej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2"/>
        </w:tabs>
        <w:spacing w:line="391" w:lineRule="auto"/>
        <w:ind w:firstLine="260"/>
      </w:pPr>
      <w:r>
        <w:rPr>
          <w:rStyle w:val="Bodytext1"/>
        </w:rPr>
        <w:t>Ciągła weryfikacja każdego żądania dostępu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 xml:space="preserve">Zasada najmniejszych uprawnień </w:t>
      </w:r>
      <w:r w:rsidRPr="00160B98">
        <w:rPr>
          <w:rStyle w:val="Bodytext1"/>
          <w:lang w:bidi="en-US"/>
        </w:rPr>
        <w:t>(Least Privilege)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spacing w:line="391" w:lineRule="auto"/>
        <w:ind w:firstLine="260"/>
      </w:pPr>
      <w:r>
        <w:rPr>
          <w:rStyle w:val="Bodytext1"/>
        </w:rPr>
        <w:t>Dynamiczna ocena ryzyka przy każdym dostępie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370"/>
        </w:tabs>
        <w:spacing w:line="391" w:lineRule="auto"/>
      </w:pPr>
      <w:r>
        <w:rPr>
          <w:rStyle w:val="Bodytext1"/>
        </w:rPr>
        <w:t>Moduł Access Gateway</w:t>
      </w:r>
    </w:p>
    <w:p w:rsidR="00EC5F3D" w:rsidRDefault="00EC5F3D" w:rsidP="00EC5F3D">
      <w:pPr>
        <w:pStyle w:val="Bodytext10"/>
        <w:spacing w:line="391" w:lineRule="auto"/>
        <w:ind w:left="340" w:firstLine="20"/>
      </w:pPr>
      <w:r>
        <w:rPr>
          <w:rStyle w:val="Bodytext1"/>
        </w:rPr>
        <w:t>System powinien* zapewniać moduł, który będzie oferował funkcjonalność bramy umożliwiająca bezpieczny dostęp do aplikacji: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Integracje aplikacji Okta Single Sign-on i MFA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Wsparcie dla aplikacji opartych na nagłówkach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Integracja z aplikacjami Kerberos/IWA</w:t>
      </w:r>
    </w:p>
    <w:p w:rsidR="00EC5F3D" w:rsidRPr="00160B98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  <w:rPr>
          <w:lang w:val="en-GB"/>
        </w:rPr>
      </w:pPr>
      <w:r>
        <w:rPr>
          <w:rStyle w:val="Bodytext1"/>
        </w:rPr>
        <w:t xml:space="preserve">Wsparcie dla lokalnych aplikacji (np. </w:t>
      </w:r>
      <w:r w:rsidRPr="00160B98">
        <w:rPr>
          <w:rStyle w:val="Bodytext1"/>
          <w:lang w:val="en-GB"/>
        </w:rPr>
        <w:t xml:space="preserve">Oracle </w:t>
      </w:r>
      <w:r>
        <w:rPr>
          <w:rStyle w:val="Bodytext1"/>
          <w:lang w:val="en-US" w:bidi="en-US"/>
        </w:rPr>
        <w:t>E-Business Suite, PeopleSoft, SharePoint)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lastRenderedPageBreak/>
        <w:t>Możliwość integracji z niestandardowymi aplikacjami webowymi, stronami i portalami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Zaawansowane polityki dla aplikacji lokalnych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Możliwość konfiguracji niestandardowych zmiennych nagłówkowych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Polityki autoryzacji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767"/>
        </w:tabs>
        <w:spacing w:line="391" w:lineRule="auto"/>
        <w:ind w:firstLine="260"/>
      </w:pPr>
      <w:r>
        <w:rPr>
          <w:rStyle w:val="Bodytext1"/>
        </w:rPr>
        <w:t>Elastyczna infrastruktura z serwerami Access Gateway, centrami danych oraz sieciami i hostami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454"/>
        </w:tabs>
        <w:spacing w:line="391" w:lineRule="auto"/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>Workflows</w:t>
      </w:r>
    </w:p>
    <w:p w:rsidR="00EC5F3D" w:rsidRDefault="00EC5F3D" w:rsidP="00EC5F3D">
      <w:pPr>
        <w:pStyle w:val="Bodytext10"/>
        <w:spacing w:line="391" w:lineRule="auto"/>
        <w:ind w:left="340" w:firstLine="20"/>
      </w:pPr>
      <w:r>
        <w:rPr>
          <w:rStyle w:val="Bodytext1"/>
        </w:rPr>
        <w:t>System powinien* zapewniać moduł, który będzie oferował automatyzacje procesów związanych z zarządzaniem dostępem i tożsamością: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1" w:lineRule="auto"/>
        <w:ind w:firstLine="260"/>
      </w:pPr>
      <w:r>
        <w:rPr>
          <w:rStyle w:val="Bodytext1"/>
        </w:rPr>
        <w:t xml:space="preserve">Zarządzanie dostępem (Access </w:t>
      </w:r>
      <w:r>
        <w:rPr>
          <w:rStyle w:val="Bodytext1"/>
          <w:lang w:val="en-US" w:bidi="en-US"/>
        </w:rPr>
        <w:t>Governance)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1" w:lineRule="auto"/>
        <w:ind w:firstLine="260"/>
      </w:pPr>
      <w:r>
        <w:rPr>
          <w:rStyle w:val="Bodytext1"/>
        </w:rPr>
        <w:t>Certyfikacja dostępu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spacing w:line="391" w:lineRule="auto"/>
        <w:ind w:firstLine="260"/>
      </w:pPr>
      <w:r>
        <w:rPr>
          <w:rStyle w:val="Bodytext1"/>
        </w:rPr>
        <w:t>Wnioski o dostęp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1" w:lineRule="auto"/>
        <w:ind w:firstLine="260"/>
      </w:pPr>
      <w:r>
        <w:rPr>
          <w:rStyle w:val="Bodytext1"/>
        </w:rPr>
        <w:t>Raportowanie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spacing w:line="391" w:lineRule="auto"/>
        <w:ind w:firstLine="260"/>
      </w:pPr>
      <w:r>
        <w:rPr>
          <w:rStyle w:val="Bodytext1"/>
        </w:rPr>
        <w:t>Zarządzanie cyklem życia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1" w:lineRule="auto"/>
        <w:ind w:firstLine="260"/>
      </w:pPr>
      <w:r>
        <w:rPr>
          <w:rStyle w:val="Bodytext1"/>
        </w:rPr>
        <w:t>Zaawansowane pozyskiwanie danych źródłowych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1" w:lineRule="auto"/>
        <w:ind w:firstLine="260"/>
      </w:pPr>
      <w:r>
        <w:rPr>
          <w:rStyle w:val="Bodytext1"/>
        </w:rPr>
        <w:t>Przydzielanie uprawnień SCIM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7"/>
        </w:tabs>
        <w:ind w:firstLine="260"/>
        <w:jc w:val="both"/>
      </w:pPr>
      <w:r>
        <w:rPr>
          <w:rStyle w:val="Bodytext1"/>
        </w:rPr>
        <w:t xml:space="preserve">Przydzielanie uprawnień </w:t>
      </w:r>
      <w:r w:rsidRPr="00160B98">
        <w:rPr>
          <w:rStyle w:val="Bodytext1"/>
          <w:lang w:bidi="en-US"/>
        </w:rPr>
        <w:t>OPP (On-Premises Provisioning)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450"/>
        </w:tabs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>Identity Governance</w:t>
      </w:r>
    </w:p>
    <w:p w:rsidR="00EC5F3D" w:rsidRDefault="00EC5F3D" w:rsidP="00EC5F3D">
      <w:pPr>
        <w:pStyle w:val="Bodytext10"/>
        <w:ind w:left="360" w:firstLine="0"/>
      </w:pPr>
      <w:r w:rsidRPr="00160B98">
        <w:rPr>
          <w:rStyle w:val="Bodytext1"/>
          <w:lang w:bidi="en-US"/>
        </w:rPr>
        <w:t xml:space="preserve">System </w:t>
      </w:r>
      <w:r>
        <w:rPr>
          <w:rStyle w:val="Bodytext1"/>
        </w:rPr>
        <w:t>powinien* zapewniać moduł, który zawiera w sobie poniższe składowe, dający rozbudowane możliwości zarządzania, kontroli i raportowania dostępu do aplikacji lub systemów: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>
        <w:rPr>
          <w:rStyle w:val="Bodytext1"/>
        </w:rPr>
        <w:t xml:space="preserve">Access </w:t>
      </w:r>
      <w:r>
        <w:rPr>
          <w:rStyle w:val="Bodytext1"/>
          <w:lang w:val="en-US" w:bidi="en-US"/>
        </w:rPr>
        <w:t xml:space="preserve">Governance </w:t>
      </w:r>
      <w:r>
        <w:rPr>
          <w:rStyle w:val="Bodytext1"/>
        </w:rPr>
        <w:t>(Zarządzanie dostępem)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Centralne zarządzanie politykami dostępu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Monitorowanie i egzekwowanie zasad rozdziału obowiązków (SoD)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lastRenderedPageBreak/>
        <w:t>Automatyczne wykrywanie i raportowanie konfliktów dostępu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>
        <w:rPr>
          <w:rStyle w:val="Bodytext1"/>
        </w:rPr>
        <w:t xml:space="preserve">Access </w:t>
      </w:r>
      <w:r>
        <w:rPr>
          <w:rStyle w:val="Bodytext1"/>
          <w:lang w:val="en-US" w:bidi="en-US"/>
        </w:rPr>
        <w:t xml:space="preserve">Certification </w:t>
      </w:r>
      <w:r>
        <w:rPr>
          <w:rStyle w:val="Bodytext1"/>
        </w:rPr>
        <w:t>(Certyfikacja dostępu)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Automatyczne kampanie certyfikacji dostępu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Konfigurowalne harmonogramy i zakresy certyfikacji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Intuicyjny interfejs dla recenzentów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Śledzenie postępu certyfikacji w czasie rzeczywistym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>
        <w:rPr>
          <w:rStyle w:val="Bodytext1"/>
        </w:rPr>
        <w:t xml:space="preserve">Access </w:t>
      </w:r>
      <w:r>
        <w:rPr>
          <w:rStyle w:val="Bodytext1"/>
          <w:lang w:val="en-US" w:bidi="en-US"/>
        </w:rPr>
        <w:t xml:space="preserve">Requests </w:t>
      </w:r>
      <w:r>
        <w:rPr>
          <w:rStyle w:val="Bodytext1"/>
        </w:rPr>
        <w:t>(Żądania dostępu)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Samoobsługowy portal do składania wniosków o dostęp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Konfigurowalne przepływy pracy zatwierdzania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Automatyczne przyznawanie dostępu na podstawie polityk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Integracja z systemami ticketowymi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>
        <w:rPr>
          <w:rStyle w:val="Bodytext1"/>
          <w:lang w:val="en-US" w:bidi="en-US"/>
        </w:rPr>
        <w:t xml:space="preserve">Reporting </w:t>
      </w:r>
      <w:r>
        <w:rPr>
          <w:rStyle w:val="Bodytext1"/>
        </w:rPr>
        <w:t>(Raportowanie)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Kompleksowe raporty dotyczące dostępu i uprawnień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Raporty zgodności i audytu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Dostosowywałne pulpity nawigacyjne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Eksport danych do różnych formatów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 w:rsidRPr="00160B98">
        <w:rPr>
          <w:rStyle w:val="Bodytext1"/>
          <w:lang w:bidi="en-US"/>
        </w:rPr>
        <w:t xml:space="preserve">Lifecycle </w:t>
      </w:r>
      <w:r>
        <w:rPr>
          <w:rStyle w:val="Bodytext1"/>
        </w:rPr>
        <w:t>Management (Zarządzanie cyklem życia)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Automatyzacja procesów onboardingu i offboardingu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Zarządzanie zmianami ról i stanowisk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Synchronizacja uprawnień między systemami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Obsługa złożonych scenariuszy organizacyjnych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7"/>
        </w:tabs>
        <w:ind w:firstLine="260"/>
        <w:jc w:val="both"/>
      </w:pPr>
      <w:r w:rsidRPr="00160B98">
        <w:rPr>
          <w:rStyle w:val="Bodytext1"/>
          <w:lang w:bidi="en-US"/>
        </w:rPr>
        <w:t xml:space="preserve">Advanced Sourcing </w:t>
      </w:r>
      <w:r>
        <w:rPr>
          <w:rStyle w:val="Bodytext1"/>
        </w:rPr>
        <w:t>(Zaawansowane pozyskiwanie danych)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 xml:space="preserve">Integracja z systemami </w:t>
      </w:r>
      <w:r w:rsidRPr="00160B98">
        <w:rPr>
          <w:rStyle w:val="Bodytext1"/>
          <w:lang w:bidi="en-US"/>
        </w:rPr>
        <w:t xml:space="preserve">HR </w:t>
      </w:r>
      <w:r>
        <w:rPr>
          <w:rStyle w:val="Bodytext1"/>
        </w:rPr>
        <w:t>jako źródłami danych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lastRenderedPageBreak/>
        <w:t>Elastyczne mapowanie atrybutów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Obsługa wielu źródeł danych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Rozwiązywanie konfliktów danych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>
        <w:rPr>
          <w:rStyle w:val="Bodytext1"/>
        </w:rPr>
        <w:t xml:space="preserve">SCIM </w:t>
      </w:r>
      <w:r w:rsidRPr="00160B98">
        <w:rPr>
          <w:rStyle w:val="Bodytext1"/>
          <w:lang w:bidi="en-US"/>
        </w:rPr>
        <w:t xml:space="preserve">Provisioning </w:t>
      </w:r>
      <w:r>
        <w:rPr>
          <w:rStyle w:val="Bodytext1"/>
        </w:rPr>
        <w:t>(Przydzielanie uprawnień SCIM)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Standardowa metoda przydzielania i odbierania uprawnień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Automatyczna synchronizacja użytkowników i grup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ind w:firstLine="540"/>
        <w:jc w:val="both"/>
      </w:pPr>
      <w:r>
        <w:rPr>
          <w:rStyle w:val="Bodytext1"/>
        </w:rPr>
        <w:t>Wsparcie dla wielu aplikacji zgodnych ze SCIM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ind w:firstLine="540"/>
        <w:jc w:val="both"/>
      </w:pPr>
      <w:r>
        <w:rPr>
          <w:rStyle w:val="Bodytext1"/>
        </w:rPr>
        <w:t>Redukcja ręcznej pracy administratorów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ind w:firstLine="260"/>
        <w:jc w:val="both"/>
      </w:pPr>
      <w:r w:rsidRPr="00160B98">
        <w:rPr>
          <w:rStyle w:val="Bodytext1"/>
          <w:lang w:bidi="en-US"/>
        </w:rPr>
        <w:t xml:space="preserve">OPP Provisioning </w:t>
      </w:r>
      <w:r>
        <w:rPr>
          <w:rStyle w:val="Bodytext1"/>
        </w:rPr>
        <w:t>(Przydzielanie uprawnień OPP)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 w:rsidRPr="00160B98">
        <w:rPr>
          <w:rStyle w:val="Bodytext1"/>
          <w:lang w:bidi="en-US"/>
        </w:rPr>
        <w:t xml:space="preserve">On-Premises Provisioning </w:t>
      </w:r>
      <w:r>
        <w:rPr>
          <w:rStyle w:val="Bodytext1"/>
        </w:rPr>
        <w:t>dla aplikacji lokalnych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</w:pPr>
      <w:r>
        <w:rPr>
          <w:rStyle w:val="Bodytext1"/>
        </w:rPr>
        <w:t>Bezpieczna komunikacja między chmurą a środowiskiem lokalnym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</w:pPr>
      <w:r>
        <w:rPr>
          <w:rStyle w:val="Bodytext1"/>
        </w:rPr>
        <w:t>Wsparcie dla starszych systemów i aplikacji niestandardowych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</w:pPr>
      <w:r>
        <w:rPr>
          <w:rStyle w:val="Bodytext1"/>
        </w:rPr>
        <w:t>Centralne zarządzanie tożsamościami w środowiskach hybrydowych</w:t>
      </w:r>
    </w:p>
    <w:p w:rsidR="00EC5F3D" w:rsidRDefault="00EC5F3D" w:rsidP="00EC5F3D">
      <w:pPr>
        <w:pStyle w:val="Bodytext10"/>
        <w:numPr>
          <w:ilvl w:val="0"/>
          <w:numId w:val="37"/>
        </w:numPr>
        <w:tabs>
          <w:tab w:val="left" w:pos="454"/>
        </w:tabs>
        <w:spacing w:line="398" w:lineRule="auto"/>
      </w:pPr>
      <w:r>
        <w:rPr>
          <w:rStyle w:val="Bodytext1"/>
        </w:rPr>
        <w:t xml:space="preserve">Moduł </w:t>
      </w:r>
      <w:r>
        <w:rPr>
          <w:rStyle w:val="Bodytext1"/>
          <w:lang w:val="en-US" w:bidi="en-US"/>
        </w:rPr>
        <w:t>Identity Threat Protection</w:t>
      </w:r>
    </w:p>
    <w:p w:rsidR="00EC5F3D" w:rsidRDefault="00EC5F3D" w:rsidP="00EC5F3D">
      <w:pPr>
        <w:pStyle w:val="Bodytext10"/>
        <w:spacing w:line="398" w:lineRule="auto"/>
        <w:ind w:left="340" w:firstLine="0"/>
      </w:pPr>
      <w:r>
        <w:rPr>
          <w:rStyle w:val="Bodytext1"/>
        </w:rPr>
        <w:t>System powinien* zapewniać zaawansowany moduł ochrony przed zagrożeniami związanymi z tożsamością: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8" w:lineRule="auto"/>
        <w:ind w:firstLine="260"/>
        <w:jc w:val="both"/>
      </w:pPr>
      <w:r>
        <w:rPr>
          <w:rStyle w:val="Bodytext1"/>
        </w:rPr>
        <w:t>Ciągła ocena ryzyka: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</w:pPr>
      <w:r>
        <w:rPr>
          <w:rStyle w:val="Bodytext1"/>
        </w:rPr>
        <w:t>Wykrywanie ryzyka sesji (modele ML do wykrywania przejęcia sesji)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spacing w:line="398" w:lineRule="auto"/>
        <w:ind w:firstLine="540"/>
      </w:pPr>
      <w:r>
        <w:rPr>
          <w:rStyle w:val="Bodytext1"/>
        </w:rPr>
        <w:t xml:space="preserve">Ocena ryzyka podmiotu (ochrona przed atakami </w:t>
      </w:r>
      <w:r w:rsidRPr="00160B98">
        <w:rPr>
          <w:rStyle w:val="Bodytext1"/>
          <w:lang w:bidi="en-US"/>
        </w:rPr>
        <w:t xml:space="preserve">brute force </w:t>
      </w:r>
      <w:r>
        <w:rPr>
          <w:rStyle w:val="Bodytext1"/>
        </w:rPr>
        <w:t xml:space="preserve">i </w:t>
      </w:r>
      <w:r w:rsidRPr="00160B98">
        <w:rPr>
          <w:rStyle w:val="Bodytext1"/>
          <w:lang w:bidi="en-US"/>
        </w:rPr>
        <w:t>harvesting)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8" w:lineRule="auto"/>
        <w:ind w:firstLine="260"/>
        <w:jc w:val="both"/>
      </w:pPr>
      <w:r>
        <w:rPr>
          <w:rStyle w:val="Bodytext1"/>
        </w:rPr>
        <w:t>Ochrona kontekstowa: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spacing w:line="398" w:lineRule="auto"/>
        <w:ind w:firstLine="540"/>
      </w:pPr>
      <w:r>
        <w:rPr>
          <w:rStyle w:val="Bodytext1"/>
        </w:rPr>
        <w:t xml:space="preserve">Ochrona urządzeń i adresów </w:t>
      </w:r>
      <w:r w:rsidRPr="00160B98">
        <w:rPr>
          <w:rStyle w:val="Bodytext1"/>
          <w:lang w:bidi="en-US"/>
        </w:rPr>
        <w:t xml:space="preserve">IP </w:t>
      </w:r>
      <w:r>
        <w:rPr>
          <w:rStyle w:val="Bodytext1"/>
        </w:rPr>
        <w:t>oparta na kontekście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8"/>
        </w:tabs>
        <w:spacing w:line="398" w:lineRule="auto"/>
        <w:ind w:firstLine="260"/>
        <w:jc w:val="both"/>
      </w:pPr>
      <w:r>
        <w:rPr>
          <w:rStyle w:val="Bodytext1"/>
        </w:rPr>
        <w:t>Ciągła ewaluacja polityk: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t>Dynamiczna, globalna ponowna ocena polityk sesji i uwierzytelniania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lastRenderedPageBreak/>
        <w:t>Polityki dostępu oparte na ryzyku dla podmiotów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3"/>
        </w:tabs>
        <w:spacing w:line="398" w:lineRule="auto"/>
        <w:ind w:firstLine="260"/>
        <w:jc w:val="both"/>
      </w:pPr>
      <w:r>
        <w:rPr>
          <w:rStyle w:val="Bodytext1"/>
        </w:rPr>
        <w:t>Precyzyjna reakcja na ryzyko: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t>MFA w czasie rzeczywistym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t>Uniwersalne wylogowanie ze wszystkich urządzeń i wspieranych aplikacji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3"/>
        </w:tabs>
        <w:spacing w:line="398" w:lineRule="auto"/>
        <w:ind w:firstLine="260"/>
        <w:jc w:val="both"/>
      </w:pPr>
      <w:r>
        <w:rPr>
          <w:rStyle w:val="Bodytext1"/>
        </w:rPr>
        <w:t>Orkiestracja i przepływy pracy związane z bezpieczeństwem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3"/>
        </w:tabs>
        <w:spacing w:line="398" w:lineRule="auto"/>
        <w:ind w:firstLine="260"/>
        <w:jc w:val="both"/>
      </w:pPr>
      <w:r>
        <w:rPr>
          <w:rStyle w:val="Bodytext1"/>
        </w:rPr>
        <w:t>Kontekstowe egzekwowanie dostępu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73"/>
        </w:tabs>
        <w:spacing w:line="398" w:lineRule="auto"/>
        <w:ind w:firstLine="260"/>
        <w:jc w:val="both"/>
      </w:pPr>
      <w:r>
        <w:rPr>
          <w:rStyle w:val="Bodytext1"/>
        </w:rPr>
        <w:t>Obserwacja i wgląd: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t>Raporty z badania ryzyka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  <w:jc w:val="both"/>
      </w:pPr>
      <w:r>
        <w:rPr>
          <w:rStyle w:val="Bodytext1"/>
        </w:rPr>
        <w:t>Pulpity nawigacyjne i widżety ryzyka bezpieczeństwa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spacing w:line="398" w:lineRule="auto"/>
        <w:ind w:firstLine="540"/>
        <w:jc w:val="both"/>
      </w:pPr>
      <w:r>
        <w:rPr>
          <w:rStyle w:val="Bodytext1"/>
        </w:rPr>
        <w:t>Bogate logi systemowe z uzasadnieniem ryzyka</w:t>
      </w:r>
    </w:p>
    <w:p w:rsidR="00EC5F3D" w:rsidRDefault="00EC5F3D" w:rsidP="00EC5F3D">
      <w:pPr>
        <w:pStyle w:val="Bodytext10"/>
        <w:numPr>
          <w:ilvl w:val="1"/>
          <w:numId w:val="37"/>
        </w:numPr>
        <w:tabs>
          <w:tab w:val="left" w:pos="882"/>
        </w:tabs>
        <w:spacing w:line="398" w:lineRule="auto"/>
        <w:ind w:firstLine="260"/>
        <w:jc w:val="both"/>
      </w:pPr>
      <w:r>
        <w:rPr>
          <w:rStyle w:val="Bodytext1"/>
          <w:lang w:val="en-US" w:bidi="en-US"/>
        </w:rPr>
        <w:t xml:space="preserve">Pipeline </w:t>
      </w:r>
      <w:r>
        <w:rPr>
          <w:rStyle w:val="Bodytext1"/>
        </w:rPr>
        <w:t>informacji zwrotnych: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46"/>
        </w:tabs>
        <w:spacing w:line="398" w:lineRule="auto"/>
        <w:ind w:left="1280"/>
      </w:pPr>
      <w:r>
        <w:rPr>
          <w:rStyle w:val="Bodytext1"/>
        </w:rPr>
        <w:t>Możliwość podniesienia poziomu ryzyka przez administratora (dostosowanie na podstawie zewnętrznych danych wejściowych)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6"/>
        </w:tabs>
        <w:spacing w:line="398" w:lineRule="auto"/>
        <w:ind w:firstLine="540"/>
      </w:pPr>
      <w:r>
        <w:rPr>
          <w:rStyle w:val="Bodytext1"/>
        </w:rPr>
        <w:t>Informacje zwrotne i etykietowanie modelu ryzyka</w:t>
      </w:r>
    </w:p>
    <w:p w:rsidR="00EC5F3D" w:rsidRDefault="00EC5F3D" w:rsidP="00EC5F3D">
      <w:pPr>
        <w:pStyle w:val="Bodytext10"/>
        <w:numPr>
          <w:ilvl w:val="2"/>
          <w:numId w:val="37"/>
        </w:numPr>
        <w:tabs>
          <w:tab w:val="left" w:pos="1321"/>
        </w:tabs>
        <w:spacing w:line="398" w:lineRule="auto"/>
        <w:ind w:firstLine="540"/>
        <w:jc w:val="both"/>
        <w:rPr>
          <w:rStyle w:val="Bodytext1"/>
        </w:rPr>
      </w:pPr>
      <w:r>
        <w:rPr>
          <w:rStyle w:val="Bodytext1"/>
        </w:rPr>
        <w:t>Masowe czyszczenie sesji</w:t>
      </w:r>
    </w:p>
    <w:p w:rsidR="00EC5F3D" w:rsidRDefault="00EC5F3D" w:rsidP="00EC5F3D">
      <w:pPr>
        <w:pStyle w:val="Bodytext10"/>
        <w:tabs>
          <w:tab w:val="left" w:pos="1321"/>
        </w:tabs>
        <w:spacing w:line="398" w:lineRule="auto"/>
        <w:jc w:val="both"/>
        <w:rPr>
          <w:rStyle w:val="Bodytext1"/>
        </w:rPr>
      </w:pPr>
    </w:p>
    <w:p w:rsidR="00EC5F3D" w:rsidRDefault="00EC5F3D" w:rsidP="00EC5F3D">
      <w:pPr>
        <w:pStyle w:val="Bodytext10"/>
        <w:spacing w:after="680" w:line="384" w:lineRule="auto"/>
        <w:ind w:firstLine="0"/>
        <w:rPr>
          <w:rStyle w:val="Bodytext1"/>
          <w:i/>
          <w:iCs/>
        </w:rPr>
      </w:pPr>
      <w:r>
        <w:rPr>
          <w:rStyle w:val="Bodytext1"/>
          <w:i/>
          <w:iCs/>
        </w:rPr>
        <w:t>* System musi zapewnić realizację wskazanej funkcjonalności, natomiast funkcjonalność ta może zostać aktywowana przez Zamawiającego w drodze realizacji rozbudowy opcjonalnej</w:t>
      </w:r>
    </w:p>
    <w:p w:rsidR="00EC5F3D" w:rsidRDefault="00EC5F3D" w:rsidP="00EC5F3D">
      <w:pPr>
        <w:pStyle w:val="Bodytext10"/>
        <w:spacing w:line="384" w:lineRule="auto"/>
        <w:ind w:firstLine="0"/>
        <w:rPr>
          <w:rStyle w:val="Bodytext1"/>
          <w:iCs/>
        </w:rPr>
      </w:pPr>
      <w:r>
        <w:rPr>
          <w:rStyle w:val="Bodytext1"/>
          <w:iCs/>
        </w:rPr>
        <w:t>Osoby biorące udział we wdrożeniu muszą posiadać dedykowane certyfikaty proponowanego rozwiązania:</w:t>
      </w:r>
    </w:p>
    <w:p w:rsidR="00EC5F3D" w:rsidRPr="0025174C" w:rsidRDefault="00EC5F3D" w:rsidP="00EC5F3D">
      <w:pPr>
        <w:pStyle w:val="Bodytext10"/>
        <w:spacing w:line="384" w:lineRule="auto"/>
        <w:rPr>
          <w:rStyle w:val="Bodytext1"/>
          <w:iCs/>
        </w:rPr>
      </w:pPr>
      <w:r w:rsidRPr="0025174C">
        <w:rPr>
          <w:rStyle w:val="Bodytext1"/>
          <w:iCs/>
        </w:rPr>
        <w:t>Okta Certified Administrator (lub równoważny)</w:t>
      </w:r>
    </w:p>
    <w:p w:rsidR="00EC5F3D" w:rsidRPr="0025174C" w:rsidRDefault="00EC5F3D" w:rsidP="00EC5F3D">
      <w:pPr>
        <w:pStyle w:val="Bodytext10"/>
        <w:spacing w:line="384" w:lineRule="auto"/>
        <w:rPr>
          <w:rStyle w:val="Bodytext1"/>
          <w:iCs/>
          <w:lang w:val="en-GB"/>
        </w:rPr>
      </w:pPr>
      <w:r w:rsidRPr="0025174C">
        <w:rPr>
          <w:rStyle w:val="Bodytext1"/>
          <w:iCs/>
          <w:lang w:val="en-GB"/>
        </w:rPr>
        <w:lastRenderedPageBreak/>
        <w:t>Okta Certified Professional</w:t>
      </w:r>
      <w:r>
        <w:rPr>
          <w:rStyle w:val="Bodytext1"/>
          <w:iCs/>
          <w:lang w:val="en-GB"/>
        </w:rPr>
        <w:t xml:space="preserve"> </w:t>
      </w:r>
      <w:r w:rsidRPr="0025174C">
        <w:rPr>
          <w:rStyle w:val="Bodytext1"/>
          <w:iCs/>
          <w:lang w:val="en-GB"/>
        </w:rPr>
        <w:t>(lub równoważny)</w:t>
      </w:r>
    </w:p>
    <w:p w:rsidR="00EC5F3D" w:rsidRPr="0025174C" w:rsidRDefault="00EC5F3D" w:rsidP="00EC5F3D">
      <w:pPr>
        <w:pStyle w:val="Bodytext10"/>
        <w:spacing w:line="384" w:lineRule="auto"/>
        <w:rPr>
          <w:rStyle w:val="Bodytext1"/>
          <w:iCs/>
          <w:lang w:val="en-GB"/>
        </w:rPr>
      </w:pPr>
      <w:r w:rsidRPr="0025174C">
        <w:rPr>
          <w:rStyle w:val="Bodytext1"/>
          <w:iCs/>
          <w:lang w:val="en-GB"/>
        </w:rPr>
        <w:t>Workforce Identity Cloud (WIC) Presales Accreditation</w:t>
      </w:r>
      <w:r>
        <w:rPr>
          <w:rStyle w:val="Bodytext1"/>
          <w:iCs/>
          <w:lang w:val="en-GB"/>
        </w:rPr>
        <w:t xml:space="preserve"> </w:t>
      </w:r>
      <w:r w:rsidRPr="0025174C">
        <w:rPr>
          <w:rStyle w:val="Bodytext1"/>
          <w:iCs/>
          <w:lang w:val="en-GB"/>
        </w:rPr>
        <w:t>(lub równoważny)</w:t>
      </w:r>
    </w:p>
    <w:sectPr w:rsidR="00EC5F3D" w:rsidRPr="00251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47" w:rsidRDefault="00AF5147" w:rsidP="00DE77BD">
      <w:pPr>
        <w:spacing w:after="0" w:line="240" w:lineRule="auto"/>
      </w:pPr>
      <w:r>
        <w:separator/>
      </w:r>
    </w:p>
  </w:endnote>
  <w:endnote w:type="continuationSeparator" w:id="0">
    <w:p w:rsidR="00AF5147" w:rsidRDefault="00AF5147" w:rsidP="00DE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968729"/>
      <w:docPartObj>
        <w:docPartGallery w:val="Page Numbers (Bottom of Page)"/>
        <w:docPartUnique/>
      </w:docPartObj>
    </w:sdtPr>
    <w:sdtEndPr/>
    <w:sdtContent>
      <w:p w:rsidR="00DE77BD" w:rsidRDefault="00DE77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F1">
          <w:rPr>
            <w:noProof/>
          </w:rPr>
          <w:t>1</w:t>
        </w:r>
        <w:r>
          <w:fldChar w:fldCharType="end"/>
        </w:r>
      </w:p>
    </w:sdtContent>
  </w:sdt>
  <w:p w:rsidR="00DE77BD" w:rsidRDefault="00DE7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47" w:rsidRDefault="00AF5147" w:rsidP="00DE77BD">
      <w:pPr>
        <w:spacing w:after="0" w:line="240" w:lineRule="auto"/>
      </w:pPr>
      <w:r>
        <w:separator/>
      </w:r>
    </w:p>
  </w:footnote>
  <w:footnote w:type="continuationSeparator" w:id="0">
    <w:p w:rsidR="00AF5147" w:rsidRDefault="00AF5147" w:rsidP="00DE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B19"/>
    <w:multiLevelType w:val="hybridMultilevel"/>
    <w:tmpl w:val="6CDC95D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0BE34DD"/>
    <w:multiLevelType w:val="hybridMultilevel"/>
    <w:tmpl w:val="2AA8D4DE"/>
    <w:lvl w:ilvl="0" w:tplc="B9B049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02728D"/>
    <w:multiLevelType w:val="hybridMultilevel"/>
    <w:tmpl w:val="5D44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A71"/>
    <w:multiLevelType w:val="hybridMultilevel"/>
    <w:tmpl w:val="34262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61289"/>
    <w:multiLevelType w:val="multilevel"/>
    <w:tmpl w:val="1592D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62032"/>
    <w:multiLevelType w:val="multilevel"/>
    <w:tmpl w:val="C1B4A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9C7017"/>
    <w:multiLevelType w:val="multilevel"/>
    <w:tmpl w:val="FB9C22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0D0822B0"/>
    <w:multiLevelType w:val="hybridMultilevel"/>
    <w:tmpl w:val="F536D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252D8"/>
    <w:multiLevelType w:val="hybridMultilevel"/>
    <w:tmpl w:val="CC906E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81C18A8"/>
    <w:multiLevelType w:val="multilevel"/>
    <w:tmpl w:val="29F89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FA2F17"/>
    <w:multiLevelType w:val="hybridMultilevel"/>
    <w:tmpl w:val="7C4E417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DF90547"/>
    <w:multiLevelType w:val="hybridMultilevel"/>
    <w:tmpl w:val="458EB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5C34"/>
    <w:multiLevelType w:val="hybridMultilevel"/>
    <w:tmpl w:val="F2B8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46A1"/>
    <w:multiLevelType w:val="hybridMultilevel"/>
    <w:tmpl w:val="B71677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83A38AF"/>
    <w:multiLevelType w:val="hybridMultilevel"/>
    <w:tmpl w:val="C27C9A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1813449"/>
    <w:multiLevelType w:val="multilevel"/>
    <w:tmpl w:val="13D66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0E454D"/>
    <w:multiLevelType w:val="multilevel"/>
    <w:tmpl w:val="CC486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2C70EA8"/>
    <w:multiLevelType w:val="multilevel"/>
    <w:tmpl w:val="E8C672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6C358ED"/>
    <w:multiLevelType w:val="multilevel"/>
    <w:tmpl w:val="1592D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9E434B"/>
    <w:multiLevelType w:val="multilevel"/>
    <w:tmpl w:val="B0122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FB5B0D"/>
    <w:multiLevelType w:val="multilevel"/>
    <w:tmpl w:val="968E3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6163ED"/>
    <w:multiLevelType w:val="multilevel"/>
    <w:tmpl w:val="8C58B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C45C5B"/>
    <w:multiLevelType w:val="hybridMultilevel"/>
    <w:tmpl w:val="C916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B2D15"/>
    <w:multiLevelType w:val="hybridMultilevel"/>
    <w:tmpl w:val="6BEEF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B4707"/>
    <w:multiLevelType w:val="multilevel"/>
    <w:tmpl w:val="4002E1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FD4098"/>
    <w:multiLevelType w:val="multilevel"/>
    <w:tmpl w:val="EC4CDBF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451306"/>
    <w:multiLevelType w:val="multilevel"/>
    <w:tmpl w:val="1592D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24269D"/>
    <w:multiLevelType w:val="hybridMultilevel"/>
    <w:tmpl w:val="56EC0BE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1A539AD"/>
    <w:multiLevelType w:val="multilevel"/>
    <w:tmpl w:val="2CF416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1517E0"/>
    <w:multiLevelType w:val="hybridMultilevel"/>
    <w:tmpl w:val="65E6C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84510"/>
    <w:multiLevelType w:val="hybridMultilevel"/>
    <w:tmpl w:val="7FDEF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AF4CB9"/>
    <w:multiLevelType w:val="hybridMultilevel"/>
    <w:tmpl w:val="3EC20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EA463B"/>
    <w:multiLevelType w:val="hybridMultilevel"/>
    <w:tmpl w:val="F6BC225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DE416E6"/>
    <w:multiLevelType w:val="hybridMultilevel"/>
    <w:tmpl w:val="2FE0F04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739F5A34"/>
    <w:multiLevelType w:val="hybridMultilevel"/>
    <w:tmpl w:val="9446E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C59F3"/>
    <w:multiLevelType w:val="hybridMultilevel"/>
    <w:tmpl w:val="E8BA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5DF4"/>
    <w:multiLevelType w:val="hybridMultilevel"/>
    <w:tmpl w:val="59207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2B68F4"/>
    <w:multiLevelType w:val="hybridMultilevel"/>
    <w:tmpl w:val="4FB2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D7538"/>
    <w:multiLevelType w:val="hybridMultilevel"/>
    <w:tmpl w:val="9252F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8"/>
  </w:num>
  <w:num w:numId="5">
    <w:abstractNumId w:val="29"/>
  </w:num>
  <w:num w:numId="6">
    <w:abstractNumId w:val="2"/>
  </w:num>
  <w:num w:numId="7">
    <w:abstractNumId w:val="35"/>
  </w:num>
  <w:num w:numId="8">
    <w:abstractNumId w:val="21"/>
  </w:num>
  <w:num w:numId="9">
    <w:abstractNumId w:val="38"/>
  </w:num>
  <w:num w:numId="10">
    <w:abstractNumId w:val="7"/>
  </w:num>
  <w:num w:numId="11">
    <w:abstractNumId w:val="3"/>
  </w:num>
  <w:num w:numId="12">
    <w:abstractNumId w:val="1"/>
  </w:num>
  <w:num w:numId="13">
    <w:abstractNumId w:val="31"/>
  </w:num>
  <w:num w:numId="14">
    <w:abstractNumId w:val="9"/>
  </w:num>
  <w:num w:numId="15">
    <w:abstractNumId w:val="5"/>
  </w:num>
  <w:num w:numId="16">
    <w:abstractNumId w:val="26"/>
  </w:num>
  <w:num w:numId="17">
    <w:abstractNumId w:val="0"/>
  </w:num>
  <w:num w:numId="18">
    <w:abstractNumId w:val="14"/>
  </w:num>
  <w:num w:numId="19">
    <w:abstractNumId w:val="24"/>
  </w:num>
  <w:num w:numId="20">
    <w:abstractNumId w:val="37"/>
  </w:num>
  <w:num w:numId="21">
    <w:abstractNumId w:val="32"/>
  </w:num>
  <w:num w:numId="22">
    <w:abstractNumId w:val="33"/>
  </w:num>
  <w:num w:numId="23">
    <w:abstractNumId w:val="12"/>
  </w:num>
  <w:num w:numId="24">
    <w:abstractNumId w:val="10"/>
  </w:num>
  <w:num w:numId="25">
    <w:abstractNumId w:val="22"/>
  </w:num>
  <w:num w:numId="26">
    <w:abstractNumId w:val="27"/>
  </w:num>
  <w:num w:numId="27">
    <w:abstractNumId w:val="13"/>
  </w:num>
  <w:num w:numId="28">
    <w:abstractNumId w:val="23"/>
  </w:num>
  <w:num w:numId="29">
    <w:abstractNumId w:val="19"/>
  </w:num>
  <w:num w:numId="30">
    <w:abstractNumId w:val="16"/>
  </w:num>
  <w:num w:numId="31">
    <w:abstractNumId w:val="4"/>
  </w:num>
  <w:num w:numId="32">
    <w:abstractNumId w:val="15"/>
  </w:num>
  <w:num w:numId="33">
    <w:abstractNumId w:val="18"/>
  </w:num>
  <w:num w:numId="34">
    <w:abstractNumId w:val="6"/>
  </w:num>
  <w:num w:numId="35">
    <w:abstractNumId w:val="17"/>
  </w:num>
  <w:num w:numId="36">
    <w:abstractNumId w:val="34"/>
  </w:num>
  <w:num w:numId="37">
    <w:abstractNumId w:val="25"/>
  </w:num>
  <w:num w:numId="38">
    <w:abstractNumId w:val="3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F"/>
    <w:rsid w:val="00051860"/>
    <w:rsid w:val="0016239E"/>
    <w:rsid w:val="0019062D"/>
    <w:rsid w:val="001B4FAB"/>
    <w:rsid w:val="001C77B9"/>
    <w:rsid w:val="002E752C"/>
    <w:rsid w:val="002F7536"/>
    <w:rsid w:val="005122E4"/>
    <w:rsid w:val="00537F3F"/>
    <w:rsid w:val="005B4D1F"/>
    <w:rsid w:val="00613305"/>
    <w:rsid w:val="00642E3C"/>
    <w:rsid w:val="00657262"/>
    <w:rsid w:val="006D45CA"/>
    <w:rsid w:val="00803278"/>
    <w:rsid w:val="00956A64"/>
    <w:rsid w:val="00A053CB"/>
    <w:rsid w:val="00AA64AA"/>
    <w:rsid w:val="00AF5147"/>
    <w:rsid w:val="00B067BC"/>
    <w:rsid w:val="00B60FA6"/>
    <w:rsid w:val="00BA7B67"/>
    <w:rsid w:val="00C47CF1"/>
    <w:rsid w:val="00DD122D"/>
    <w:rsid w:val="00DE77BD"/>
    <w:rsid w:val="00E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6873-1D41-4368-B811-85CEE4E0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F3F"/>
    <w:pPr>
      <w:ind w:left="720"/>
      <w:contextualSpacing/>
    </w:pPr>
  </w:style>
  <w:style w:type="paragraph" w:customStyle="1" w:styleId="Default">
    <w:name w:val="Default"/>
    <w:rsid w:val="00DD1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7BD"/>
  </w:style>
  <w:style w:type="paragraph" w:styleId="Stopka">
    <w:name w:val="footer"/>
    <w:basedOn w:val="Normalny"/>
    <w:link w:val="StopkaZnak"/>
    <w:uiPriority w:val="99"/>
    <w:unhideWhenUsed/>
    <w:rsid w:val="00DE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7BD"/>
  </w:style>
  <w:style w:type="character" w:customStyle="1" w:styleId="Bodytext1">
    <w:name w:val="Body text|1_"/>
    <w:basedOn w:val="Domylnaczcionkaakapitu"/>
    <w:link w:val="Bodytext10"/>
    <w:rsid w:val="00EC5F3D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C5F3D"/>
    <w:pPr>
      <w:widowControl w:val="0"/>
      <w:spacing w:after="0" w:line="396" w:lineRule="auto"/>
      <w:ind w:firstLine="2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2656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Gerard</dc:creator>
  <cp:keywords/>
  <dc:description/>
  <cp:lastModifiedBy>Blaszczak Anna</cp:lastModifiedBy>
  <cp:revision>2</cp:revision>
  <dcterms:created xsi:type="dcterms:W3CDTF">2024-12-05T15:16:00Z</dcterms:created>
  <dcterms:modified xsi:type="dcterms:W3CDTF">2024-12-05T15:16:00Z</dcterms:modified>
</cp:coreProperties>
</file>