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5AD37" w14:textId="77777777" w:rsidR="00D10CE1" w:rsidRDefault="00D10CE1" w:rsidP="00D10CE1">
      <w:pPr>
        <w:tabs>
          <w:tab w:val="center" w:pos="2977"/>
        </w:tabs>
        <w:spacing w:after="0" w:line="240" w:lineRule="auto"/>
        <w:ind w:right="6095"/>
        <w:jc w:val="center"/>
        <w:rPr>
          <w:rFonts w:ascii="Times New Roman" w:hAnsi="Times New Roman"/>
          <w:b/>
          <w:sz w:val="24"/>
          <w:szCs w:val="24"/>
        </w:rPr>
      </w:pPr>
      <w:bookmarkStart w:id="0" w:name="ezdPracownikMiejscowoscPodpisu"/>
      <w:r>
        <w:rPr>
          <w:rFonts w:ascii="Times New Roman" w:hAnsi="Times New Roman"/>
          <w:b/>
          <w:sz w:val="24"/>
          <w:szCs w:val="24"/>
        </w:rPr>
        <w:t>WOJEWODA POMORSKI</w:t>
      </w:r>
    </w:p>
    <w:p w14:paraId="4AC3098C" w14:textId="77777777" w:rsidR="00D10CE1" w:rsidRDefault="00D10CE1" w:rsidP="00D10CE1">
      <w:pPr>
        <w:tabs>
          <w:tab w:val="center" w:pos="2268"/>
          <w:tab w:val="center" w:pos="4536"/>
          <w:tab w:val="right" w:pos="9072"/>
        </w:tabs>
        <w:spacing w:after="0" w:line="240" w:lineRule="auto"/>
        <w:jc w:val="center"/>
      </w:pPr>
      <w:r>
        <w:pict w14:anchorId="035854B1">
          <v:rect id="_x0000_i1031" style="width:453.5pt;height:1.5pt" o:hralign="center" o:hrstd="t" o:hr="t" fillcolor="#a0a0a0" stroked="f"/>
        </w:pict>
      </w:r>
    </w:p>
    <w:p w14:paraId="6AA97E1F" w14:textId="77777777" w:rsidR="00D10CE1" w:rsidRDefault="00D10CE1">
      <w:pPr>
        <w:spacing w:line="240" w:lineRule="auto"/>
        <w:jc w:val="right"/>
        <w:rPr>
          <w:rFonts w:cs="Calibri"/>
          <w:sz w:val="24"/>
          <w:szCs w:val="24"/>
        </w:rPr>
      </w:pPr>
    </w:p>
    <w:p w14:paraId="2807025C" w14:textId="30F2B8D5" w:rsidR="00000000" w:rsidRDefault="00000000">
      <w:pPr>
        <w:spacing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Gdańsk</w:t>
      </w:r>
      <w:bookmarkEnd w:id="0"/>
      <w:r>
        <w:rPr>
          <w:rFonts w:cs="Calibri"/>
          <w:sz w:val="24"/>
          <w:szCs w:val="24"/>
        </w:rPr>
        <w:t xml:space="preserve">, dnia </w:t>
      </w:r>
      <w:bookmarkStart w:id="1" w:name="ezdDataPodpisu"/>
      <w:r>
        <w:rPr>
          <w:rFonts w:cs="Calibri"/>
          <w:sz w:val="24"/>
          <w:szCs w:val="24"/>
        </w:rPr>
        <w:t>30 lipca 2024</w:t>
      </w:r>
      <w:bookmarkEnd w:id="1"/>
      <w:r>
        <w:rPr>
          <w:rFonts w:cs="Calibri"/>
          <w:sz w:val="24"/>
          <w:szCs w:val="24"/>
        </w:rPr>
        <w:t xml:space="preserve"> r.</w:t>
      </w:r>
    </w:p>
    <w:p w14:paraId="2FF25326" w14:textId="77777777" w:rsidR="00000000" w:rsidRDefault="00000000">
      <w:pPr>
        <w:pStyle w:val="Bezodstpw"/>
        <w:jc w:val="both"/>
        <w:rPr>
          <w:rFonts w:cs="Calibri"/>
          <w:sz w:val="24"/>
          <w:szCs w:val="24"/>
        </w:rPr>
      </w:pPr>
    </w:p>
    <w:p w14:paraId="7E6C9678" w14:textId="77777777" w:rsidR="00000000" w:rsidRDefault="00000000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PS-IX.431.4.8.2024.IM</w:t>
      </w:r>
    </w:p>
    <w:p w14:paraId="26D5663E" w14:textId="77777777" w:rsidR="00000000" w:rsidRDefault="00000000">
      <w:pPr>
        <w:autoSpaceDE w:val="0"/>
        <w:autoSpaceDN w:val="0"/>
        <w:adjustRightInd w:val="0"/>
        <w:spacing w:after="0"/>
        <w:ind w:left="495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Niepubliczny Zakład Lecznictwa Uzdrowiskowego Sanatorium „Tęcza” Spółdzielnia Pracy  w Ustce</w:t>
      </w:r>
    </w:p>
    <w:p w14:paraId="63C01AAF" w14:textId="77777777" w:rsidR="00000000" w:rsidRDefault="00000000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ul. Chopina 1/3</w:t>
      </w:r>
    </w:p>
    <w:p w14:paraId="5BCC9453" w14:textId="77777777" w:rsidR="00000000" w:rsidRDefault="00000000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76-270 Ustka</w:t>
      </w:r>
    </w:p>
    <w:p w14:paraId="52630B71" w14:textId="77777777" w:rsidR="00000000" w:rsidRDefault="00000000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pacing w:val="-6"/>
          <w:sz w:val="24"/>
          <w:szCs w:val="24"/>
        </w:rPr>
        <w:t xml:space="preserve">             </w:t>
      </w:r>
    </w:p>
    <w:p w14:paraId="3CBADF58" w14:textId="77777777" w:rsidR="00000000" w:rsidRDefault="00000000">
      <w:pPr>
        <w:spacing w:after="0"/>
        <w:ind w:left="4247"/>
        <w:rPr>
          <w:rFonts w:cs="Calibri"/>
          <w:spacing w:val="-6"/>
          <w:sz w:val="24"/>
          <w:szCs w:val="24"/>
        </w:rPr>
      </w:pPr>
    </w:p>
    <w:p w14:paraId="6816FF05" w14:textId="77777777" w:rsidR="00000000" w:rsidRDefault="00000000" w:rsidP="00827DC9">
      <w:pPr>
        <w:spacing w:after="0" w:line="36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INFORMACJA O WYNIKACH PRZEPROWADZONEJ KONTROLI</w:t>
      </w:r>
    </w:p>
    <w:p w14:paraId="55424AAB" w14:textId="77777777" w:rsidR="00000000" w:rsidRDefault="00000000">
      <w:pPr>
        <w:numPr>
          <w:ilvl w:val="0"/>
          <w:numId w:val="1"/>
        </w:numPr>
        <w:spacing w:after="0" w:line="360" w:lineRule="auto"/>
        <w:jc w:val="both"/>
        <w:rPr>
          <w:rFonts w:cs="Calibri"/>
          <w:spacing w:val="-4"/>
          <w:sz w:val="24"/>
          <w:szCs w:val="24"/>
        </w:rPr>
      </w:pPr>
      <w:r>
        <w:rPr>
          <w:rFonts w:cs="Calibri"/>
          <w:spacing w:val="-4"/>
          <w:sz w:val="24"/>
          <w:szCs w:val="24"/>
        </w:rPr>
        <w:t>Część ogólna</w:t>
      </w:r>
    </w:p>
    <w:p w14:paraId="6B375284" w14:textId="77777777" w:rsidR="00000000" w:rsidRDefault="00000000">
      <w:pPr>
        <w:numPr>
          <w:ilvl w:val="0"/>
          <w:numId w:val="2"/>
        </w:numPr>
        <w:spacing w:after="0" w:line="360" w:lineRule="auto"/>
        <w:jc w:val="both"/>
        <w:rPr>
          <w:rFonts w:cs="Calibri"/>
          <w:spacing w:val="-4"/>
          <w:sz w:val="24"/>
          <w:szCs w:val="24"/>
        </w:rPr>
      </w:pPr>
      <w:r>
        <w:rPr>
          <w:rFonts w:cs="Calibri"/>
          <w:spacing w:val="-4"/>
          <w:sz w:val="24"/>
          <w:szCs w:val="24"/>
        </w:rPr>
        <w:t>Podstawa prawna przeprowadzenia kontroli:</w:t>
      </w:r>
    </w:p>
    <w:p w14:paraId="44658E56" w14:textId="77777777" w:rsidR="00000000" w:rsidRDefault="00000000">
      <w:pPr>
        <w:spacing w:after="0" w:line="240" w:lineRule="auto"/>
        <w:ind w:firstLine="14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ustawa z dnia 27 sierpnia 1997 r. o rehabilitacji zawodowej i społec</w:t>
      </w:r>
      <w:r>
        <w:rPr>
          <w:rFonts w:cs="Calibri"/>
          <w:sz w:val="24"/>
          <w:szCs w:val="24"/>
        </w:rPr>
        <w:t>z</w:t>
      </w:r>
      <w:r>
        <w:rPr>
          <w:rFonts w:cs="Calibri"/>
          <w:sz w:val="24"/>
          <w:szCs w:val="24"/>
        </w:rPr>
        <w:t>nej oraz zatrudnianiu osób niepełnosprawnych (j. t. Dz. U. z 2024 r.  poz. 44), rozporządzenie Ministra Pr</w:t>
      </w:r>
      <w:r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cy i Polityki Społecznej z dnia 15 listopada 2007 r., w sprawie turnusów rehabilitacyjnych (Dz. U. Nr 230, poz. 1694 ze zm.),  imienne upoważnienie do kontroli nr  183/2024 z dnia </w:t>
      </w:r>
      <w:r>
        <w:rPr>
          <w:rFonts w:cs="Calibri"/>
          <w:sz w:val="24"/>
          <w:szCs w:val="24"/>
        </w:rPr>
        <w:br/>
        <w:t>18 lipca  2024 r. sygn. akt PS-IX.0030.79.2024.</w:t>
      </w:r>
    </w:p>
    <w:p w14:paraId="071240CD" w14:textId="77777777" w:rsidR="00000000" w:rsidRDefault="0000000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Skład zespołu kontrolującego:</w:t>
      </w:r>
    </w:p>
    <w:p w14:paraId="624CBDDB" w14:textId="77777777" w:rsidR="00000000" w:rsidRDefault="00A00C9B">
      <w:pPr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cs="Calibri"/>
          <w:sz w:val="24"/>
          <w:szCs w:val="24"/>
        </w:rPr>
      </w:pPr>
      <w:r w:rsidRPr="00423670">
        <w:rPr>
          <w:sz w:val="24"/>
          <w:szCs w:val="24"/>
        </w:rPr>
        <w:t>[…………]</w:t>
      </w:r>
      <w:r w:rsidR="00000000">
        <w:rPr>
          <w:rFonts w:cs="Calibri"/>
          <w:sz w:val="24"/>
          <w:szCs w:val="24"/>
        </w:rPr>
        <w:t>, kierownik zespołu kontrolującego, starszy inspektor wojewódzki Oddziału ds. Nadzoru i Kontroli w Wydziale Polityki Społecznej Pomorskiego Urzędu Woj</w:t>
      </w:r>
      <w:r w:rsidR="00000000">
        <w:rPr>
          <w:rFonts w:cs="Calibri"/>
          <w:sz w:val="24"/>
          <w:szCs w:val="24"/>
        </w:rPr>
        <w:t>e</w:t>
      </w:r>
      <w:r w:rsidR="00000000">
        <w:rPr>
          <w:rFonts w:cs="Calibri"/>
          <w:sz w:val="24"/>
          <w:szCs w:val="24"/>
        </w:rPr>
        <w:t>wódzkiego; upoważnienie do kontroli nr 183/2024</w:t>
      </w:r>
      <w:r w:rsidR="00000000">
        <w:rPr>
          <w:rFonts w:cs="Calibri"/>
          <w:sz w:val="24"/>
          <w:szCs w:val="24"/>
        </w:rPr>
        <w:br/>
        <w:t>z dnia 18 lipca 2024 r., wydane przez Wojewodę Pomorskiego;</w:t>
      </w:r>
    </w:p>
    <w:p w14:paraId="351C5C0B" w14:textId="77777777" w:rsidR="00000000" w:rsidRDefault="00A00C9B">
      <w:pPr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cs="Calibri"/>
          <w:sz w:val="24"/>
          <w:szCs w:val="24"/>
        </w:rPr>
      </w:pPr>
      <w:r w:rsidRPr="00423670">
        <w:rPr>
          <w:sz w:val="24"/>
          <w:szCs w:val="24"/>
        </w:rPr>
        <w:t>[…………]</w:t>
      </w:r>
      <w:r w:rsidR="00000000">
        <w:rPr>
          <w:rFonts w:cs="Calibri"/>
          <w:sz w:val="24"/>
          <w:szCs w:val="24"/>
        </w:rPr>
        <w:t>, członek zespołu kontrolującego, starszy inspektor wojewódzki Oddziału ds. Nadzoru i Kontroli w Wydziale Polityki Społecznej Pomorskiego Urzędu Woj</w:t>
      </w:r>
      <w:r w:rsidR="00000000">
        <w:rPr>
          <w:rFonts w:cs="Calibri"/>
          <w:sz w:val="24"/>
          <w:szCs w:val="24"/>
        </w:rPr>
        <w:t>e</w:t>
      </w:r>
      <w:r w:rsidR="00000000">
        <w:rPr>
          <w:rFonts w:cs="Calibri"/>
          <w:sz w:val="24"/>
          <w:szCs w:val="24"/>
        </w:rPr>
        <w:t>wódzkiego; upoważnienie do kontroli nr 183/2024 z dnia 18 lipca 2024 r., wydane przez Wojewodę Pomorskiego.</w:t>
      </w:r>
    </w:p>
    <w:p w14:paraId="1C03D18A" w14:textId="77777777" w:rsidR="00000000" w:rsidRDefault="00000000">
      <w:pPr>
        <w:tabs>
          <w:tab w:val="left" w:pos="360"/>
        </w:tabs>
        <w:autoSpaceDE w:val="0"/>
        <w:autoSpaceDN w:val="0"/>
        <w:spacing w:after="0" w:line="240" w:lineRule="auto"/>
        <w:ind w:left="1134" w:hanging="992"/>
        <w:jc w:val="both"/>
        <w:rPr>
          <w:rFonts w:cs="Calibri"/>
          <w:sz w:val="24"/>
          <w:szCs w:val="24"/>
        </w:rPr>
      </w:pPr>
    </w:p>
    <w:p w14:paraId="598A4FCE" w14:textId="77777777" w:rsidR="00000000" w:rsidRDefault="00000000">
      <w:pPr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Jednostka kontrolowana:</w:t>
      </w:r>
    </w:p>
    <w:p w14:paraId="2A248647" w14:textId="77777777" w:rsidR="00000000" w:rsidRDefault="00000000">
      <w:pPr>
        <w:autoSpaceDE w:val="0"/>
        <w:autoSpaceDN w:val="0"/>
        <w:adjustRightInd w:val="0"/>
        <w:spacing w:after="0" w:line="360" w:lineRule="auto"/>
        <w:ind w:left="14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Niepubliczny Zakład Lecznictwa Uzdrowiskowego Sanatorium „Tęcza” Spółdzielnia Pracy w Ustce</w:t>
      </w:r>
    </w:p>
    <w:p w14:paraId="56400F9C" w14:textId="77777777" w:rsidR="00000000" w:rsidRDefault="00000000">
      <w:pPr>
        <w:spacing w:after="0"/>
        <w:ind w:left="1440"/>
        <w:rPr>
          <w:rFonts w:cs="Calibri"/>
          <w:spacing w:val="-14"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2"/>
        <w:gridCol w:w="5684"/>
      </w:tblGrid>
      <w:tr w:rsidR="00000000" w14:paraId="648D7A01" w14:textId="77777777">
        <w:trPr>
          <w:trHeight w:val="80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 w14:paraId="72A3A7E3" w14:textId="77777777" w:rsidR="00000000" w:rsidRDefault="00000000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Numer wpisu do rejestru    ośrodków turnusów   rehabilitacyjnych                  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0B6CB5F7" w14:textId="77777777" w:rsidR="00000000" w:rsidRDefault="00000000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OD/22/21/22 ważny do 28.05.2025 r.</w:t>
            </w:r>
          </w:p>
        </w:tc>
      </w:tr>
      <w:tr w:rsidR="00000000" w14:paraId="5B64F5D2" w14:textId="77777777">
        <w:trPr>
          <w:trHeight w:val="709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 w14:paraId="228E57D3" w14:textId="77777777" w:rsidR="00000000" w:rsidRDefault="00000000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Oznaczenie rodzajów                    turnusów r</w:t>
            </w:r>
            <w:r>
              <w:rPr>
                <w:rFonts w:cs="Calibri"/>
                <w:sz w:val="24"/>
                <w:szCs w:val="24"/>
              </w:rPr>
              <w:t>e</w:t>
            </w:r>
            <w:r>
              <w:rPr>
                <w:rFonts w:cs="Calibri"/>
                <w:sz w:val="24"/>
                <w:szCs w:val="24"/>
              </w:rPr>
              <w:t>habilitacyjnych: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49CBFCDD" w14:textId="77777777" w:rsidR="00000000" w:rsidRDefault="00000000">
            <w:pPr>
              <w:tabs>
                <w:tab w:val="left" w:pos="360"/>
              </w:tabs>
              <w:ind w:left="360"/>
              <w:rPr>
                <w:rFonts w:cs="Calibri"/>
                <w:sz w:val="24"/>
                <w:szCs w:val="24"/>
              </w:rPr>
            </w:pPr>
          </w:p>
          <w:p w14:paraId="31B08181" w14:textId="77777777" w:rsidR="00000000" w:rsidRDefault="00000000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cs="Calibri"/>
                <w:sz w:val="24"/>
                <w:szCs w:val="24"/>
              </w:rPr>
              <w:t>usprawniająco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- rekreacyjne</w:t>
            </w:r>
          </w:p>
        </w:tc>
      </w:tr>
      <w:tr w:rsidR="00000000" w14:paraId="35E3B5EE" w14:textId="77777777"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 w14:paraId="4B376FD3" w14:textId="77777777" w:rsidR="00000000" w:rsidRDefault="00000000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Oznaczenie dysfunkcji osób ni</w:t>
            </w:r>
            <w:r>
              <w:rPr>
                <w:rFonts w:cs="Calibri"/>
                <w:sz w:val="24"/>
                <w:szCs w:val="24"/>
              </w:rPr>
              <w:t>e</w:t>
            </w:r>
            <w:r>
              <w:rPr>
                <w:rFonts w:cs="Calibri"/>
                <w:sz w:val="24"/>
                <w:szCs w:val="24"/>
              </w:rPr>
              <w:t>pełnosprawnych, które mogą być przyjmowane na turnusy: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28C9D921" w14:textId="77777777" w:rsidR="00000000" w:rsidRDefault="00000000">
            <w:pPr>
              <w:pStyle w:val="Tekstpodstawowy"/>
              <w:jc w:val="both"/>
              <w:rPr>
                <w:rFonts w:ascii="Calibri" w:hAnsi="Calibri" w:cs="Calibri"/>
                <w:szCs w:val="24"/>
                <w:lang w:val="pl-PL"/>
              </w:rPr>
            </w:pPr>
            <w:r>
              <w:rPr>
                <w:rFonts w:ascii="Calibri" w:hAnsi="Calibri" w:cs="Calibri"/>
                <w:szCs w:val="24"/>
                <w:lang w:val="pl-PL"/>
              </w:rPr>
              <w:t>- z dysfunkcją narządu ruchu, z wyłączeniem osób poruszających się na wózkach inwalidzkich,</w:t>
            </w:r>
          </w:p>
          <w:p w14:paraId="629B9AE8" w14:textId="77777777" w:rsidR="00000000" w:rsidRDefault="00000000">
            <w:pPr>
              <w:pStyle w:val="Tekstpodstawowy"/>
              <w:jc w:val="both"/>
              <w:rPr>
                <w:rFonts w:ascii="Calibri" w:hAnsi="Calibri" w:cs="Calibri"/>
                <w:szCs w:val="24"/>
                <w:lang w:val="pl-PL"/>
              </w:rPr>
            </w:pPr>
            <w:r>
              <w:rPr>
                <w:rFonts w:ascii="Calibri" w:hAnsi="Calibri" w:cs="Calibri"/>
                <w:szCs w:val="24"/>
                <w:lang w:val="pl-PL"/>
              </w:rPr>
              <w:t>- z dysfunkcją narządu ruchu poruszających się na wózkach inwalidzkich,</w:t>
            </w:r>
          </w:p>
          <w:p w14:paraId="0692A0E8" w14:textId="77777777" w:rsidR="00000000" w:rsidRDefault="00000000">
            <w:pPr>
              <w:pStyle w:val="Tekstpodstawowy"/>
              <w:jc w:val="both"/>
              <w:rPr>
                <w:rFonts w:ascii="Calibri" w:hAnsi="Calibri" w:cs="Calibri"/>
                <w:szCs w:val="24"/>
                <w:lang w:val="pl-PL"/>
              </w:rPr>
            </w:pPr>
            <w:r>
              <w:rPr>
                <w:rFonts w:ascii="Calibri" w:hAnsi="Calibri" w:cs="Calibri"/>
                <w:szCs w:val="24"/>
                <w:lang w:val="pl-PL"/>
              </w:rPr>
              <w:t>- z upośledzeniem umysłowym,</w:t>
            </w:r>
          </w:p>
          <w:p w14:paraId="4233A9F7" w14:textId="77777777" w:rsidR="00000000" w:rsidRDefault="00000000">
            <w:pPr>
              <w:pStyle w:val="Tekstpodstawowy"/>
              <w:jc w:val="both"/>
              <w:rPr>
                <w:rFonts w:ascii="Calibri" w:hAnsi="Calibri" w:cs="Calibri"/>
                <w:szCs w:val="24"/>
                <w:lang w:val="pl-PL"/>
              </w:rPr>
            </w:pPr>
            <w:r>
              <w:rPr>
                <w:rFonts w:ascii="Calibri" w:hAnsi="Calibri" w:cs="Calibri"/>
                <w:szCs w:val="24"/>
                <w:lang w:val="pl-PL"/>
              </w:rPr>
              <w:t>- z chorobą psychiczną,</w:t>
            </w:r>
          </w:p>
          <w:p w14:paraId="530C3FB9" w14:textId="77777777" w:rsidR="00000000" w:rsidRDefault="00000000">
            <w:pPr>
              <w:pStyle w:val="Tekstpodstawowy"/>
              <w:jc w:val="both"/>
              <w:rPr>
                <w:rFonts w:ascii="Calibri" w:hAnsi="Calibri" w:cs="Calibri"/>
                <w:szCs w:val="24"/>
                <w:lang w:val="pl-PL"/>
              </w:rPr>
            </w:pPr>
            <w:r>
              <w:rPr>
                <w:rFonts w:ascii="Calibri" w:hAnsi="Calibri" w:cs="Calibri"/>
                <w:szCs w:val="24"/>
                <w:lang w:val="pl-PL"/>
              </w:rPr>
              <w:t>- z padaczką,</w:t>
            </w:r>
          </w:p>
          <w:p w14:paraId="17F571A1" w14:textId="77777777" w:rsidR="00000000" w:rsidRDefault="00000000">
            <w:pPr>
              <w:pStyle w:val="Tekstpodstawowy"/>
              <w:jc w:val="both"/>
              <w:rPr>
                <w:rFonts w:ascii="Calibri" w:hAnsi="Calibri" w:cs="Calibri"/>
                <w:szCs w:val="24"/>
                <w:lang w:val="pl-PL"/>
              </w:rPr>
            </w:pPr>
            <w:r>
              <w:rPr>
                <w:rFonts w:ascii="Calibri" w:hAnsi="Calibri" w:cs="Calibri"/>
                <w:szCs w:val="24"/>
                <w:lang w:val="pl-PL"/>
              </w:rPr>
              <w:t>- ze schorzeniami układu krążenia,</w:t>
            </w:r>
          </w:p>
          <w:p w14:paraId="3E14E3A9" w14:textId="77777777" w:rsidR="00000000" w:rsidRDefault="00000000">
            <w:pPr>
              <w:pStyle w:val="Tekstpodstawowy"/>
              <w:jc w:val="both"/>
              <w:rPr>
                <w:rFonts w:ascii="Calibri" w:hAnsi="Calibri" w:cs="Calibri"/>
                <w:szCs w:val="24"/>
                <w:lang w:val="pl-PL"/>
              </w:rPr>
            </w:pPr>
            <w:r>
              <w:rPr>
                <w:rFonts w:ascii="Calibri" w:hAnsi="Calibri" w:cs="Calibri"/>
                <w:szCs w:val="24"/>
                <w:lang w:val="pl-PL"/>
              </w:rPr>
              <w:t>- z cukrzycą,</w:t>
            </w:r>
          </w:p>
          <w:p w14:paraId="426EB0BF" w14:textId="77777777" w:rsidR="00000000" w:rsidRDefault="00000000">
            <w:pPr>
              <w:pStyle w:val="Tekstpodstawowy"/>
              <w:jc w:val="both"/>
              <w:rPr>
                <w:rFonts w:ascii="Calibri" w:hAnsi="Calibri" w:cs="Calibri"/>
                <w:szCs w:val="24"/>
                <w:lang w:val="pl-PL"/>
              </w:rPr>
            </w:pPr>
            <w:r>
              <w:rPr>
                <w:rFonts w:ascii="Calibri" w:hAnsi="Calibri" w:cs="Calibri"/>
                <w:szCs w:val="24"/>
                <w:lang w:val="pl-PL"/>
              </w:rPr>
              <w:t>- ze schorzeniami układu oddechowego,</w:t>
            </w:r>
          </w:p>
          <w:p w14:paraId="2B7F6DDF" w14:textId="77777777" w:rsidR="00000000" w:rsidRDefault="00000000">
            <w:pPr>
              <w:pStyle w:val="Tekstpodstawowy"/>
              <w:jc w:val="both"/>
              <w:rPr>
                <w:rFonts w:ascii="Calibri" w:hAnsi="Calibri" w:cs="Calibri"/>
                <w:szCs w:val="24"/>
                <w:lang w:val="pl-PL"/>
              </w:rPr>
            </w:pPr>
            <w:r>
              <w:rPr>
                <w:rFonts w:ascii="Calibri" w:hAnsi="Calibri" w:cs="Calibri"/>
                <w:szCs w:val="24"/>
                <w:lang w:val="pl-PL"/>
              </w:rPr>
              <w:t>- kobiety po mastektomii,</w:t>
            </w:r>
          </w:p>
          <w:p w14:paraId="52A6DFB9" w14:textId="77777777" w:rsidR="00000000" w:rsidRDefault="00000000">
            <w:pPr>
              <w:pStyle w:val="Tekstpodstawowy"/>
              <w:jc w:val="both"/>
              <w:rPr>
                <w:rFonts w:ascii="Calibri" w:hAnsi="Calibri" w:cs="Calibri"/>
                <w:szCs w:val="24"/>
                <w:lang w:val="pl-PL"/>
              </w:rPr>
            </w:pPr>
            <w:r>
              <w:rPr>
                <w:rFonts w:ascii="Calibri" w:hAnsi="Calibri" w:cs="Calibri"/>
                <w:szCs w:val="24"/>
                <w:lang w:val="pl-PL"/>
              </w:rPr>
              <w:t>- z chorobami reumatycznymi,</w:t>
            </w:r>
          </w:p>
          <w:p w14:paraId="66E1A2A2" w14:textId="77777777" w:rsidR="00000000" w:rsidRDefault="00000000">
            <w:pPr>
              <w:pStyle w:val="Tekstpodstawowy"/>
              <w:jc w:val="both"/>
              <w:rPr>
                <w:rFonts w:ascii="Calibri" w:hAnsi="Calibri" w:cs="Calibri"/>
                <w:szCs w:val="24"/>
                <w:lang w:val="pl-PL"/>
              </w:rPr>
            </w:pPr>
            <w:r>
              <w:rPr>
                <w:rFonts w:ascii="Calibri" w:hAnsi="Calibri" w:cs="Calibri"/>
                <w:szCs w:val="24"/>
                <w:lang w:val="pl-PL"/>
              </w:rPr>
              <w:t>- z mózgowym porażeniem dziecięcym,</w:t>
            </w:r>
          </w:p>
          <w:p w14:paraId="7929064D" w14:textId="77777777" w:rsidR="00000000" w:rsidRDefault="00000000">
            <w:pPr>
              <w:pStyle w:val="Akapitzlist"/>
              <w:tabs>
                <w:tab w:val="left" w:pos="3720"/>
              </w:tabs>
              <w:spacing w:after="0" w:line="240" w:lineRule="auto"/>
              <w:ind w:left="196" w:hanging="196"/>
              <w:jc w:val="both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</w:tbl>
    <w:p w14:paraId="7BC72BF9" w14:textId="77777777" w:rsidR="00000000" w:rsidRDefault="00000000" w:rsidP="00827DC9">
      <w:pPr>
        <w:spacing w:after="0"/>
        <w:rPr>
          <w:rFonts w:cs="Calibri"/>
          <w:spacing w:val="-14"/>
          <w:sz w:val="24"/>
          <w:szCs w:val="24"/>
        </w:rPr>
      </w:pPr>
    </w:p>
    <w:p w14:paraId="22EED85C" w14:textId="77777777" w:rsidR="00000000" w:rsidRDefault="00000000">
      <w:pPr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 jednostki kontrolowanej:</w:t>
      </w:r>
    </w:p>
    <w:p w14:paraId="3FEF0049" w14:textId="77777777" w:rsidR="00000000" w:rsidRDefault="00000000">
      <w:pPr>
        <w:spacing w:after="0" w:line="360" w:lineRule="auto"/>
        <w:ind w:left="14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ul. Chopina 1/3, 76-270 Ustka</w:t>
      </w:r>
    </w:p>
    <w:p w14:paraId="4EEAD992" w14:textId="77777777" w:rsidR="00000000" w:rsidRDefault="00000000">
      <w:pPr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 rozpoczęcia i zakończenia kontroli:</w:t>
      </w:r>
    </w:p>
    <w:p w14:paraId="22A982D8" w14:textId="77777777" w:rsidR="00000000" w:rsidRDefault="00000000">
      <w:pPr>
        <w:spacing w:line="360" w:lineRule="auto"/>
        <w:ind w:left="14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23 lipca 2024 r. – kontrola planowana w trybie zwykłym.</w:t>
      </w:r>
    </w:p>
    <w:p w14:paraId="5C0D52E9" w14:textId="77777777" w:rsidR="00000000" w:rsidRDefault="00000000">
      <w:pPr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Przedmiot kontroli:</w:t>
      </w:r>
    </w:p>
    <w:p w14:paraId="0632A890" w14:textId="77777777" w:rsidR="00000000" w:rsidRDefault="00000000">
      <w:pPr>
        <w:autoSpaceDE w:val="0"/>
        <w:autoSpaceDN w:val="0"/>
        <w:adjustRightInd w:val="0"/>
        <w:spacing w:after="0" w:line="240" w:lineRule="auto"/>
        <w:ind w:left="142" w:firstLine="129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działaniami kontroli objęto stwierdzenie zgodności informacji zawartych we wni</w:t>
      </w:r>
      <w:r>
        <w:rPr>
          <w:rFonts w:cs="Calibri"/>
          <w:sz w:val="24"/>
          <w:szCs w:val="24"/>
        </w:rPr>
        <w:t>o</w:t>
      </w:r>
      <w:r>
        <w:rPr>
          <w:rFonts w:cs="Calibri"/>
          <w:sz w:val="24"/>
          <w:szCs w:val="24"/>
        </w:rPr>
        <w:t>sku o wpis do rejestru ośrodków przyjmujących grupy turnusowe osób niepełnosprawnych ze stanem faktycznym, z uwzględnieniem spełniania wymagań określonych w rozporządzeniu. Kontrola była realizowana zgodnie z zatwierdzonym przez Wojewodę Pomorskiego planem kontroli na 2024 r. Ośrodek nie podlegał kontroli w ciągu ostatnich trzech lat.</w:t>
      </w:r>
    </w:p>
    <w:p w14:paraId="60794FB6" w14:textId="77777777" w:rsidR="00000000" w:rsidRDefault="00000000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cs="Calibri"/>
          <w:spacing w:val="-2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28F3EA30" w14:textId="77777777" w:rsidR="00000000" w:rsidRDefault="00000000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Zakres kontroli:</w:t>
      </w:r>
    </w:p>
    <w:p w14:paraId="306BEA96" w14:textId="77777777" w:rsidR="00000000" w:rsidRDefault="0000000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Calibri"/>
          <w:spacing w:val="-2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ab/>
        <w:t xml:space="preserve">stwierdzenie zgodności lub braku zgodności informacji zawartych we wniosku Ośrodka ze stanem faktycznym, odnośnie bazy noclegowej i żywieniowej, zaplecza do realizacji aktywnych form rehabilitacji, zaplecza rekreacyjno-wypoczynkowego, gabinetu lekarskiego lub zabiegowego oraz dostępności obiektów, pomieszczeń infrastruktury </w:t>
      </w:r>
      <w:r>
        <w:rPr>
          <w:rFonts w:cs="Calibri"/>
          <w:spacing w:val="-2"/>
          <w:sz w:val="24"/>
          <w:szCs w:val="24"/>
        </w:rPr>
        <w:br/>
        <w:t>i otoczenia Ośrodka dla osób niepełnosprawnych, tj.:</w:t>
      </w:r>
    </w:p>
    <w:p w14:paraId="37134A58" w14:textId="77777777" w:rsidR="00000000" w:rsidRDefault="0000000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Calibri"/>
          <w:spacing w:val="-2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a) tytułu prawnego do obiektu Ośrodka, zgodnie z § 15 ust. 1, pkt 1 rozporządzenia,</w:t>
      </w:r>
    </w:p>
    <w:p w14:paraId="7A17E13D" w14:textId="77777777" w:rsidR="00000000" w:rsidRDefault="00000000">
      <w:pPr>
        <w:autoSpaceDE w:val="0"/>
        <w:autoSpaceDN w:val="0"/>
        <w:adjustRightInd w:val="0"/>
        <w:spacing w:line="240" w:lineRule="auto"/>
        <w:ind w:left="720"/>
        <w:jc w:val="both"/>
        <w:rPr>
          <w:rFonts w:cs="Calibri"/>
          <w:spacing w:val="-2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b) bazy noclegowej i żywieniowej, zgodnie z § 15 ust. 1, pkt 2 a rozporządzenia,</w:t>
      </w:r>
    </w:p>
    <w:p w14:paraId="0128E81C" w14:textId="77777777" w:rsidR="00000000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pacing w:val="-2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ab/>
        <w:t xml:space="preserve">c) zaplecza do realizacji programów turnusu oraz aktywnych form rehabilitacji, zgodnie z § 15 ust. 1, pkt 2b rozporządzenia, szczegółowa ocena zaplecza i jego wyposażenia do realizacji programów turnusów i prowadzenia różnych form aktywnej rehabilitacji, w tym zajęć mających </w:t>
      </w:r>
      <w:r>
        <w:rPr>
          <w:rFonts w:cs="Calibri"/>
          <w:spacing w:val="-2"/>
          <w:sz w:val="24"/>
          <w:szCs w:val="24"/>
        </w:rPr>
        <w:lastRenderedPageBreak/>
        <w:t>na celu poprawę psychofizycznej sprawn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2"/>
          <w:sz w:val="24"/>
          <w:szCs w:val="24"/>
        </w:rPr>
        <w:t xml:space="preserve">ści uczestników tych turnusów i zajęć wypoczynkowych, oraz zaplecza do przeprowadzenia zabiegów fizjoterapeutycznych </w:t>
      </w:r>
      <w:r>
        <w:rPr>
          <w:rFonts w:cs="Calibri"/>
          <w:spacing w:val="-2"/>
          <w:sz w:val="24"/>
          <w:szCs w:val="24"/>
        </w:rPr>
        <w:br/>
        <w:t>w przypadku turnusu z programem zawieraj</w:t>
      </w:r>
      <w:r>
        <w:rPr>
          <w:rFonts w:cs="Calibri"/>
          <w:spacing w:val="-2"/>
          <w:sz w:val="24"/>
          <w:szCs w:val="24"/>
        </w:rPr>
        <w:t>ą</w:t>
      </w:r>
      <w:r>
        <w:rPr>
          <w:rFonts w:cs="Calibri"/>
          <w:spacing w:val="-2"/>
          <w:sz w:val="24"/>
          <w:szCs w:val="24"/>
        </w:rPr>
        <w:t>cym takie zabiegi, w zależności od rodzaju turnusów, które będą odbywały się w ośrodku,</w:t>
      </w:r>
    </w:p>
    <w:p w14:paraId="195D32E5" w14:textId="77777777" w:rsidR="00000000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pacing w:val="-2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ab/>
        <w:t>d) zaplecza rekreacyjno-wypoczynkowego, zgodnie z § 15 ust. 1d w związku z § 15 ust. 2 rozporządzenia,</w:t>
      </w:r>
    </w:p>
    <w:p w14:paraId="277641ED" w14:textId="77777777" w:rsidR="00000000" w:rsidRDefault="00000000">
      <w:pPr>
        <w:pStyle w:val="Bezodstpw"/>
        <w:jc w:val="both"/>
        <w:rPr>
          <w:rFonts w:cs="Calibri"/>
          <w:spacing w:val="-2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ab/>
        <w:t>e) zaplecza do realizacji zajęć kulturalno-oświatowych zgodnie z § 15 ust. pkt 2c rozporządzenia,</w:t>
      </w:r>
    </w:p>
    <w:p w14:paraId="7ECBF20E" w14:textId="77777777" w:rsidR="00000000" w:rsidRDefault="00000000">
      <w:pPr>
        <w:pStyle w:val="Bezodstpw"/>
        <w:jc w:val="both"/>
        <w:rPr>
          <w:rFonts w:cs="Calibri"/>
          <w:spacing w:val="-2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ab/>
        <w:t>f) gabinetu lekarskiego lub zabiegowego, zgodnie z § 15 ust. 1 pkt 2e rozporządzenia,</w:t>
      </w:r>
    </w:p>
    <w:p w14:paraId="7111FA2F" w14:textId="77777777" w:rsidR="00000000" w:rsidRDefault="00000000">
      <w:pPr>
        <w:pStyle w:val="Bezodstpw"/>
        <w:jc w:val="both"/>
        <w:rPr>
          <w:rFonts w:cs="Calibri"/>
          <w:spacing w:val="-2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ab/>
        <w:t xml:space="preserve">g) ogólnie obiektu, pomieszczeń, infrastruktury i otoczenie (terenu) Ośrodka  zgodnie </w:t>
      </w:r>
      <w:r>
        <w:rPr>
          <w:rFonts w:cs="Calibri"/>
          <w:spacing w:val="-2"/>
          <w:sz w:val="24"/>
          <w:szCs w:val="24"/>
        </w:rPr>
        <w:br/>
        <w:t>z § 15 ust. 1 pkt 3 rozporządzenia.</w:t>
      </w:r>
    </w:p>
    <w:p w14:paraId="59B7BF4E" w14:textId="77777777" w:rsidR="00000000" w:rsidRDefault="00000000">
      <w:pPr>
        <w:pStyle w:val="Bezodstpw"/>
        <w:spacing w:line="276" w:lineRule="auto"/>
        <w:ind w:left="1080"/>
        <w:jc w:val="both"/>
        <w:rPr>
          <w:rFonts w:cs="Calibri"/>
          <w:spacing w:val="-2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 xml:space="preserve"> </w:t>
      </w:r>
    </w:p>
    <w:p w14:paraId="7932F244" w14:textId="77777777" w:rsidR="00000000" w:rsidRDefault="00000000">
      <w:pPr>
        <w:spacing w:after="0" w:line="240" w:lineRule="auto"/>
        <w:jc w:val="both"/>
        <w:rPr>
          <w:rFonts w:cs="Calibri"/>
          <w:spacing w:val="-6"/>
          <w:sz w:val="24"/>
          <w:szCs w:val="24"/>
        </w:rPr>
      </w:pPr>
      <w:r>
        <w:rPr>
          <w:rFonts w:cs="Calibri"/>
          <w:sz w:val="24"/>
          <w:szCs w:val="24"/>
        </w:rPr>
        <w:tab/>
        <w:t xml:space="preserve">Po Sanatorium „Tęcza” oprowadzała prezes Niepublicznego Zakładu Lecznictwa Uzdrowiskowego, prowadzącą ośrodek Pani </w:t>
      </w:r>
      <w:r w:rsidR="00A00C9B" w:rsidRPr="00423670">
        <w:rPr>
          <w:sz w:val="24"/>
          <w:szCs w:val="24"/>
        </w:rPr>
        <w:t>[…………]</w:t>
      </w:r>
      <w:r>
        <w:rPr>
          <w:rFonts w:cs="Calibri"/>
          <w:sz w:val="24"/>
          <w:szCs w:val="24"/>
        </w:rPr>
        <w:t xml:space="preserve">. </w:t>
      </w:r>
      <w:r>
        <w:rPr>
          <w:rFonts w:cs="Calibri"/>
          <w:spacing w:val="-6"/>
          <w:sz w:val="24"/>
          <w:szCs w:val="24"/>
        </w:rPr>
        <w:t>Kontrolowana jednostka funkcjonuje jako sanatorium - zakład uzdrowiskowy, całoroczny. Turnusy rehabilitacyjne prowadzone są niezmiennie od 1996 r.</w:t>
      </w:r>
    </w:p>
    <w:p w14:paraId="3285203A" w14:textId="77777777" w:rsidR="00000000" w:rsidRDefault="00000000">
      <w:pPr>
        <w:spacing w:after="0" w:line="240" w:lineRule="auto"/>
        <w:jc w:val="both"/>
        <w:rPr>
          <w:rFonts w:cs="Calibri"/>
          <w:spacing w:val="-6"/>
          <w:sz w:val="24"/>
          <w:szCs w:val="24"/>
        </w:rPr>
      </w:pPr>
    </w:p>
    <w:p w14:paraId="38321EEC" w14:textId="77777777" w:rsidR="00000000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W wyniku przeprowadzonej kontroli kontrolowana działalność została oceniona pozytywnie.</w:t>
      </w:r>
    </w:p>
    <w:p w14:paraId="75D91301" w14:textId="77777777" w:rsidR="00000000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23BB1450" w14:textId="77777777" w:rsidR="00000000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Powyższa ocena znajduje uzasadnienie w opisanym niżej stanie faktycznym, stwierdzonym w czasie kontroli.</w:t>
      </w:r>
    </w:p>
    <w:p w14:paraId="5B06F9C8" w14:textId="77777777" w:rsidR="00000000" w:rsidRDefault="00000000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35A95AC1" w14:textId="77777777" w:rsidR="00000000" w:rsidRDefault="00000000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USTALENIA KONTROLI</w:t>
      </w:r>
    </w:p>
    <w:p w14:paraId="3D0B6393" w14:textId="77777777" w:rsidR="00000000" w:rsidRDefault="00000000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 xml:space="preserve">Niepubliczny Zakład Lecznictwa Uzdrowiskowego Sanatorium „Tęcza” Spółdzielnia Pracy w Ustce w dniu kontroli posiadał aktualny wpis do rejestru ośrodków, prowadzonego przez Wojewodę Pomorskiego pod numerem OD/22/21/22 do przyjmowania zorganizowanych grup turnusowych osób niepełnosprawnych  wyszczególnionych w punkcie 1.c. Wpis jest  ważny do 28 maja 2025 r. </w:t>
      </w:r>
    </w:p>
    <w:p w14:paraId="78F7C07C" w14:textId="77777777" w:rsidR="00000000" w:rsidRDefault="00000000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</w:p>
    <w:p w14:paraId="53A05D31" w14:textId="77777777" w:rsidR="00000000" w:rsidRDefault="00000000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t>Właściciel Ośrodka lub użytkownik wieczysty nieruchomości, na której zlokalizowany jest ośrodek, albo prowadzący ośrodek</w:t>
      </w:r>
    </w:p>
    <w:p w14:paraId="4A23FC4A" w14:textId="77777777" w:rsidR="00000000" w:rsidRDefault="00000000">
      <w:pPr>
        <w:pStyle w:val="Tekstpodstawowy"/>
        <w:jc w:val="both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tab/>
        <w:t xml:space="preserve">Niepubliczny Zakład Lecznictwa Uzdrowiskowego Sanatorium „Tęcza” Spółdzielnia Pracy w Ustce dzierżawi ośrodek na mocy umowy z dnia 17.12.2020 r. od Spółdzielczej Korporacji „Wspólnota Prasy” Spółdzielnia Osób Prawnych z siedzibą w Warszawie, ul. Żurawia 47, 00-680 Warszawa (księga wieczysta </w:t>
      </w:r>
      <w:r w:rsidR="00A00C9B" w:rsidRPr="00423670">
        <w:rPr>
          <w:szCs w:val="24"/>
        </w:rPr>
        <w:t>[…………]</w:t>
      </w:r>
      <w:r>
        <w:rPr>
          <w:rFonts w:ascii="Calibri" w:hAnsi="Calibri" w:cs="Calibri"/>
          <w:szCs w:val="24"/>
          <w:lang w:val="pl-PL"/>
        </w:rPr>
        <w:t xml:space="preserve">). Pani prezes jest osobą  bardzo dobrze znającą realia prowadzenie takich instytucji i posiada wysoce specjalistyczną wiedzę zarówno o potrzebach materialnych ale również o zagadnieniach  dotyczących specyfiki działania sanatorium czy ośrodka rehabilitacyjnego. W czasie rozmowy nakreśliła sytuację ośrodka obecnie oraz plany na przyszłość (wykupienie na własność ośrodka w ciągu najbliższych 2-3 lat) . Na dzień kontroli stan prawny obiektu nie uległ zmianie. </w:t>
      </w:r>
    </w:p>
    <w:p w14:paraId="61927467" w14:textId="77777777" w:rsidR="00000000" w:rsidRDefault="00000000">
      <w:pPr>
        <w:pStyle w:val="Tekstpodstawowy"/>
        <w:jc w:val="both"/>
        <w:rPr>
          <w:rFonts w:ascii="Calibri" w:hAnsi="Calibri" w:cs="Calibri"/>
          <w:szCs w:val="24"/>
          <w:lang w:val="pl-PL"/>
        </w:rPr>
      </w:pPr>
    </w:p>
    <w:p w14:paraId="4A88853C" w14:textId="77777777" w:rsidR="00000000" w:rsidRDefault="00000000">
      <w:pPr>
        <w:pStyle w:val="Tekstpodstawowy"/>
        <w:jc w:val="both"/>
        <w:rPr>
          <w:rFonts w:ascii="Calibri" w:hAnsi="Calibri" w:cs="Calibri"/>
          <w:spacing w:val="-2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t xml:space="preserve">Powyższe ustalenia potwierdzają zatem spełnianie przez Ośrodek warunku określonego w </w:t>
      </w:r>
      <w:r>
        <w:rPr>
          <w:rFonts w:ascii="Calibri" w:hAnsi="Calibri" w:cs="Calibri"/>
          <w:spacing w:val="-2"/>
          <w:szCs w:val="24"/>
          <w:lang w:val="pl-PL"/>
        </w:rPr>
        <w:t>§ 15 ust. 1, pkt 1 rozporządzenia.</w:t>
      </w:r>
    </w:p>
    <w:p w14:paraId="726C2543" w14:textId="77777777" w:rsidR="00000000" w:rsidRDefault="00000000">
      <w:pPr>
        <w:pStyle w:val="Tekstpodstawowy"/>
        <w:jc w:val="both"/>
        <w:rPr>
          <w:rFonts w:ascii="Calibri" w:hAnsi="Calibri" w:cs="Calibri"/>
          <w:szCs w:val="24"/>
          <w:lang w:val="pl-PL"/>
        </w:rPr>
      </w:pPr>
    </w:p>
    <w:p w14:paraId="39DE6CB5" w14:textId="77777777" w:rsidR="00000000" w:rsidRDefault="00000000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 w:cs="Calibri"/>
          <w:spacing w:val="-2"/>
          <w:szCs w:val="24"/>
          <w:lang w:val="pl-PL"/>
        </w:rPr>
      </w:pPr>
      <w:r>
        <w:rPr>
          <w:rFonts w:ascii="Calibri" w:hAnsi="Calibri" w:cs="Calibri"/>
          <w:spacing w:val="-2"/>
          <w:szCs w:val="24"/>
          <w:lang w:val="pl-PL"/>
        </w:rPr>
        <w:t>Baza noclegowa i żywieniowa</w:t>
      </w:r>
    </w:p>
    <w:p w14:paraId="24FD2EDA" w14:textId="77777777" w:rsidR="00000000" w:rsidRDefault="00000000">
      <w:pPr>
        <w:spacing w:before="100" w:beforeAutospacing="1" w:after="100" w:afterAutospacing="1" w:line="240" w:lineRule="auto"/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Sanatorium „Tęcza” jest jednym z najbardziej atrakcyjnych ośrodków sanatoryjno-wypoczynkowych nad morzem o powierzchni ok. 4300 m2. Położone jest około 100 metrów od plaży, promenady i portu w Ustce. Najbardziej specyficzny dla Ustki bodźcowy klimat morski zawierający dużo jodu stwarza warunki naturalnej inhalacji, której nie da się uzyskać w sposób sztuczny, dlatego pobyt na turnusie rehabilitacyjnym czy leczniczym znacznie wpływa na poprawę zdrowia i schorzeń związanych z układem oddechowym</w:t>
      </w:r>
      <w:r>
        <w:rPr>
          <w:rStyle w:val="Uwydatnienie"/>
          <w:rFonts w:cs="Calibri"/>
          <w:i w:val="0"/>
          <w:iCs w:val="0"/>
          <w:sz w:val="24"/>
          <w:szCs w:val="24"/>
        </w:rPr>
        <w:t xml:space="preserve">. Bliskość plaży i otwartego morza oraz rozległe tereny spacerowe wokół ośrodka sprzyjają czynnemu wypoczynkowi na świeżym powietrzu. </w:t>
      </w:r>
      <w:r>
        <w:rPr>
          <w:rFonts w:cs="Calibri"/>
          <w:sz w:val="24"/>
          <w:szCs w:val="24"/>
        </w:rPr>
        <w:t xml:space="preserve">Znajduje się w strefie uzdrowiskowej „A” w bliskim sąsiedztwie Parku Nadmorskiego oraz w niedalekiej odległości ok. 20 km od unikatowych na skalę światową ruchomych wydm. Mimo że obiekt nie jest najmłodszy, jest dobrze utrzymany, a jego głównym atutem jest jego dobrze przemyślana infrastruktura, która jest również jednym z głównych czynników przy wyborze oferty. Sanatorium posiada trzy kondygnacje, na które można przedostawać się windą, posiada trzy wejścia w tym dwa dostosowane dla osób poruszających się na wózkach inwalidzkich, a cały obiekt pomimo, że jest ogromną powierzchnią jest logistycznie tak przemyślany, że można z powodzeniem się w nim odnaleźć. Każde piętro jest identycznie rozmieszczone, w części centralnej znajdują się gabinety zabiegowe i rehabilitacyjne, a w bocznych skrzydłach znajdują się pokoje hotelowe. Ośrodek specjalizuje się głównie w pobytach leczniczych sanatoryjnych z dofinansowaniem NFZ oraz turnusach rehabilitacyjnych. </w:t>
      </w:r>
      <w:r>
        <w:rPr>
          <w:rFonts w:eastAsia="Times New Roman" w:cs="Calibri"/>
          <w:sz w:val="24"/>
          <w:szCs w:val="24"/>
        </w:rPr>
        <w:t xml:space="preserve">Ośrodek dysponuje 175 miejscami hotelowymi w pokojach 1, 2 i 3-osobowych o odpowiednim standardzie. Pokoje wyposażone są w łazienkę z prysznicami. Na terenie ośrodka w trakcie przeprowadzania kontroli trwały zorganizowane pobyty lecznicze i rehabilitacyjne i wszystkie pokoje były zajęte. Należy podkreślić, że ważnym atutem tego miejsca jest właśnie </w:t>
      </w:r>
      <w:r>
        <w:rPr>
          <w:rStyle w:val="Pogrubienie"/>
          <w:rFonts w:cs="Calibri"/>
          <w:b w:val="0"/>
          <w:bCs w:val="0"/>
          <w:sz w:val="24"/>
          <w:szCs w:val="24"/>
        </w:rPr>
        <w:t xml:space="preserve">dostosowanie do przyjmowania osób niepełnosprawnych z różnymi rodzajami schorzeń, w tym osób poruszających się na wózkach. Obiekt posiada windy i podjazdy. Dysponuje miejscami noclegowymi dla 25 osób poruszających się na wózkach inwalidzkich. </w:t>
      </w:r>
      <w:r>
        <w:rPr>
          <w:rFonts w:eastAsia="Times New Roman" w:cs="Calibri"/>
          <w:sz w:val="24"/>
          <w:szCs w:val="24"/>
        </w:rPr>
        <w:t xml:space="preserve">Wizytującym udostępniono standardowy pokój, który zajmowali państwo przebywający akurat na turnusie rehabilitacyjnym z dofinansowania z PFRON. Jak wyjaśnili, wcześniej byli w sanatorium na skierowanie, również przyjeżdżali prywatnie i z uwagi na standard ośrodka, warunki hotelowe oraz bazę zabiegową wybierają co roku w zasadzie tylko z tej oferty. </w:t>
      </w:r>
      <w:r>
        <w:rPr>
          <w:rFonts w:cs="Calibri"/>
          <w:sz w:val="24"/>
          <w:szCs w:val="24"/>
        </w:rPr>
        <w:t>Ośrodek ma własną kuchnię i przestronną jadalnię i zapewnia diety: niskotłuszczową, cukrzycową, bezglutenową, wątrobową, wegetariańską. Wśród opinii osób przebywających na turnusach umieszczonych w  internacie można znaleźć wiele pozytywnych opisów samego sanatorium, kadry rehabilitantów i opiekunów, ale też odnośnie wyżywienia i urozmaiconej oferty zarówno bufetu szwedzkiego, jak i dań obiadowych.</w:t>
      </w:r>
    </w:p>
    <w:p w14:paraId="1FFB2588" w14:textId="77777777" w:rsidR="00000000" w:rsidRDefault="00000000">
      <w:pPr>
        <w:pStyle w:val="Tekstpodstawowy"/>
        <w:jc w:val="both"/>
        <w:rPr>
          <w:rFonts w:ascii="Calibri" w:hAnsi="Calibri" w:cs="Calibri"/>
          <w:spacing w:val="-2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t xml:space="preserve">Powyższe ustalenia potwierdzają zatem spełnianie przez Ośrodek warunku określonego w </w:t>
      </w:r>
      <w:r>
        <w:rPr>
          <w:rFonts w:ascii="Calibri" w:hAnsi="Calibri" w:cs="Calibri"/>
          <w:spacing w:val="-2"/>
          <w:szCs w:val="24"/>
          <w:lang w:val="pl-PL"/>
        </w:rPr>
        <w:t>§ 15 ust. 1, pkt 2 a rozporządzenia.</w:t>
      </w:r>
    </w:p>
    <w:p w14:paraId="00DB9F10" w14:textId="77777777" w:rsidR="00000000" w:rsidRDefault="00000000">
      <w:pPr>
        <w:pStyle w:val="Tekstpodstawowy"/>
        <w:jc w:val="both"/>
        <w:rPr>
          <w:rFonts w:ascii="Calibri" w:hAnsi="Calibri" w:cs="Calibri"/>
          <w:spacing w:val="-2"/>
          <w:szCs w:val="24"/>
          <w:lang w:val="pl-PL"/>
        </w:rPr>
      </w:pPr>
    </w:p>
    <w:p w14:paraId="0471D553" w14:textId="77777777" w:rsidR="00000000" w:rsidRDefault="00000000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pacing w:val="-2"/>
          <w:szCs w:val="24"/>
          <w:lang w:val="pl-PL"/>
        </w:rPr>
        <w:t>Zaplecze do realizacji aktywnych form rehabilitacji.</w:t>
      </w:r>
    </w:p>
    <w:p w14:paraId="1E118096" w14:textId="77777777" w:rsidR="00000000" w:rsidRDefault="00000000">
      <w:pPr>
        <w:pStyle w:val="Tekstpodstawowy"/>
        <w:spacing w:after="120"/>
        <w:jc w:val="both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t xml:space="preserve">Kontrolujący zwizytowali pomieszczenia do realizacji aktywnych form rehabilitacji dostępne na terenie Ośrodka - zaplecze do realizacji aktywnych form rehabilitacji. Na terenie ośrodka na każdym z pięter znajduje się kilkadziesiąt gabinetów zabiegowych, lekarskich, fizykoterapii, hydroterapii, balneoterapii, kinezyterapii (każdy z gabinetów z co najmniej kilkoma stanowiskami zabiegowymi), sal ogólnego przeznaczenia, sal do terapii zajęciowej oraz </w:t>
      </w:r>
      <w:r>
        <w:rPr>
          <w:rFonts w:ascii="Calibri" w:hAnsi="Calibri" w:cs="Calibri"/>
          <w:szCs w:val="24"/>
          <w:lang w:val="pl-PL"/>
        </w:rPr>
        <w:lastRenderedPageBreak/>
        <w:t xml:space="preserve">prowadzenia szkoleń  oraz centrum rehabilitacji z  basenem. Wszystkie gabinety są profesjonalnie wyposażone w najnowocześniejszy specjalistyczny sprzęt do rehabilitacji i lecznictwa uzdrowiskowego. Na wyróżnienie zasługuje fakt, że w jednej chwili może być poddawane zabiegom kilkadziesiąt osób na raz w sposób nie budzący zastrzeżeń co do przestrzegania zarówno warunków pracy, jak i osobistego poczucia intymności pacjentów. Każda kabina, pomieszczenie wyposażono w specjalne zasłony, kotary, dzięki którym można poczuć się swobodnie bez naruszania własnej przestrzeni osobistej, co jest bardzo ważnym elementem w takiej zbiorowej rehabilitacji. Bardzo często właśnie nieprzystosowanie bazy rehabilitacyjnej pod kątem poszanowania godności pacjenta budzi najwięcej zastrzeżeń i stwarza negatywne opinie czy wręcz skargi na działanie ośrodków. Zabiegi prowadzą doświadczeni rehabilitanci i fizjoterapeuci, którzy stosują najnowsze metody i techniki rehabilitacji, co gwarantuje dobry efekt terapeutyczny. Pacjentom dedykowanych jest mnóstwo zabiegów i form rehabilitacji, hydroterapii i wodolecznictwa, kąpieli leczniczych, kinezyterapii, masażu klasycznego i podwodnego, zajęć na saunie z basenem solankowym, akupunktury klasycznej i laserowej,  inhalacji, elektro i światłolecznictwa. Łącznie, jak wynika z oferty zabiegowej, ponad 35 różnych zabiegów leczniczych i rehabilitacyjnych, dobieranych odpowiednio do schorzeń i niepełnosprawności pacjentów na danym turnusie. Ośrodek posiada bardzo dobrze wyposażone gabinety lekarskie. Zapewniona jest opieka lekarska codziennie, nie tylko w dniu przyjęcia i przy wypisie, natomiast opieka pielęgniarska jest 24 godzinna. </w:t>
      </w:r>
    </w:p>
    <w:p w14:paraId="207EB8A5" w14:textId="77777777" w:rsidR="00000000" w:rsidRDefault="00000000">
      <w:pPr>
        <w:spacing w:before="100" w:beforeAutospacing="1" w:after="100" w:afterAutospacing="1" w:line="240" w:lineRule="auto"/>
        <w:ind w:left="142" w:firstLine="57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Powyższe ustalenia potwierdzają zatem spełnianie przez Ośrodek warunku określonego w </w:t>
      </w:r>
      <w:r>
        <w:rPr>
          <w:rFonts w:cs="Calibri"/>
          <w:spacing w:val="-2"/>
          <w:sz w:val="24"/>
          <w:szCs w:val="24"/>
        </w:rPr>
        <w:t>§ 15 ust. 1, pkt 2 b rozporządzenia</w:t>
      </w:r>
      <w:r>
        <w:rPr>
          <w:rFonts w:cs="Calibri"/>
          <w:sz w:val="24"/>
          <w:szCs w:val="24"/>
        </w:rPr>
        <w:t>.</w:t>
      </w:r>
    </w:p>
    <w:p w14:paraId="387E4455" w14:textId="77777777" w:rsidR="00000000" w:rsidRDefault="00000000">
      <w:pPr>
        <w:pStyle w:val="Tekstpodstawowy"/>
        <w:jc w:val="both"/>
        <w:rPr>
          <w:rFonts w:ascii="Calibri" w:hAnsi="Calibri" w:cs="Calibri"/>
          <w:szCs w:val="24"/>
          <w:lang w:val="pl-PL"/>
        </w:rPr>
      </w:pPr>
    </w:p>
    <w:p w14:paraId="5F103D6B" w14:textId="77777777" w:rsidR="00000000" w:rsidRDefault="00000000">
      <w:pPr>
        <w:pStyle w:val="Tekstpodstawowy"/>
        <w:numPr>
          <w:ilvl w:val="0"/>
          <w:numId w:val="3"/>
        </w:numPr>
        <w:spacing w:after="120"/>
        <w:ind w:left="0"/>
        <w:jc w:val="both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t>Zaplecze do realizacji zajęć kulturalno-oświatowych oraz zaplecze rekreacyjno- wypoczynkowe (sportowo-rekreacyjne)</w:t>
      </w:r>
    </w:p>
    <w:p w14:paraId="0D110D70" w14:textId="77777777" w:rsidR="00000000" w:rsidRDefault="00000000">
      <w:pPr>
        <w:pStyle w:val="NormalnyWeb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Podczas pobytu można  korzystać z, kawiarni, biblioteki, sali do tenisa stołowego, kilku sal ogólnego przeznaczenia wyposażonych w stoliki, krzesła, telewizor, pianino, siłowni plenerowej, tras spacerowych i rekreacyjnych. Ośrodek zapewnia bogatą ofertę rozrywkowo-kulturalną oraz kładzie szczególny nacisk na integrację społeczną osób z niepełnosprawnościami.</w:t>
      </w:r>
    </w:p>
    <w:p w14:paraId="623D33D0" w14:textId="77777777" w:rsidR="00000000" w:rsidRDefault="00000000">
      <w:pPr>
        <w:pStyle w:val="Tekstpodstawowy"/>
        <w:jc w:val="both"/>
        <w:rPr>
          <w:rFonts w:ascii="Calibri" w:eastAsia="Calibri" w:hAnsi="Calibri" w:cs="Calibri"/>
          <w:szCs w:val="24"/>
          <w:lang w:val="pl-PL" w:eastAsia="en-US"/>
        </w:rPr>
      </w:pPr>
    </w:p>
    <w:p w14:paraId="60F9A041" w14:textId="77777777" w:rsidR="00000000" w:rsidRDefault="00000000">
      <w:pPr>
        <w:pStyle w:val="Tekstpodstawowy"/>
        <w:jc w:val="both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t xml:space="preserve">Powyższe ustalenia potwierdzają zatem spełnianie przez Ośrodek warunku określonego w </w:t>
      </w:r>
      <w:r>
        <w:rPr>
          <w:rFonts w:ascii="Calibri" w:hAnsi="Calibri" w:cs="Calibri"/>
          <w:spacing w:val="-2"/>
          <w:szCs w:val="24"/>
          <w:lang w:val="pl-PL"/>
        </w:rPr>
        <w:t>§ 15 ust. 1, pkt 2 c i d rozporządzenia</w:t>
      </w:r>
      <w:r>
        <w:rPr>
          <w:rFonts w:ascii="Calibri" w:hAnsi="Calibri" w:cs="Calibri"/>
          <w:szCs w:val="24"/>
          <w:lang w:val="pl-PL"/>
        </w:rPr>
        <w:t>.</w:t>
      </w:r>
    </w:p>
    <w:p w14:paraId="6385DAD1" w14:textId="77777777" w:rsidR="00000000" w:rsidRDefault="00000000">
      <w:pPr>
        <w:pStyle w:val="Tekstpodstawowy"/>
        <w:jc w:val="both"/>
        <w:rPr>
          <w:rFonts w:ascii="Calibri" w:hAnsi="Calibri" w:cs="Calibri"/>
          <w:szCs w:val="24"/>
          <w:lang w:val="pl-PL"/>
        </w:rPr>
      </w:pPr>
    </w:p>
    <w:p w14:paraId="212871C6" w14:textId="77777777" w:rsidR="00000000" w:rsidRDefault="00000000">
      <w:pPr>
        <w:pStyle w:val="Tekstpodstawowy"/>
        <w:jc w:val="both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t xml:space="preserve"> </w:t>
      </w:r>
      <w:r>
        <w:rPr>
          <w:rFonts w:ascii="Calibri" w:hAnsi="Calibri" w:cs="Calibri"/>
          <w:szCs w:val="24"/>
          <w:lang w:val="pl-PL"/>
        </w:rPr>
        <w:tab/>
        <w:t xml:space="preserve">Niniejszych ustaleń kontrolnych dokonano na podstawie wizytacji ośrodka, przeprowadzonej rozmowy z prowadzącą placówkę Panią prezes </w:t>
      </w:r>
      <w:r w:rsidR="00A00C9B" w:rsidRPr="00423670">
        <w:rPr>
          <w:szCs w:val="24"/>
        </w:rPr>
        <w:t>[…………]</w:t>
      </w:r>
      <w:r>
        <w:rPr>
          <w:rFonts w:ascii="Calibri" w:hAnsi="Calibri" w:cs="Calibri"/>
          <w:szCs w:val="24"/>
          <w:lang w:val="pl-PL"/>
        </w:rPr>
        <w:t>oraz informacji o kontroli, stanowiących integralną część wystąpienia pokontrolnego (dokumenty stanowiące podstawę uzyskania wpisu do rejestru – Sprawa PS.IX.9520.26.2022.IM  z dnia 7 kwietnia  2022 r.).</w:t>
      </w:r>
    </w:p>
    <w:p w14:paraId="27A17759" w14:textId="77777777" w:rsidR="00000000" w:rsidRDefault="00000000">
      <w:pPr>
        <w:pStyle w:val="Tekstpodstawowy"/>
        <w:jc w:val="both"/>
        <w:rPr>
          <w:rFonts w:ascii="Calibri" w:hAnsi="Calibri" w:cs="Calibri"/>
          <w:szCs w:val="24"/>
          <w:lang w:val="pl-PL"/>
        </w:rPr>
      </w:pPr>
    </w:p>
    <w:p w14:paraId="786C5092" w14:textId="77777777" w:rsidR="00000000" w:rsidRDefault="00000000">
      <w:pPr>
        <w:pStyle w:val="Tekstpodstawowy"/>
        <w:jc w:val="both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t xml:space="preserve">Zgodność informacji zawartych we wniosku ze stwierdzonym podczas kontroli stanem faktycznym stała się podstawą do sporządzenia niniejszej informacji o spełnianiu przez Ośrodek warunków określonych w </w:t>
      </w:r>
      <w:r>
        <w:rPr>
          <w:rFonts w:ascii="Calibri" w:hAnsi="Calibri" w:cs="Calibri"/>
          <w:spacing w:val="-2"/>
          <w:szCs w:val="24"/>
          <w:lang w:val="pl-PL"/>
        </w:rPr>
        <w:t>§ 15 ust. 1, pkt 3  w związku z § 15 ust. 1, pkt  4 rozporządzenia</w:t>
      </w:r>
      <w:r>
        <w:rPr>
          <w:rFonts w:ascii="Calibri" w:hAnsi="Calibri" w:cs="Calibri"/>
          <w:szCs w:val="24"/>
          <w:lang w:val="pl-PL"/>
        </w:rPr>
        <w:t>.</w:t>
      </w:r>
    </w:p>
    <w:p w14:paraId="6E5BD690" w14:textId="77777777" w:rsidR="00000000" w:rsidRDefault="00000000">
      <w:pPr>
        <w:pStyle w:val="Tekstpodstawowy"/>
        <w:ind w:left="709"/>
        <w:jc w:val="both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tab/>
      </w:r>
      <w:r>
        <w:rPr>
          <w:rFonts w:ascii="Calibri" w:hAnsi="Calibri" w:cs="Calibri"/>
          <w:szCs w:val="24"/>
          <w:lang w:val="pl-PL"/>
        </w:rPr>
        <w:tab/>
      </w:r>
      <w:r>
        <w:rPr>
          <w:rFonts w:ascii="Calibri" w:hAnsi="Calibri" w:cs="Calibri"/>
          <w:szCs w:val="24"/>
          <w:lang w:val="pl-PL"/>
        </w:rPr>
        <w:tab/>
      </w:r>
    </w:p>
    <w:p w14:paraId="5443574F" w14:textId="77777777" w:rsidR="00000000" w:rsidRDefault="00000000">
      <w:pPr>
        <w:pStyle w:val="Tekstpodstawowy"/>
        <w:ind w:left="709"/>
        <w:jc w:val="both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lastRenderedPageBreak/>
        <w:tab/>
      </w:r>
      <w:r>
        <w:rPr>
          <w:rFonts w:ascii="Calibri" w:hAnsi="Calibri" w:cs="Calibri"/>
          <w:szCs w:val="24"/>
          <w:lang w:val="pl-PL"/>
        </w:rPr>
        <w:tab/>
      </w:r>
      <w:r>
        <w:rPr>
          <w:rFonts w:ascii="Calibri" w:hAnsi="Calibri" w:cs="Calibri"/>
          <w:szCs w:val="24"/>
          <w:lang w:val="pl-PL"/>
        </w:rPr>
        <w:tab/>
      </w:r>
    </w:p>
    <w:p w14:paraId="36795B6D" w14:textId="77777777" w:rsidR="00000000" w:rsidRDefault="00000000">
      <w:pPr>
        <w:pStyle w:val="Tekstpodstawowy"/>
        <w:ind w:left="709"/>
        <w:jc w:val="both"/>
        <w:rPr>
          <w:rFonts w:ascii="Calibri" w:hAnsi="Calibri" w:cs="Calibri"/>
          <w:szCs w:val="24"/>
          <w:lang w:val="pl-PL"/>
        </w:rPr>
      </w:pPr>
    </w:p>
    <w:p w14:paraId="68B52363" w14:textId="77777777" w:rsidR="00000000" w:rsidRDefault="00000000">
      <w:pPr>
        <w:pStyle w:val="Tekstpodstawowy"/>
        <w:ind w:left="709"/>
        <w:jc w:val="both"/>
        <w:rPr>
          <w:rFonts w:ascii="Calibri" w:hAnsi="Calibri" w:cs="Calibri"/>
          <w:szCs w:val="24"/>
          <w:lang w:val="pl-PL"/>
        </w:rPr>
      </w:pPr>
    </w:p>
    <w:p w14:paraId="081B6F0D" w14:textId="77777777" w:rsidR="00000000" w:rsidRDefault="00000000">
      <w:pPr>
        <w:pStyle w:val="Tekstpodstawowy"/>
        <w:ind w:left="709"/>
        <w:jc w:val="both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tab/>
      </w:r>
      <w:r>
        <w:rPr>
          <w:rFonts w:ascii="Calibri" w:hAnsi="Calibri" w:cs="Calibri"/>
          <w:szCs w:val="24"/>
          <w:lang w:val="pl-PL"/>
        </w:rPr>
        <w:tab/>
      </w:r>
      <w:r>
        <w:rPr>
          <w:rFonts w:ascii="Calibri" w:hAnsi="Calibri" w:cs="Calibri"/>
          <w:szCs w:val="24"/>
          <w:lang w:val="pl-PL"/>
        </w:rPr>
        <w:tab/>
      </w:r>
      <w:r>
        <w:rPr>
          <w:rFonts w:ascii="Calibri" w:hAnsi="Calibri" w:cs="Calibri"/>
          <w:szCs w:val="24"/>
          <w:lang w:val="pl-PL"/>
        </w:rPr>
        <w:tab/>
      </w:r>
    </w:p>
    <w:p w14:paraId="1F7FF049" w14:textId="77777777" w:rsidR="00000000" w:rsidRDefault="00000000">
      <w:pPr>
        <w:pStyle w:val="Tekstpodstawowy"/>
        <w:ind w:left="2833" w:firstLine="707"/>
        <w:jc w:val="both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t>POUCZENIE</w:t>
      </w:r>
    </w:p>
    <w:p w14:paraId="0A31DA98" w14:textId="77777777" w:rsidR="00000000" w:rsidRDefault="00000000">
      <w:pPr>
        <w:pStyle w:val="Tekstpodstawowy"/>
        <w:ind w:left="709"/>
        <w:jc w:val="both"/>
        <w:rPr>
          <w:rFonts w:ascii="Calibri" w:hAnsi="Calibri" w:cs="Calibri"/>
          <w:szCs w:val="24"/>
          <w:lang w:val="pl-PL"/>
        </w:rPr>
      </w:pPr>
    </w:p>
    <w:p w14:paraId="359BA3EE" w14:textId="77777777" w:rsidR="00000000" w:rsidRDefault="00000000">
      <w:pPr>
        <w:pStyle w:val="Tekstpodstawowy"/>
        <w:numPr>
          <w:ilvl w:val="0"/>
          <w:numId w:val="5"/>
        </w:numPr>
        <w:spacing w:after="120"/>
        <w:jc w:val="both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t>O wynikach przeprowadzonej kontroli prowadzący kontrolę informuje w terminie 30 dni od dnia zakończenia postępowania odpowiednio ośrodek.</w:t>
      </w:r>
    </w:p>
    <w:p w14:paraId="2EECA978" w14:textId="77777777" w:rsidR="00000000" w:rsidRPr="00827DC9" w:rsidRDefault="00000000" w:rsidP="00827DC9">
      <w:pPr>
        <w:pStyle w:val="Tekstpodstawowy"/>
        <w:numPr>
          <w:ilvl w:val="0"/>
          <w:numId w:val="5"/>
        </w:numPr>
        <w:spacing w:after="120"/>
        <w:jc w:val="both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t>Kierownik jednostki kontrolowanej lub osoba przez niego upoważniona może odmówić po</w:t>
      </w:r>
      <w:r>
        <w:rPr>
          <w:rFonts w:ascii="Calibri" w:hAnsi="Calibri" w:cs="Calibri"/>
          <w:szCs w:val="24"/>
          <w:lang w:val="pl-PL"/>
        </w:rPr>
        <w:t>d</w:t>
      </w:r>
      <w:r>
        <w:rPr>
          <w:rFonts w:ascii="Calibri" w:hAnsi="Calibri" w:cs="Calibri"/>
          <w:szCs w:val="24"/>
          <w:lang w:val="pl-PL"/>
        </w:rPr>
        <w:t>pisania informacji pokontrolnych, składając w terminie 7 dni od dnia ich otrzymania pisemne wyjaśnienie tej o</w:t>
      </w:r>
      <w:r>
        <w:rPr>
          <w:rFonts w:ascii="Calibri" w:hAnsi="Calibri" w:cs="Calibri"/>
          <w:szCs w:val="24"/>
          <w:lang w:val="pl-PL"/>
        </w:rPr>
        <w:t>d</w:t>
      </w:r>
      <w:r>
        <w:rPr>
          <w:rFonts w:ascii="Calibri" w:hAnsi="Calibri" w:cs="Calibri"/>
          <w:szCs w:val="24"/>
          <w:lang w:val="pl-PL"/>
        </w:rPr>
        <w:t>mowy.</w:t>
      </w:r>
    </w:p>
    <w:p w14:paraId="482E296D" w14:textId="77777777" w:rsidR="00000000" w:rsidRDefault="00000000">
      <w:pPr>
        <w:numPr>
          <w:ilvl w:val="12"/>
          <w:numId w:val="0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Protokół sporządzono w dwóch jednobrzmiących egzemplarzach, jeden z egzemplarzy dla jednostki kontrolowanej, drugi zachowano ad acta (w wersji elektronicznej).</w:t>
      </w:r>
    </w:p>
    <w:p w14:paraId="2DF8035B" w14:textId="77777777" w:rsidR="00000000" w:rsidRDefault="00000000">
      <w:pPr>
        <w:numPr>
          <w:ilvl w:val="12"/>
          <w:numId w:val="0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Protokół sporządziła </w:t>
      </w:r>
      <w:r w:rsidR="00A00C9B" w:rsidRPr="00423670">
        <w:rPr>
          <w:sz w:val="24"/>
          <w:szCs w:val="24"/>
        </w:rPr>
        <w:t>[…………]</w:t>
      </w:r>
      <w:r>
        <w:rPr>
          <w:rFonts w:cs="Calibri"/>
          <w:sz w:val="24"/>
          <w:szCs w:val="24"/>
        </w:rPr>
        <w:t>- Starszy inspektor wojewódzki</w:t>
      </w:r>
    </w:p>
    <w:p w14:paraId="1EA57BD9" w14:textId="77777777" w:rsidR="00000000" w:rsidRDefault="00000000">
      <w:pPr>
        <w:spacing w:line="240" w:lineRule="auto"/>
        <w:rPr>
          <w:rFonts w:cs="Calibri"/>
          <w:sz w:val="24"/>
          <w:szCs w:val="24"/>
        </w:rPr>
      </w:pPr>
    </w:p>
    <w:p w14:paraId="4D8CF9BD" w14:textId="77777777" w:rsidR="00000000" w:rsidRDefault="00000000">
      <w:pPr>
        <w:pStyle w:val="Bezodstpw"/>
        <w:ind w:left="4248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 up. Wojewody Pomorskiego</w:t>
      </w:r>
    </w:p>
    <w:p w14:paraId="3455B38F" w14:textId="77777777" w:rsidR="00000000" w:rsidRDefault="00000000">
      <w:pPr>
        <w:spacing w:line="240" w:lineRule="auto"/>
        <w:ind w:left="4395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wz. Dyrektora Wydziału</w:t>
      </w:r>
    </w:p>
    <w:tbl>
      <w:tblPr>
        <w:tblW w:w="0" w:type="auto"/>
        <w:tblInd w:w="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</w:tblGrid>
      <w:tr w:rsidR="00000000" w14:paraId="0FB9FCCF" w14:textId="77777777">
        <w:trPr>
          <w:trHeight w:val="1179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14:paraId="56D63E01" w14:textId="77777777" w:rsidR="00000000" w:rsidRDefault="00000000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bookmarkStart w:id="2" w:name="ezdPracownikStanowisko"/>
            <w:r>
              <w:rPr>
                <w:rFonts w:cs="Calibri"/>
                <w:sz w:val="24"/>
                <w:szCs w:val="24"/>
              </w:rPr>
              <w:t>Kierownik</w:t>
            </w:r>
            <w:bookmarkEnd w:id="2"/>
          </w:p>
          <w:p w14:paraId="74158A05" w14:textId="77777777" w:rsidR="00000000" w:rsidRDefault="00000000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Oddziału Nadzoru i Kontroli</w:t>
            </w:r>
          </w:p>
          <w:p w14:paraId="795CE3F7" w14:textId="77777777" w:rsidR="00000000" w:rsidRDefault="00000000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Wydziału Polityki Społecznej</w:t>
            </w:r>
          </w:p>
          <w:p w14:paraId="7BA26833" w14:textId="77777777" w:rsidR="00000000" w:rsidRDefault="00000000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</w:p>
          <w:p w14:paraId="208454E8" w14:textId="77777777" w:rsidR="00000000" w:rsidRDefault="00A00C9B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23670">
              <w:rPr>
                <w:sz w:val="24"/>
                <w:szCs w:val="24"/>
              </w:rPr>
              <w:t>[…………]</w:t>
            </w:r>
          </w:p>
        </w:tc>
      </w:tr>
    </w:tbl>
    <w:p w14:paraId="6D245156" w14:textId="77777777" w:rsidR="00A00C9B" w:rsidRDefault="00A00C9B" w:rsidP="00A00C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3670">
        <w:rPr>
          <w:sz w:val="24"/>
          <w:szCs w:val="24"/>
        </w:rPr>
        <w:t>[…………]</w:t>
      </w:r>
      <w:r w:rsidRPr="00423670">
        <w:rPr>
          <w:i/>
          <w:iCs/>
          <w:sz w:val="24"/>
          <w:szCs w:val="24"/>
        </w:rPr>
        <w:t>*</w:t>
      </w:r>
      <w:r w:rsidRPr="00423670">
        <w:rPr>
          <w:bCs/>
          <w:i/>
          <w:iCs/>
          <w:sz w:val="24"/>
          <w:szCs w:val="24"/>
        </w:rPr>
        <w:t xml:space="preserve"> Wyłączenie jawności informacji publicznej na podstawie art. 5 ust. 2 ustawy z dnia 6 września 2001 r. o dostępie do informacji publicznej (j. t Dz. U. z 2020r. poz. 2176) </w:t>
      </w:r>
      <w:r w:rsidRPr="00423670">
        <w:rPr>
          <w:rFonts w:cs="Calibri-Italic"/>
          <w:i/>
          <w:iCs/>
          <w:sz w:val="24"/>
          <w:szCs w:val="24"/>
        </w:rPr>
        <w:t xml:space="preserve">w związku z art. 1 ust. 1 Ustawy z dnia 10 maja 2018 r. o ochronie danych osobowych </w:t>
      </w:r>
      <w:r w:rsidRPr="00423670">
        <w:rPr>
          <w:rFonts w:cs="Calibri-Italic"/>
          <w:i/>
          <w:iCs/>
          <w:sz w:val="24"/>
          <w:szCs w:val="24"/>
        </w:rPr>
        <w:br/>
        <w:t xml:space="preserve">(Dz. U. z 2019 r. poz. 1781 z </w:t>
      </w:r>
      <w:proofErr w:type="spellStart"/>
      <w:r w:rsidRPr="00423670">
        <w:rPr>
          <w:rFonts w:cs="Calibri-Italic"/>
          <w:i/>
          <w:iCs/>
          <w:sz w:val="24"/>
          <w:szCs w:val="24"/>
        </w:rPr>
        <w:t>późn</w:t>
      </w:r>
      <w:proofErr w:type="spellEnd"/>
      <w:r w:rsidRPr="00423670">
        <w:rPr>
          <w:rFonts w:cs="Calibri-Italic"/>
          <w:i/>
          <w:iCs/>
          <w:sz w:val="24"/>
          <w:szCs w:val="24"/>
        </w:rPr>
        <w:t xml:space="preserve">. zm.) </w:t>
      </w:r>
      <w:r w:rsidRPr="00423670">
        <w:rPr>
          <w:bCs/>
          <w:i/>
          <w:iCs/>
          <w:sz w:val="24"/>
          <w:szCs w:val="24"/>
        </w:rPr>
        <w:t>przez  Izabelę Michnowską</w:t>
      </w:r>
    </w:p>
    <w:p w14:paraId="25513CAA" w14:textId="77777777" w:rsidR="005847B9" w:rsidRDefault="005847B9">
      <w:pPr>
        <w:spacing w:line="240" w:lineRule="auto"/>
        <w:rPr>
          <w:rFonts w:cs="Calibri"/>
          <w:sz w:val="24"/>
          <w:szCs w:val="24"/>
        </w:rPr>
      </w:pPr>
    </w:p>
    <w:sectPr w:rsidR="005847B9">
      <w:headerReference w:type="default" r:id="rId7"/>
      <w:pgSz w:w="11906" w:h="16838"/>
      <w:pgMar w:top="1417" w:right="1417" w:bottom="1417" w:left="1417" w:header="899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D85CC" w14:textId="77777777" w:rsidR="006B0B28" w:rsidRDefault="006B0B28">
      <w:pPr>
        <w:spacing w:after="0" w:line="240" w:lineRule="auto"/>
      </w:pPr>
      <w:r>
        <w:separator/>
      </w:r>
    </w:p>
  </w:endnote>
  <w:endnote w:type="continuationSeparator" w:id="0">
    <w:p w14:paraId="0B9B140A" w14:textId="77777777" w:rsidR="006B0B28" w:rsidRDefault="006B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6C25F" w14:textId="77777777" w:rsidR="006B0B28" w:rsidRDefault="006B0B28">
      <w:pPr>
        <w:spacing w:after="0" w:line="240" w:lineRule="auto"/>
      </w:pPr>
      <w:r>
        <w:separator/>
      </w:r>
    </w:p>
  </w:footnote>
  <w:footnote w:type="continuationSeparator" w:id="0">
    <w:p w14:paraId="066A01CE" w14:textId="77777777" w:rsidR="006B0B28" w:rsidRDefault="006B0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259D1" w14:textId="77777777" w:rsidR="00000000" w:rsidRDefault="00000000">
    <w:pPr>
      <w:pStyle w:val="Nagwek"/>
    </w:pPr>
  </w:p>
  <w:p w14:paraId="5E8C8A0E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00F72"/>
    <w:multiLevelType w:val="multilevel"/>
    <w:tmpl w:val="9240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3520B"/>
    <w:multiLevelType w:val="hybridMultilevel"/>
    <w:tmpl w:val="478A025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6D98"/>
    <w:multiLevelType w:val="hybridMultilevel"/>
    <w:tmpl w:val="A66E454A"/>
    <w:lvl w:ilvl="0" w:tplc="FFFFFFFF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7E74ACE"/>
    <w:multiLevelType w:val="hybridMultilevel"/>
    <w:tmpl w:val="33CA174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84566E0"/>
    <w:multiLevelType w:val="hybridMultilevel"/>
    <w:tmpl w:val="B762A10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B6307"/>
    <w:multiLevelType w:val="hybridMultilevel"/>
    <w:tmpl w:val="BC104C22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67B13CD"/>
    <w:multiLevelType w:val="hybridMultilevel"/>
    <w:tmpl w:val="BA92E94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750270"/>
    <w:multiLevelType w:val="multilevel"/>
    <w:tmpl w:val="7164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D31202"/>
    <w:multiLevelType w:val="hybridMultilevel"/>
    <w:tmpl w:val="2B78F7B4"/>
    <w:lvl w:ilvl="0" w:tplc="FFFFFFFF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284160"/>
    <w:multiLevelType w:val="multilevel"/>
    <w:tmpl w:val="A3E4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7480177">
    <w:abstractNumId w:val="1"/>
  </w:num>
  <w:num w:numId="2" w16cid:durableId="691415173">
    <w:abstractNumId w:val="8"/>
  </w:num>
  <w:num w:numId="3" w16cid:durableId="521865020">
    <w:abstractNumId w:val="2"/>
  </w:num>
  <w:num w:numId="4" w16cid:durableId="820659188">
    <w:abstractNumId w:val="3"/>
  </w:num>
  <w:num w:numId="5" w16cid:durableId="1003121261">
    <w:abstractNumId w:val="6"/>
  </w:num>
  <w:num w:numId="6" w16cid:durableId="676882651">
    <w:abstractNumId w:val="5"/>
  </w:num>
  <w:num w:numId="7" w16cid:durableId="1991901652">
    <w:abstractNumId w:val="7"/>
  </w:num>
  <w:num w:numId="8" w16cid:durableId="1627615333">
    <w:abstractNumId w:val="0"/>
  </w:num>
  <w:num w:numId="9" w16cid:durableId="548155466">
    <w:abstractNumId w:val="9"/>
  </w:num>
  <w:num w:numId="10" w16cid:durableId="1442801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86"/>
    <w:rsid w:val="005847B9"/>
    <w:rsid w:val="006B0B28"/>
    <w:rsid w:val="00827DC9"/>
    <w:rsid w:val="00A00C9B"/>
    <w:rsid w:val="00D10CE1"/>
    <w:rsid w:val="00D8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04081"/>
  <w15:chartTrackingRefBased/>
  <w15:docId w15:val="{A67189D1-8C18-4A07-A79A-DB4543E1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2A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22D4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A3565"/>
    <w:pPr>
      <w:spacing w:after="160" w:line="256" w:lineRule="auto"/>
      <w:ind w:left="720"/>
      <w:contextualSpacing/>
    </w:pPr>
    <w:rPr>
      <w:rFonts w:eastAsia="Times New Roman"/>
    </w:rPr>
  </w:style>
  <w:style w:type="paragraph" w:styleId="Tekstpodstawowy">
    <w:name w:val="Body Text"/>
    <w:basedOn w:val="Normalny"/>
    <w:link w:val="TekstpodstawowyZnak"/>
    <w:rsid w:val="00BA3565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BA3565"/>
    <w:rPr>
      <w:rFonts w:ascii="Times New Roman" w:eastAsia="Times New Roman" w:hAnsi="Times New Roman"/>
      <w:sz w:val="24"/>
      <w:lang w:val="x-none" w:eastAsia="x-none"/>
    </w:rPr>
  </w:style>
  <w:style w:type="character" w:styleId="Pogrubienie">
    <w:name w:val="Strong"/>
    <w:uiPriority w:val="22"/>
    <w:qFormat/>
    <w:locked/>
    <w:rsid w:val="00BA3565"/>
    <w:rPr>
      <w:b/>
      <w:bCs/>
    </w:rPr>
  </w:style>
  <w:style w:type="character" w:styleId="Uwydatnienie">
    <w:name w:val="Emphasis"/>
    <w:uiPriority w:val="20"/>
    <w:qFormat/>
    <w:locked/>
    <w:rsid w:val="003C030B"/>
    <w:rPr>
      <w:i/>
      <w:iCs/>
    </w:rPr>
  </w:style>
  <w:style w:type="character" w:customStyle="1" w:styleId="Nagwek1Znak">
    <w:name w:val="Nagłówek 1 Znak"/>
    <w:link w:val="Nagwek1"/>
    <w:rsid w:val="00922D4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8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87118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39605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786195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6123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4205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1992</Words>
  <Characters>11957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Leszczyński</dc:creator>
  <cp:keywords/>
  <cp:lastModifiedBy>Jarosław Ziętkiewicz</cp:lastModifiedBy>
  <cp:revision>2</cp:revision>
  <cp:lastPrinted>2012-09-10T08:00:00Z</cp:lastPrinted>
  <dcterms:created xsi:type="dcterms:W3CDTF">2024-08-07T12:47:00Z</dcterms:created>
  <dcterms:modified xsi:type="dcterms:W3CDTF">2024-08-07T12:47:00Z</dcterms:modified>
</cp:coreProperties>
</file>