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5862C3" w:rsidRDefault="00065658" w:rsidP="005862C3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C3">
        <w:rPr>
          <w:rFonts w:asciiTheme="minorHAnsi" w:hAnsiTheme="minorHAnsi" w:cstheme="minorHAnsi"/>
          <w:b/>
          <w:sz w:val="24"/>
          <w:szCs w:val="24"/>
        </w:rPr>
        <w:t xml:space="preserve">KOMUNIKAT NR </w:t>
      </w:r>
      <w:r w:rsidR="005862C3" w:rsidRPr="005862C3">
        <w:rPr>
          <w:rFonts w:asciiTheme="minorHAnsi" w:hAnsiTheme="minorHAnsi" w:cstheme="minorHAnsi"/>
          <w:b/>
          <w:sz w:val="24"/>
          <w:szCs w:val="24"/>
        </w:rPr>
        <w:t>7</w:t>
      </w:r>
      <w:r w:rsidRPr="005862C3">
        <w:rPr>
          <w:rFonts w:asciiTheme="minorHAnsi" w:hAnsiTheme="minorHAnsi" w:cstheme="minorHAnsi"/>
          <w:b/>
          <w:sz w:val="24"/>
          <w:szCs w:val="24"/>
        </w:rPr>
        <w:t>/2023</w:t>
      </w:r>
    </w:p>
    <w:p w:rsidR="00025037" w:rsidRPr="005862C3" w:rsidRDefault="00025037" w:rsidP="005862C3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C3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5862C3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5862C3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5862C3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5862C3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5862C3" w:rsidRDefault="004057C8" w:rsidP="005862C3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C3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5862C3" w:rsidRPr="005862C3">
        <w:rPr>
          <w:rFonts w:asciiTheme="minorHAnsi" w:hAnsiTheme="minorHAnsi" w:cstheme="minorHAnsi"/>
          <w:b/>
          <w:sz w:val="24"/>
          <w:szCs w:val="24"/>
        </w:rPr>
        <w:t>3-31</w:t>
      </w:r>
      <w:r w:rsidR="00065658" w:rsidRPr="005862C3">
        <w:rPr>
          <w:rFonts w:asciiTheme="minorHAnsi" w:hAnsiTheme="minorHAnsi" w:cstheme="minorHAnsi"/>
          <w:b/>
          <w:sz w:val="24"/>
          <w:szCs w:val="24"/>
        </w:rPr>
        <w:t>.0</w:t>
      </w:r>
      <w:r w:rsidR="005862C3" w:rsidRPr="005862C3">
        <w:rPr>
          <w:rFonts w:asciiTheme="minorHAnsi" w:hAnsiTheme="minorHAnsi" w:cstheme="minorHAnsi"/>
          <w:b/>
          <w:sz w:val="24"/>
          <w:szCs w:val="24"/>
        </w:rPr>
        <w:t>7</w:t>
      </w:r>
      <w:r w:rsidR="00065658" w:rsidRPr="005862C3">
        <w:rPr>
          <w:rFonts w:asciiTheme="minorHAnsi" w:hAnsiTheme="minorHAnsi" w:cstheme="minorHAnsi"/>
          <w:b/>
          <w:sz w:val="24"/>
          <w:szCs w:val="24"/>
        </w:rPr>
        <w:t>.2023</w:t>
      </w:r>
      <w:r w:rsidR="005F609B" w:rsidRPr="005862C3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5862C3" w:rsidRDefault="000A74FB" w:rsidP="005862C3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2F01AC" w:rsidRPr="005862C3" w:rsidRDefault="00855E82" w:rsidP="005862C3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5862C3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1135AF" w:rsidRPr="005862C3" w:rsidRDefault="000A74FB" w:rsidP="005862C3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5862C3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5862C3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862C3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5862C3" w:rsidRDefault="00A73FE5" w:rsidP="005862C3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5862C3">
              <w:rPr>
                <w:rFonts w:asciiTheme="minorHAnsi" w:hAnsiTheme="minorHAnsi" w:cstheme="minorHAnsi"/>
                <w:b/>
              </w:rPr>
              <w:t>R</w:t>
            </w:r>
            <w:r w:rsidR="00B71F9D" w:rsidRPr="005862C3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Rządu w odniesieniu do dokumentu </w:t>
            </w:r>
            <w:r>
              <w:rPr>
                <w:rFonts w:asciiTheme="minorHAnsi" w:hAnsiTheme="minorHAnsi" w:cstheme="minorHAnsi"/>
                <w:bCs/>
                <w:i/>
              </w:rPr>
              <w:t>Wniosek dotyczący d</w:t>
            </w:r>
            <w:r w:rsidRPr="005862C3">
              <w:rPr>
                <w:rFonts w:asciiTheme="minorHAnsi" w:hAnsiTheme="minorHAnsi" w:cstheme="minorHAnsi"/>
                <w:bCs/>
                <w:i/>
              </w:rPr>
              <w:t xml:space="preserve">ecyzji Rady w sprawie 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stanowiska, które ma być zajęte </w:t>
            </w:r>
            <w:r w:rsidRPr="005862C3">
              <w:rPr>
                <w:rFonts w:asciiTheme="minorHAnsi" w:hAnsiTheme="minorHAnsi" w:cstheme="minorHAnsi"/>
                <w:bCs/>
                <w:i/>
              </w:rPr>
              <w:t>w imieniu Unii Europejskiej w trakcie Światowej Konferencji Radiokomunikacyjnej Międzynarodowego Związku Telekomunikacyjnego w 2023 r.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246).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Sprawozdanie z nieformalnego posiedzenia Rady do Spraw Ogólnych w dniach 21 i 22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Założenia do odpowiedzi RP dot. wykonania wyroku Trybunału Sprawiedliwości UE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w sprawie C-602/21 w związku z nieprawidłową transpozycją dyrektywy 2002/49/WE odnoszącej się do oceny i zarządzania poziomem hałasu w środowisku (strategiczne mapy hałasu i plany działań, wskaźniki hałasu, naruszenie nr 2017/2068).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detergentów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br/>
              <w:t xml:space="preserve">i środków powierzchniowo czynnych, zmieniające rozporządzenie (UE) 2019/1020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i uchylające rozporządzenie (WE) nr 648/2004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5862C3">
              <w:rPr>
                <w:rFonts w:asciiTheme="minorHAnsi" w:hAnsiTheme="minorHAnsi" w:cstheme="minorHAnsi"/>
                <w:bCs/>
              </w:rPr>
              <w:t>(COM(2023) 217).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Sprawozdanie z posiedzenia Rady do Spraw Ogólnych w dniu 27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Decyzji Parlamentu Europejskiego i Rady upoważniającej Republikę Fra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ncuską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do wynegocjowania, podpisania i zawarcia umowy międzynarodowej w sprawie wymogów bezpieczeństwa i interoperacyjności w odniesieniu do stałego połączenia przez kanał La Manche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328).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C-118/23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Getin Holding e.a.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posiedzenie Komitetu Stałych Przedstawicieli COREPER I w dniu 5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z nieformalnego spotkania ministrów UE ds. rolnictwa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862C3">
              <w:rPr>
                <w:rFonts w:asciiTheme="minorHAnsi" w:hAnsiTheme="minorHAnsi" w:cstheme="minorHAnsi"/>
              </w:rPr>
              <w:t>w dniach 11-13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Zalecenie Rady w sprawie krajowego programu reform Polski na 2023 r., zawierające opinię Rady na temat przedstawionego przez Polskę programu konwergencji na 2023 r.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621).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do Spraw Ogólnych w dniu 10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podsumowujące funkcjonowanie systemu IMI w Polsce w 2022 roku.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  w sprawie ustanowienia aktu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o wspieraniu produkcji amunicji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862C3">
              <w:rPr>
                <w:rFonts w:asciiTheme="minorHAnsi" w:hAnsiTheme="minorHAnsi" w:cstheme="minorHAnsi"/>
                <w:bCs/>
              </w:rPr>
              <w:t>(COM(2023) 237).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ustanawiającego środki mające na celu zwiększenie solidarności i zdolności w Unii w zakresie wykrywania zagrożeń cy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berbezpieczeństwa i incydentów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 cyberbezpieczeństwie oraz przygotowywania się i reagowania na takie zagrożenia i incydenty </w:t>
            </w:r>
            <w:r w:rsidRPr="005862C3">
              <w:rPr>
                <w:rFonts w:asciiTheme="minorHAnsi" w:hAnsiTheme="minorHAnsi" w:cstheme="minorHAnsi"/>
                <w:bCs/>
              </w:rPr>
              <w:t> (COM(2023) 209).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zmieniającego rozporządzenie (UE) 2019/881 w odniesieniu do usług zarządzanych w zakresie bezpieczeństwa </w:t>
            </w:r>
            <w:r w:rsidRPr="005862C3">
              <w:rPr>
                <w:rFonts w:asciiTheme="minorHAnsi" w:hAnsiTheme="minorHAnsi" w:cstheme="minorHAnsi"/>
                <w:bCs/>
              </w:rPr>
              <w:t>(COM(2023) 208).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w sprawie aktualizacji listy instytucji objętych refundacją kosztów podróży przedstawicieli Polski biorących udział w posiedzeniach Rady Europejskiej, Rad sektorowych oraz organów pomocniczych Rady UE oraz gremiów wyznaczonych przez Sekretariat Generalny Rady UE w I semestrze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Rzeczypospolitej Polskiej do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projektu rozporządzenia Komisji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 sprawie stosowania art. 107 i 108 Traktatu o funkcjonowaniu Unii Europejskiej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do pomocy de minimis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</w:t>
            </w:r>
            <w:r>
              <w:rPr>
                <w:rFonts w:asciiTheme="minorHAnsi" w:hAnsiTheme="minorHAnsi" w:cstheme="minorHAnsi"/>
                <w:bCs/>
              </w:rPr>
              <w:t xml:space="preserve">II </w:t>
            </w:r>
            <w:r w:rsidRPr="005862C3">
              <w:rPr>
                <w:rFonts w:asciiTheme="minorHAnsi" w:hAnsiTheme="minorHAnsi" w:cstheme="minorHAnsi"/>
                <w:bCs/>
              </w:rPr>
              <w:t>w dniach 5 i 7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posiedzenie Rady do Spraw Ogólnych w dniu 10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nieformalne spotkanie ministrów UE ds. środowiska i energ</w:t>
            </w:r>
            <w:r>
              <w:rPr>
                <w:rFonts w:asciiTheme="minorHAnsi" w:hAnsiTheme="minorHAnsi" w:cstheme="minorHAnsi"/>
              </w:rPr>
              <w:t xml:space="preserve">ii </w:t>
            </w:r>
            <w:r w:rsidRPr="005862C3">
              <w:rPr>
                <w:rFonts w:asciiTheme="minorHAnsi" w:hAnsiTheme="minorHAnsi" w:cstheme="minorHAnsi"/>
              </w:rPr>
              <w:t>w dniach 10-12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Raport z prac Komitetu ds. Polityki Handlowej (TPC) za I półrocze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Projekt budżetu ogólnego Unii Europejskiej na rok budżetowy 2024 </w:t>
            </w:r>
            <w:r w:rsidRPr="005862C3">
              <w:rPr>
                <w:rFonts w:asciiTheme="minorHAnsi" w:hAnsiTheme="minorHAnsi" w:cstheme="minorHAnsi"/>
                <w:bCs/>
              </w:rPr>
              <w:t>(COM(2023) 300).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Informacja dla Sejmu i Senatu RP o stanowisku RP w odniesieniu do projektów aktów prawnych przewidzianych do rozpatrzenia podczas posiedzenia Rady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ds. Gospodarczych i Finansowych w dniu 14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jurysdykcji, prawa właściwego, uznawania i wykonywania środków oraz współpracy w kwestiach dotyczących ochrony osób dorosłych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280).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w sprawie zatwierdzenia kandydata Ministerstwa Kl</w:t>
            </w:r>
            <w:r>
              <w:rPr>
                <w:rFonts w:asciiTheme="minorHAnsi" w:hAnsiTheme="minorHAnsi" w:cstheme="minorHAnsi"/>
              </w:rPr>
              <w:t xml:space="preserve">imatu </w:t>
            </w:r>
            <w:r w:rsidRPr="005862C3">
              <w:rPr>
                <w:rFonts w:asciiTheme="minorHAnsi" w:hAnsiTheme="minorHAnsi" w:cstheme="minorHAnsi"/>
              </w:rPr>
              <w:t xml:space="preserve">i Środowiska </w:t>
            </w:r>
            <w:r>
              <w:rPr>
                <w:rFonts w:asciiTheme="minorHAnsi" w:hAnsiTheme="minorHAnsi" w:cstheme="minorHAnsi"/>
              </w:rPr>
              <w:br/>
            </w:r>
            <w:r w:rsidRPr="005862C3">
              <w:rPr>
                <w:rFonts w:asciiTheme="minorHAnsi" w:hAnsiTheme="minorHAnsi" w:cstheme="minorHAnsi"/>
              </w:rPr>
              <w:t>na stanowisko eksperta narodowego w Parlamencie Europejskim.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z posiedzenia Rady do Spraw Zagranicznych w dniu 26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z posiedzenia Komitetu Stałych Przedstawicieli COREPER I w dniu 5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 xml:space="preserve">T-116/23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Medel i in. przeciwko Komisji Europejskiej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28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 xml:space="preserve">Sprawozdanie z posiedzenia Komitetu Stałych Przedstawicieli COREPER I </w:t>
            </w:r>
            <w:r w:rsidRPr="005862C3">
              <w:rPr>
                <w:rFonts w:asciiTheme="minorHAnsi" w:hAnsiTheme="minorHAnsi" w:cstheme="minorHAnsi"/>
              </w:rPr>
              <w:br/>
              <w:t>w dniu 30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nieformalne spotkanie ministrów UE ds. zatrudnienia i polityki społecznej w dniach 13-14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udzielania licencji przymusowych w kontekście zarządzania kryzysowego i zmieniającego rozporządzenie (WE) 816/2006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862C3">
              <w:rPr>
                <w:rFonts w:asciiTheme="minorHAnsi" w:hAnsiTheme="minorHAnsi" w:cstheme="minorHAnsi"/>
                <w:bCs/>
              </w:rPr>
              <w:t>(COM(2023) 224).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 xml:space="preserve">Informacja w sprawie zmiany załącznika nr 1 i załącznika nr 2 do „Zasad korzystania </w:t>
            </w:r>
            <w:r>
              <w:rPr>
                <w:rFonts w:asciiTheme="minorHAnsi" w:hAnsiTheme="minorHAnsi" w:cstheme="minorHAnsi"/>
              </w:rPr>
              <w:br/>
            </w:r>
            <w:r w:rsidRPr="005862C3">
              <w:rPr>
                <w:rFonts w:asciiTheme="minorHAnsi" w:hAnsiTheme="minorHAnsi" w:cstheme="minorHAnsi"/>
              </w:rPr>
              <w:t>z systemu Portal Delegatów.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z posiedzenia Rady ds. Gospodarczych i Finansowych</w:t>
            </w:r>
            <w:r w:rsidRPr="005862C3">
              <w:rPr>
                <w:rFonts w:asciiTheme="minorHAnsi" w:hAnsiTheme="minorHAnsi" w:cstheme="minorHAnsi"/>
              </w:rPr>
              <w:br/>
              <w:t xml:space="preserve">w dniu 16 czerwca 2023 r., uwzględniające sprawozdanie z posiedzenia Eurogrupy </w:t>
            </w:r>
            <w:r>
              <w:rPr>
                <w:rFonts w:asciiTheme="minorHAnsi" w:hAnsiTheme="minorHAnsi" w:cstheme="minorHAnsi"/>
              </w:rPr>
              <w:br/>
            </w:r>
            <w:r w:rsidRPr="005862C3">
              <w:rPr>
                <w:rFonts w:asciiTheme="minorHAnsi" w:hAnsiTheme="minorHAnsi" w:cstheme="minorHAnsi"/>
              </w:rPr>
              <w:t>w dniu 15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w sprawie zatwierdzenia przedłużenia okresu oddelegowania pracownika Ministerstwa Infrastruktury na stanowisku eksperta narodowego w Komisji Europejskiej (DG MOVE).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Komunikat Komisji do Parlamentu Europejskiego, Rady i Europejskiego Komitetu Ekonomiczno-Społecznego - Reforma celna: wprowadzenie unii celnej na kolejny </w:t>
            </w:r>
            <w:r w:rsidRPr="005862C3">
              <w:rPr>
                <w:rFonts w:asciiTheme="minorHAnsi" w:hAnsiTheme="minorHAnsi" w:cstheme="minorHAnsi"/>
                <w:bCs/>
              </w:rPr>
              <w:t>poziom (COM(2023) 257).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5862C3">
              <w:rPr>
                <w:rFonts w:asciiTheme="minorHAnsi" w:hAnsiTheme="minorHAnsi" w:cstheme="minorHAnsi"/>
              </w:rPr>
              <w:t>5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5862C3">
              <w:rPr>
                <w:rFonts w:asciiTheme="minorHAnsi" w:hAnsiTheme="minorHAnsi" w:cstheme="minorHAnsi"/>
              </w:rPr>
              <w:t>7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patentów niezbędnych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do spełnienia normy oraz zmieniającego rozporządzenie (UE) 2017/1001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862C3">
              <w:rPr>
                <w:rFonts w:asciiTheme="minorHAnsi" w:hAnsiTheme="minorHAnsi" w:cstheme="minorHAnsi"/>
                <w:bCs/>
              </w:rPr>
              <w:t>(COM(2023) 232).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C-183/23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Credit Agricole Bank Polska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EE016A" w:rsidRPr="005862C3" w:rsidRDefault="00EE016A" w:rsidP="00EE016A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Instrukcja na posiedzenie Rady ds. Gospodarczych i Finansowych</w:t>
            </w:r>
            <w:r w:rsidRPr="005862C3">
              <w:rPr>
                <w:rFonts w:asciiTheme="minorHAnsi" w:hAnsiTheme="minorHAnsi" w:cstheme="minorHAnsi"/>
                <w:bCs/>
              </w:rPr>
              <w:br/>
              <w:t>w dniu 14 lipca 2023 r., uwzględniającej instrukcję na posiedzenie Eurogrupy</w:t>
            </w:r>
            <w:r w:rsidRPr="005862C3">
              <w:rPr>
                <w:rFonts w:asciiTheme="minorHAnsi" w:hAnsiTheme="minorHAnsi" w:cstheme="minorHAnsi"/>
                <w:bCs/>
              </w:rPr>
              <w:br/>
              <w:t>w dniu 13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Założenia do odpowiedzi Rzeczypospolitej Polskiej na uzasadnioną opinię wystosowaną na podstawie art. 258 Traktatu o funkcjonowaniu Unii Europejskiej,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 xml:space="preserve">w związku z brakiem zawiadomienia o środkach transpozycji do prawa krajowego dyrektywy Parlamentu Europejskiego i Rady (UE) 2018/844 z dnia 30 maja 2018 r. zmieniającej dyrektywę 2010/31/UE w sprawie charakterystyki energetycznej budynków i dyrektywę 2012/27/UE w sprawie efektywności energetycznej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– naruszenie nr 2020/0228.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nt. stanu wdrażania Programu InvestEU w I połowie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nieformalne spotkanie ministrów UE ds. rybołówstwa w dniach 17-18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Raport z funkcjonowania Mechanizmu Wymiany Poparć z państwami europejskimi w I półroczu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posiedzenie Komitetu Stałych Przedstawicieli COREPER I</w:t>
            </w:r>
            <w:r w:rsidR="00EE016A">
              <w:rPr>
                <w:rFonts w:asciiTheme="minorHAnsi" w:hAnsiTheme="minorHAnsi" w:cstheme="minorHAnsi"/>
              </w:rPr>
              <w:t xml:space="preserve"> </w:t>
            </w:r>
            <w:r w:rsidRPr="005862C3">
              <w:rPr>
                <w:rFonts w:asciiTheme="minorHAnsi" w:hAnsiTheme="minorHAnsi" w:cstheme="minorHAnsi"/>
              </w:rPr>
              <w:t xml:space="preserve">w dniach </w:t>
            </w:r>
            <w:r w:rsidR="00EE016A">
              <w:rPr>
                <w:rFonts w:asciiTheme="minorHAnsi" w:hAnsiTheme="minorHAnsi" w:cstheme="minorHAnsi"/>
              </w:rPr>
              <w:br/>
            </w:r>
            <w:r w:rsidRPr="005862C3">
              <w:rPr>
                <w:rFonts w:asciiTheme="minorHAnsi" w:hAnsiTheme="minorHAnsi" w:cstheme="minorHAnsi"/>
              </w:rPr>
              <w:t>12 i 14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sporządzone na podstawie art. 26 ust. 2 rozporządzenia Parlamentu Europejskiego i Rady (UE) 2018/1999 z dnia 11 grudnia 2018 r. w sprawie zarządzania unią energetyczną i działaniami w dziedzinie klimatu (tzw. przybliżona inwentaryzacja emisji gazów cieplarnianych).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z posiedzenia Rady do Spraw Ogólnych w dniu 10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Europejskiej Agencji Bezpieczeństwa Morskiego i uchylające rozporządzenie (WE) nr 1406/2002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269).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Instrukcja na nieformalne posiedzenie Rady ds. Wymiaru Sprawiedliwości i Spraw Wewnętrznych (sesja dot. wymiaru sprawiedliwości) w dniach 20 i 21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zalecenia Rady w sprawie przystąpienia do globalnej sieci cyfrowych zaświadczeń zdrowotnych ustanowionej przez Światową Organizację Zdrowia oraz w sprawie tymczasowych ustaleń służących ułatwieniu podróży międzynarodowych w związku z upływem okresu obowiązywania rozporządzenia Parlamentu Europejskiego i Rady (UE) 2021/953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296).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dyrektywy Parlamentu Europejskiego i Rady zmieniającej dyrektywę 2014/49/UE w odniesieniu do zakresu ochrony depozytów, wykorzystywania środków z systemów gwarancji depozytów, współpracy transgranicznej i przejrzystości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228).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Instrukcja na nieformalne posiedzenie Rady ds. Wymiaru Sprawiedliwości </w:t>
            </w:r>
            <w:r w:rsidRPr="005862C3">
              <w:rPr>
                <w:rFonts w:asciiTheme="minorHAnsi" w:hAnsiTheme="minorHAnsi" w:cstheme="minorHAnsi"/>
                <w:bCs/>
              </w:rPr>
              <w:br/>
              <w:t>i Spraw Wewnętrznych w dniach 20-21 lipca 2023 r. (sesja dot. spraw wewnętrznych).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Sprawozdanie z posiedzenia Komitetu Stałych Przedstawicieli CO</w:t>
            </w:r>
            <w:r w:rsidR="00EE016A">
              <w:rPr>
                <w:rFonts w:asciiTheme="minorHAnsi" w:hAnsiTheme="minorHAnsi" w:cstheme="minorHAnsi"/>
                <w:bCs/>
              </w:rPr>
              <w:t xml:space="preserve">REPER I </w:t>
            </w:r>
            <w:r w:rsidRPr="005862C3">
              <w:rPr>
                <w:rFonts w:asciiTheme="minorHAnsi" w:hAnsiTheme="minorHAnsi" w:cstheme="minorHAnsi"/>
                <w:bCs/>
              </w:rPr>
              <w:t xml:space="preserve">w dniu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12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14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Instrukcja na posiedzenie Komitetu Stałych Przedstawicieli COREPER I w dniu 19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posiedzenie Rady do Spraw Zagranicznych w dniu 20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</w:rPr>
              <w:t>Wniosek dotyczący rozporządzenia Parlamentu Europejskiego i Rady zmieniającego rozporządzenie Parlamentu Europejskiego i Rady (UE) nr 978/2012 z dnia 25 października 2012 r. wprowadzające ogólny system preferencji taryfowych i uchylające rozporządzenie Rady (WE) nr 732/2008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426).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Projekt stanowiska RP w odniesieniu do dokumentów UE:</w:t>
            </w:r>
          </w:p>
          <w:p w:rsidR="005862C3" w:rsidRPr="005862C3" w:rsidRDefault="005862C3" w:rsidP="00EE016A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i/>
                <w:iCs/>
              </w:rPr>
              <w:t xml:space="preserve">Wniosek dotyczący rozporządzenia Parlamentu Europejskiego i Rady zmieniającego rozporządzenie (UE) </w:t>
            </w:r>
            <w:r w:rsidR="00EE016A">
              <w:rPr>
                <w:rFonts w:asciiTheme="minorHAnsi" w:hAnsiTheme="minorHAnsi" w:cstheme="minorHAnsi"/>
                <w:i/>
                <w:iCs/>
              </w:rPr>
              <w:t xml:space="preserve">nr 1286/2014 w odniesieniu </w:t>
            </w:r>
            <w:r w:rsidR="00EE016A">
              <w:rPr>
                <w:rFonts w:asciiTheme="minorHAnsi" w:hAnsiTheme="minorHAnsi" w:cstheme="minorHAnsi"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i/>
                <w:iCs/>
              </w:rPr>
              <w:t>do unowocześnienia dokumentów zawierających kluczowe informacje</w:t>
            </w:r>
            <w:r w:rsidR="00EE016A">
              <w:rPr>
                <w:rFonts w:asciiTheme="minorHAnsi" w:hAnsiTheme="minorHAnsi" w:cstheme="minorHAnsi"/>
              </w:rPr>
              <w:t xml:space="preserve"> </w:t>
            </w:r>
            <w:r w:rsidRPr="005862C3">
              <w:rPr>
                <w:rFonts w:asciiTheme="minorHAnsi" w:hAnsiTheme="minorHAnsi" w:cstheme="minorHAnsi"/>
              </w:rPr>
              <w:t>(COM(2023) 278)</w:t>
            </w:r>
          </w:p>
          <w:p w:rsidR="005862C3" w:rsidRPr="005862C3" w:rsidRDefault="005862C3" w:rsidP="00EE016A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i/>
                <w:iCs/>
              </w:rPr>
              <w:t>Wniosek dotyczący dyrektywy Parlamentu Europejskiego i Rady zmieniającej dyrektywy 2009/65/WE, 2009/138/WE, 2011/61/UE, 2014/65/UE i (UE) 2016/97 w odniesieniu do przepisów Unii dotyczących ochrony inwestorów detalicznych</w:t>
            </w:r>
            <w:r w:rsidRPr="005862C3">
              <w:rPr>
                <w:rFonts w:asciiTheme="minorHAnsi" w:hAnsiTheme="minorHAnsi" w:cstheme="minorHAnsi"/>
              </w:rPr>
              <w:t xml:space="preserve"> (COM(2023) 279).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Półroczne sprawozdanie z realizacji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Planu pracy Komitetu do Spraw Europejskich na 2023 r.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(za okres styczeń – czerwiec 2023 r.).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tabs>
                <w:tab w:val="left" w:pos="1183"/>
              </w:tabs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Instrukcja na nieformalne posiedzenie Rady ds. Konkurencyjności w dniu </w:t>
            </w:r>
            <w:r w:rsidRPr="005862C3">
              <w:rPr>
                <w:rFonts w:asciiTheme="minorHAnsi" w:hAnsiTheme="minorHAnsi" w:cstheme="minorHAnsi"/>
                <w:bCs/>
              </w:rPr>
              <w:br/>
              <w:t>24 lipca 2023 r. (sesja dot. spraw konsumenckich).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posiedzenie Komitetu Stałych Przedstawicieli COREPER II</w:t>
            </w:r>
            <w:r w:rsidRPr="005862C3">
              <w:rPr>
                <w:rFonts w:asciiTheme="minorHAnsi" w:hAnsiTheme="minorHAnsi" w:cstheme="minorHAnsi"/>
              </w:rPr>
              <w:br/>
              <w:t>w dniach 12-14,16,18 i 19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tabs>
                <w:tab w:val="left" w:pos="1183"/>
              </w:tabs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Projekt stanowiska Rządu w odniesieniu do dokumentu</w:t>
            </w:r>
            <w:r w:rsidR="00EE016A">
              <w:rPr>
                <w:rFonts w:asciiTheme="minorHAnsi" w:hAnsiTheme="minorHAnsi" w:cstheme="minorHAnsi"/>
                <w:bCs/>
              </w:rPr>
              <w:t xml:space="preserve"> UE</w:t>
            </w:r>
            <w:r w:rsidRPr="005862C3">
              <w:rPr>
                <w:rFonts w:asciiTheme="minorHAnsi" w:hAnsiTheme="minorHAnsi" w:cstheme="minorHAnsi"/>
                <w:bCs/>
              </w:rPr>
              <w:t xml:space="preserve"> </w:t>
            </w:r>
            <w:r w:rsidRPr="005862C3">
              <w:rPr>
                <w:rFonts w:asciiTheme="minorHAnsi" w:hAnsiTheme="minorHAnsi" w:cstheme="minorHAnsi"/>
                <w:bCs/>
                <w:i/>
              </w:rPr>
              <w:t>Komunikat Komisji</w:t>
            </w:r>
            <w:r w:rsidRPr="005862C3">
              <w:rPr>
                <w:rFonts w:asciiTheme="minorHAnsi" w:hAnsiTheme="minorHAnsi" w:cstheme="minorHAnsi"/>
                <w:bCs/>
                <w:i/>
              </w:rPr>
              <w:br/>
              <w:t xml:space="preserve">do Parlamentu Europejskiego, Rady Europejskiej, Rady, Europejskiego Komitetu Ekonomiczno-Społecznego i Komitetu Regionów: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Śródokresowa rewizja wieloletnich ram finansowych 2021 – 2027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862C3">
              <w:rPr>
                <w:rFonts w:asciiTheme="minorHAnsi" w:hAnsiTheme="minorHAnsi" w:cstheme="minorHAnsi"/>
                <w:bCs/>
              </w:rPr>
              <w:t>(COM(2023) 336).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tabs>
                <w:tab w:val="left" w:pos="1183"/>
              </w:tabs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i/>
              </w:rPr>
              <w:t>Wniosek dotyczący  rozporządzenia Rady w sprawie zmiany rozporządzenia (UE, Euratom) 2020/2093 określającego wieloletnie ramy finansowe na lata 2021–2027</w:t>
            </w:r>
            <w:r w:rsidRPr="005862C3">
              <w:rPr>
                <w:rFonts w:asciiTheme="minorHAnsi" w:hAnsiTheme="minorHAnsi" w:cstheme="minorHAnsi"/>
              </w:rPr>
              <w:t xml:space="preserve"> (COM(2023) 337).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z posiedzenia Rady ds. Środowiska w dniu 20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nieformalne posiedzenie Rady ds. Konkurencyjności w dniach 24-25 lipca 2023 r. (sesja dot. rynku wewnętrznego i przemysłu).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okresowe z działalności polskiej administracji w Komitecie Doradczym TDC oraz Komitecie ds. Nadmiernego Importu (SFG) (styczeń - czerwiec 2023 r.).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Komunikat Komisji Europejskiej do Parlamentu Europejskiego i Rady </w:t>
            </w:r>
            <w:r w:rsidR="00EE016A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ws. monitorowania systemów bezwizowych UE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297).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i Rybołówstwa w dniach 25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tabs>
                <w:tab w:val="left" w:pos="1183"/>
              </w:tabs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Instrukcja na posiedzenie Rady ds. Rolnictwa i Rybołówstwa w dniu 25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tabs>
                <w:tab w:val="left" w:pos="1183"/>
              </w:tabs>
              <w:rPr>
                <w:rFonts w:asciiTheme="minorHAnsi" w:hAnsiTheme="minorHAnsi" w:cstheme="minorHAnsi"/>
                <w:bCs/>
                <w:iCs/>
              </w:rPr>
            </w:pPr>
            <w:r w:rsidRPr="005862C3">
              <w:rPr>
                <w:rFonts w:asciiTheme="minorHAnsi" w:hAnsiTheme="minorHAnsi" w:cstheme="minorHAnsi"/>
                <w:bCs/>
                <w:iCs/>
              </w:rPr>
              <w:t xml:space="preserve">Projekt założeń do skargi Rzeczypospolitej Polskiej do Komisji Europejskiej zgodnie </w:t>
            </w:r>
            <w:r w:rsidR="00EE016A">
              <w:rPr>
                <w:rFonts w:asciiTheme="minorHAnsi" w:hAnsiTheme="minorHAnsi" w:cstheme="minorHAnsi"/>
                <w:bCs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Cs/>
              </w:rPr>
              <w:t>z art. 259 Traktatu o funkcjonowaniu Unii Europejskiej dotyczącej naruszenia prawa UE przez Republ</w:t>
            </w:r>
            <w:r w:rsidR="00EE016A">
              <w:rPr>
                <w:rFonts w:asciiTheme="minorHAnsi" w:hAnsiTheme="minorHAnsi" w:cstheme="minorHAnsi"/>
                <w:bCs/>
                <w:iCs/>
              </w:rPr>
              <w:t xml:space="preserve">ikę Federalną Niemiec w związku 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>z niedopełnieniem obowiązku odbioru odpadów wysłanych nielegalnie z Niemiec do Polski.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Projekt stanowiska RP w odniesieniu do dokumentów UE:</w:t>
            </w:r>
          </w:p>
          <w:p w:rsidR="005862C3" w:rsidRPr="005862C3" w:rsidRDefault="005862C3" w:rsidP="00EE016A">
            <w:pPr>
              <w:pStyle w:val="Akapitzlist"/>
              <w:widowControl w:val="0"/>
              <w:numPr>
                <w:ilvl w:val="0"/>
                <w:numId w:val="32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  <w:i/>
              </w:rPr>
              <w:t xml:space="preserve">Wniosek dotyczący rozporządzenia Parlamentu Europejskiego i Rady zmieniającego rozporządzenie (UE) nr 806/2014 w odniesieniu do środków wczesnej interwencji, warunków uruchomienia procedury restrukturyzacji </w:t>
            </w:r>
            <w:r w:rsidR="00EE016A">
              <w:rPr>
                <w:rFonts w:asciiTheme="minorHAnsi" w:hAnsiTheme="minorHAnsi" w:cstheme="minorHAnsi"/>
                <w:i/>
              </w:rPr>
              <w:br/>
            </w:r>
            <w:r w:rsidRPr="005862C3">
              <w:rPr>
                <w:rFonts w:asciiTheme="minorHAnsi" w:hAnsiTheme="minorHAnsi" w:cstheme="minorHAnsi"/>
                <w:i/>
              </w:rPr>
              <w:t>i uporządkowanej likwidacji oraz finansowania działań w ramach restrukturyzacji i uporządkowanej likwidacji</w:t>
            </w:r>
            <w:r w:rsidRPr="005862C3">
              <w:rPr>
                <w:rFonts w:asciiTheme="minorHAnsi" w:hAnsiTheme="minorHAnsi" w:cstheme="minorHAnsi"/>
              </w:rPr>
              <w:t xml:space="preserve"> (COM(2023) 226)</w:t>
            </w:r>
            <w:r w:rsidR="00EE016A">
              <w:rPr>
                <w:rFonts w:asciiTheme="minorHAnsi" w:hAnsiTheme="minorHAnsi" w:cstheme="minorHAnsi"/>
              </w:rPr>
              <w:t>,</w:t>
            </w:r>
          </w:p>
          <w:p w:rsidR="005862C3" w:rsidRPr="005862C3" w:rsidRDefault="005862C3" w:rsidP="00EE016A">
            <w:pPr>
              <w:pStyle w:val="Akapitzlist"/>
              <w:widowControl w:val="0"/>
              <w:numPr>
                <w:ilvl w:val="0"/>
                <w:numId w:val="32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  <w:i/>
              </w:rPr>
              <w:t xml:space="preserve">Wniosek dotyczący dyrektywy Parlamentu Europejskiego i Rady zmieniającej dyrektywę 2014/59/UE w odniesieniu do środków wczesnej interwencji, warunków uruchomienia procedury restrukturyzacji  i uporządkowanej likwidacji </w:t>
            </w:r>
            <w:r w:rsidR="00EE016A">
              <w:rPr>
                <w:rFonts w:asciiTheme="minorHAnsi" w:hAnsiTheme="minorHAnsi" w:cstheme="minorHAnsi"/>
                <w:i/>
              </w:rPr>
              <w:br/>
            </w:r>
            <w:r w:rsidRPr="005862C3">
              <w:rPr>
                <w:rFonts w:asciiTheme="minorHAnsi" w:hAnsiTheme="minorHAnsi" w:cstheme="minorHAnsi"/>
                <w:i/>
              </w:rPr>
              <w:t>oraz finansowania działań w ramach restrukturyzacji i uporządkowanej likwidacji</w:t>
            </w:r>
            <w:r w:rsidRPr="005862C3">
              <w:rPr>
                <w:rFonts w:asciiTheme="minorHAnsi" w:hAnsiTheme="minorHAnsi" w:cstheme="minorHAnsi"/>
              </w:rPr>
              <w:t xml:space="preserve"> (COM(2023) 227).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i/>
              </w:rPr>
              <w:t xml:space="preserve">Wniosek dotyczący dyrektywy Parlamentu Europejskiego i Rady zmieniającej dyrektywę 2005/35/WE w sprawie zanieczyszczeń </w:t>
            </w:r>
            <w:r w:rsidR="00EE016A">
              <w:rPr>
                <w:rFonts w:asciiTheme="minorHAnsi" w:hAnsiTheme="minorHAnsi" w:cstheme="minorHAnsi"/>
                <w:i/>
              </w:rPr>
              <w:t xml:space="preserve">pochodzących ze statków </w:t>
            </w:r>
            <w:r w:rsidRPr="005862C3">
              <w:rPr>
                <w:rFonts w:asciiTheme="minorHAnsi" w:hAnsiTheme="minorHAnsi" w:cstheme="minorHAnsi"/>
                <w:i/>
              </w:rPr>
              <w:t>oraz wprowadzenia sankcji, w tym sankcji ka</w:t>
            </w:r>
            <w:r w:rsidR="00EE016A">
              <w:rPr>
                <w:rFonts w:asciiTheme="minorHAnsi" w:hAnsiTheme="minorHAnsi" w:cstheme="minorHAnsi"/>
                <w:i/>
              </w:rPr>
              <w:t xml:space="preserve">rnych, za przestępstwa związane </w:t>
            </w:r>
            <w:r w:rsidRPr="005862C3">
              <w:rPr>
                <w:rFonts w:asciiTheme="minorHAnsi" w:hAnsiTheme="minorHAnsi" w:cstheme="minorHAnsi"/>
                <w:i/>
              </w:rPr>
              <w:t>z zanieczyszczeniami</w:t>
            </w:r>
            <w:r w:rsidRPr="005862C3">
              <w:rPr>
                <w:rFonts w:asciiTheme="minorHAnsi" w:hAnsiTheme="minorHAnsi" w:cstheme="minorHAnsi"/>
              </w:rPr>
              <w:t xml:space="preserve"> (COM(2023) 273).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przejrzystości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br/>
              <w:t>i rzetelności działalności ratingowej z zakresu ochrony środowiska, polityki społecznej i ładu korporacyjnego (ESG)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314).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C-182/23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Makowit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12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z posiedzenia Komitetu Stałych Przedstawic</w:t>
            </w:r>
            <w:r w:rsidR="00EE016A">
              <w:rPr>
                <w:rFonts w:asciiTheme="minorHAnsi" w:hAnsiTheme="minorHAnsi" w:cstheme="minorHAnsi"/>
              </w:rPr>
              <w:t xml:space="preserve">ieli COREPER II </w:t>
            </w:r>
            <w:r w:rsidRPr="005862C3">
              <w:rPr>
                <w:rFonts w:asciiTheme="minorHAnsi" w:hAnsiTheme="minorHAnsi" w:cstheme="minorHAnsi"/>
              </w:rPr>
              <w:t xml:space="preserve">w dniu </w:t>
            </w:r>
            <w:r w:rsidR="00EE016A">
              <w:rPr>
                <w:rFonts w:asciiTheme="minorHAnsi" w:hAnsiTheme="minorHAnsi" w:cstheme="minorHAnsi"/>
              </w:rPr>
              <w:br/>
            </w:r>
            <w:r w:rsidRPr="005862C3">
              <w:rPr>
                <w:rFonts w:asciiTheme="minorHAnsi" w:hAnsiTheme="minorHAnsi" w:cstheme="minorHAnsi"/>
              </w:rPr>
              <w:t>13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14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16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tabs>
                <w:tab w:val="left" w:pos="1183"/>
              </w:tabs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18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Sprawozdanie z posiedzenia Komitetu Stałych Przedstawic</w:t>
            </w:r>
            <w:r w:rsidR="00EE016A">
              <w:rPr>
                <w:rFonts w:asciiTheme="minorHAnsi" w:hAnsiTheme="minorHAnsi" w:cstheme="minorHAnsi"/>
                <w:bCs/>
              </w:rPr>
              <w:t xml:space="preserve">ieli COREPER II </w:t>
            </w:r>
            <w:r w:rsidRPr="005862C3">
              <w:rPr>
                <w:rFonts w:asciiTheme="minorHAnsi" w:hAnsiTheme="minorHAnsi" w:cstheme="minorHAnsi"/>
                <w:bCs/>
              </w:rPr>
              <w:t xml:space="preserve">w dniu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19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w sprawie wskazania instytucji wiodącej w grupie eksperckiej Komisji Europejskiej.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w sprawie wskazania instytucji wiodącej w grupie roboczej Rady UE (KPRM).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wyprzedzająca ws. wyborów do organizacji europejskich w perspektywie rocznej począwszy od III kw.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posiedzenie Komitetu Stałych Przedstawicieli COREPER II w dniu 26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Sprawozdanie z posiedzenia Rady ds. Rolnictwa i Rybołówstwa w dniach 26 i 27 czerwca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Instrukcja na posiedzenie Komitetu Stałych Przedstawicieli COREPER I w dniu 26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Projekt stanowiska Rządu w odniesieniu do dokumentu</w:t>
            </w:r>
            <w:r w:rsidR="00EE016A">
              <w:rPr>
                <w:rFonts w:asciiTheme="minorHAnsi" w:hAnsiTheme="minorHAnsi" w:cstheme="minorHAnsi"/>
              </w:rPr>
              <w:t xml:space="preserve"> UE</w:t>
            </w:r>
            <w:r w:rsidRPr="005862C3">
              <w:rPr>
                <w:rFonts w:asciiTheme="minorHAnsi" w:hAnsiTheme="minorHAnsi" w:cstheme="minorHAnsi"/>
              </w:rPr>
              <w:t xml:space="preserve"> </w:t>
            </w:r>
            <w:r w:rsidRPr="005862C3">
              <w:rPr>
                <w:rFonts w:asciiTheme="minorHAnsi" w:hAnsiTheme="minorHAnsi" w:cstheme="minorHAnsi"/>
                <w:i/>
              </w:rPr>
              <w:t>Sprawozdanie Komisji</w:t>
            </w:r>
            <w:r w:rsidRPr="005862C3">
              <w:rPr>
                <w:rFonts w:asciiTheme="minorHAnsi" w:hAnsiTheme="minorHAnsi" w:cstheme="minorHAnsi"/>
                <w:i/>
              </w:rPr>
              <w:br/>
              <w:t xml:space="preserve">dla Parlamentu Europejskiego, Rady, Komitetu Ekonomiczno-Finansowego </w:t>
            </w:r>
            <w:r w:rsidRPr="005862C3">
              <w:rPr>
                <w:rFonts w:asciiTheme="minorHAnsi" w:hAnsiTheme="minorHAnsi" w:cstheme="minorHAnsi"/>
                <w:i/>
              </w:rPr>
              <w:br/>
              <w:t xml:space="preserve">i Komitetu ds. Zatrudnienia: Sprawozdanie dotyczące europejskiego instrumentu tymczasowego wsparcia w celu zmniejszenia zagrożeń związanych z bezrobociem </w:t>
            </w:r>
            <w:r w:rsidR="00EE016A">
              <w:rPr>
                <w:rFonts w:asciiTheme="minorHAnsi" w:hAnsiTheme="minorHAnsi" w:cstheme="minorHAnsi"/>
                <w:i/>
              </w:rPr>
              <w:br/>
            </w:r>
            <w:r w:rsidRPr="005862C3">
              <w:rPr>
                <w:rFonts w:asciiTheme="minorHAnsi" w:hAnsiTheme="minorHAnsi" w:cstheme="minorHAnsi"/>
                <w:i/>
              </w:rPr>
              <w:t xml:space="preserve">w sytuacji nadzwyczajnej (SURE) w następstwie pandemii COVID-19 na podstawie </w:t>
            </w:r>
            <w:r w:rsidR="00EE016A">
              <w:rPr>
                <w:rFonts w:asciiTheme="minorHAnsi" w:hAnsiTheme="minorHAnsi" w:cstheme="minorHAnsi"/>
                <w:i/>
              </w:rPr>
              <w:br/>
            </w:r>
            <w:r w:rsidRPr="005862C3">
              <w:rPr>
                <w:rFonts w:asciiTheme="minorHAnsi" w:hAnsiTheme="minorHAnsi" w:cstheme="minorHAnsi"/>
                <w:i/>
              </w:rPr>
              <w:t>art. 14 rozporządzenia Rady (UE) 2020/672 Instrument SURE po wygaśnięciu: końcowe sprawozdanie półroczne</w:t>
            </w:r>
            <w:r w:rsidRPr="005862C3">
              <w:rPr>
                <w:rFonts w:asciiTheme="minorHAnsi" w:hAnsiTheme="minorHAnsi" w:cstheme="minorHAnsi"/>
              </w:rPr>
              <w:t xml:space="preserve"> (COM(2023) 291).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Rady zmieniającej dyrektywę 2006/112/WE w odniesieniu do przepisów dotyczących VAT odnoszących się do podatników ułatwiających sprzedaż na odległość towarów importowanych oraz stosowania procedury szczególnej dla sprzedaży na odległość towarów importowanych z terytoriów trzecich lub państw trzecich, a także </w:t>
            </w:r>
            <w:r w:rsidR="00EE016A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 xml:space="preserve">w odniesieniu do uregulowań szczególnych dotyczących deklarowania i zapłaty VAT </w:t>
            </w:r>
            <w:r w:rsidR="00EE016A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z tytułu importu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262).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ustanowienia Instrumentu na rzecz Ukrainy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338).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C-200/23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Agentsia</w:t>
            </w:r>
            <w:r w:rsidRPr="005862C3">
              <w:rPr>
                <w:rFonts w:asciiTheme="minorHAnsi" w:hAnsiTheme="minorHAnsi" w:cstheme="minorHAnsi"/>
                <w:bCs/>
              </w:rPr>
              <w:t xml:space="preserve">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po vpisvaniyata</w:t>
            </w:r>
            <w:r w:rsidRPr="005862C3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ustanawiającego dodatkowe przepisy proceduralne dotyczące egzekwowania rozporządzenia (UE) 2016/679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348).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19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Instrukcja na nieformalne spotkanie ministrów UE ds. zdrowia w dniach </w:t>
            </w:r>
            <w:r w:rsidRPr="005862C3">
              <w:rPr>
                <w:rFonts w:asciiTheme="minorHAnsi" w:hAnsiTheme="minorHAnsi" w:cstheme="minorHAnsi"/>
                <w:bCs/>
              </w:rPr>
              <w:br/>
              <w:t>27-28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Instrukcja na nieformalne posiedzenie Rady ds. Konkurencyjności w dniach 27-28 lipca 2023 r. (sesja dot. badań naukowych).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Lista instytucji uprawnionych do dostępu do systemu Polskie Repozytorium.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Sprawozdanie z nieformalnego posiedzenia Rady ds. Wymiaru Sprawiedliwości </w:t>
            </w:r>
            <w:r w:rsidR="00EE016A">
              <w:rPr>
                <w:rFonts w:asciiTheme="minorHAnsi" w:hAnsiTheme="minorHAnsi" w:cstheme="minorHAnsi"/>
                <w:bCs/>
              </w:rPr>
              <w:br/>
            </w:r>
            <w:r w:rsidRPr="005862C3">
              <w:rPr>
                <w:rFonts w:asciiTheme="minorHAnsi" w:hAnsiTheme="minorHAnsi" w:cstheme="minorHAnsi"/>
                <w:bCs/>
              </w:rPr>
              <w:t>i Spraw Wewnętrznych (sesja dot. wymiaru sprawiedliwości) w dniach 20 i 21 lipca 2023 r.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Projekt stanowiska RP w odniesieniu do dokumentów UE:</w:t>
            </w:r>
          </w:p>
          <w:p w:rsidR="005862C3" w:rsidRPr="005862C3" w:rsidRDefault="005862C3" w:rsidP="00EE016A">
            <w:pPr>
              <w:pStyle w:val="Akapitzlist"/>
              <w:widowControl w:val="0"/>
              <w:numPr>
                <w:ilvl w:val="0"/>
                <w:numId w:val="33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i/>
              </w:rPr>
              <w:t>Wniosek dotyczący  rozporządzenia Parlamentu Europejskiego i Rady w sprawie statusu banknotów i monet euro jako prawnego środka płatniczego</w:t>
            </w:r>
            <w:r w:rsidRPr="005862C3">
              <w:rPr>
                <w:rFonts w:asciiTheme="minorHAnsi" w:hAnsiTheme="minorHAnsi" w:cstheme="minorHAnsi"/>
              </w:rPr>
              <w:t xml:space="preserve"> (COM(2023) 364),</w:t>
            </w:r>
          </w:p>
          <w:p w:rsidR="005862C3" w:rsidRPr="005862C3" w:rsidRDefault="005862C3" w:rsidP="00EE016A">
            <w:pPr>
              <w:pStyle w:val="Akapitzlist"/>
              <w:widowControl w:val="0"/>
              <w:numPr>
                <w:ilvl w:val="0"/>
                <w:numId w:val="33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i/>
              </w:rPr>
              <w:t>Wniosek dotyczący rozporządzenia Parlamentu Europejskiego i Rady  w sprawie świadczenia usług związanych z cyfrowym euro przez dostawców usług płatniczych zarejestrowanych w państwach członkowskich, których walutą nie jest euro, zmieniające rozporządzenie Parlamentu Europejskiego i Rady (UE) 2021/1230</w:t>
            </w:r>
            <w:r w:rsidRPr="005862C3">
              <w:rPr>
                <w:rFonts w:asciiTheme="minorHAnsi" w:hAnsiTheme="minorHAnsi" w:cstheme="minorHAnsi"/>
              </w:rPr>
              <w:t xml:space="preserve"> (COM(2023) 368),</w:t>
            </w:r>
          </w:p>
          <w:p w:rsidR="005862C3" w:rsidRPr="005862C3" w:rsidRDefault="005862C3" w:rsidP="00EE016A">
            <w:pPr>
              <w:pStyle w:val="Akapitzlist"/>
              <w:widowControl w:val="0"/>
              <w:numPr>
                <w:ilvl w:val="0"/>
                <w:numId w:val="33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i/>
              </w:rPr>
              <w:t>Wniosek dotyczący Rozporządzenia Parlamentu Europejskiego i Rady w sprawie ustanowienia cyfrowego euro</w:t>
            </w:r>
            <w:r w:rsidRPr="005862C3">
              <w:rPr>
                <w:rFonts w:asciiTheme="minorHAnsi" w:hAnsiTheme="minorHAnsi" w:cstheme="minorHAnsi"/>
              </w:rPr>
              <w:t xml:space="preserve"> (COM(2023) 369).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Założenia do odpowiedzi Rzeczypospolitej Polskiej na pismo zawierające zarzuty formalne, wystosowane przez Komisję Europejską na podstawie </w:t>
            </w:r>
            <w:r w:rsidRPr="005862C3">
              <w:rPr>
                <w:rFonts w:asciiTheme="minorHAnsi" w:hAnsiTheme="minorHAnsi" w:cstheme="minorHAnsi"/>
                <w:bCs/>
              </w:rPr>
              <w:br/>
              <w:t>art. 258 TFUE w związku z brakiem prawidłowej transpozycji do prawa krajowego Dyrektywy Parlamentu Europejskiego i Rady (UE) 2017/1371 z dnia</w:t>
            </w:r>
            <w:r w:rsidRPr="005862C3">
              <w:rPr>
                <w:rFonts w:asciiTheme="minorHAnsi" w:hAnsiTheme="minorHAnsi" w:cstheme="minorHAnsi"/>
                <w:bCs/>
              </w:rPr>
              <w:br/>
              <w:t>5 lipca 2017 r. w sprawie zwalczania za pośrednictwem prawa karnego nadużyć na szkodę interesów finansowych Unii (naruszenie nr 2023/2011).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 xml:space="preserve">Sprawozdanie o wykorzystaniu dochodów uzyskanych z aukcyjnej sprzedaży uprawnień do emisji, sporządzone na podstawie art. 19 ust. 2 rozporządzenia Parlamentu Europejskiego i Rady (UE) 2018/1999 z dnia 11 grudnia 2018 r. </w:t>
            </w:r>
            <w:r w:rsidRPr="005862C3">
              <w:rPr>
                <w:rFonts w:asciiTheme="minorHAnsi" w:hAnsiTheme="minorHAnsi" w:cstheme="minorHAnsi"/>
              </w:rPr>
              <w:br/>
              <w:t>w sprawie zarządzania unią energetyczną i działaniami w dziedzinie klimatu.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rozporządzenie (WE) nr 223/2009 w sprawie statystyki europejskiej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402).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na temat stanu wdrożenia dyrektyw unijnych i zobowiązań legislacyjnych wynikających z orzeczeń Trybunału Sprawiedliwości UE oraz uwag Komisji Europejskiej przekazywanych w ramach postępowania w trybie art. 258 TFUE lub art. 260 TFUE.</w:t>
            </w:r>
          </w:p>
          <w:p w:rsidR="00E80D01" w:rsidRPr="005862C3" w:rsidRDefault="005862C3" w:rsidP="005862C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5862C3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862C3">
              <w:rPr>
                <w:rFonts w:asciiTheme="minorHAnsi" w:hAnsiTheme="minorHAnsi" w:cstheme="minorHAnsi"/>
                <w:bCs/>
                <w:i/>
                <w:iCs/>
              </w:rPr>
              <w:t>Wniosek dotyczący dyrektywy Parlamentu Europejskiego i Rady zmieniającej dyrektywę 2009/16/WE w sprawie kontroli przeprowadzanej przez państwa portu</w:t>
            </w:r>
            <w:r w:rsidRPr="005862C3">
              <w:rPr>
                <w:rFonts w:asciiTheme="minorHAnsi" w:hAnsiTheme="minorHAnsi" w:cstheme="minorHAnsi"/>
                <w:bCs/>
              </w:rPr>
              <w:t xml:space="preserve"> (COM(2023) 271).</w:t>
            </w:r>
          </w:p>
          <w:p w:rsidR="00583B41" w:rsidRPr="005862C3" w:rsidRDefault="00BD7A98" w:rsidP="00EE016A">
            <w:pPr>
              <w:pStyle w:val="Akapitzlist"/>
              <w:numPr>
                <w:ilvl w:val="0"/>
                <w:numId w:val="9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5862C3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Sprawozdanie z realizacji Krajowego programu ograniczania zanieczyszczenia powietrza za rok 2022.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2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5862C3">
              <w:rPr>
                <w:rFonts w:asciiTheme="minorHAnsi" w:hAnsiTheme="minorHAnsi" w:cstheme="minorHAnsi"/>
              </w:rPr>
              <w:t xml:space="preserve">Projekt „Krajowego programu ograniczania zanieczyszczenia powietrza </w:t>
            </w:r>
            <w:r w:rsidRPr="005862C3">
              <w:rPr>
                <w:rFonts w:asciiTheme="minorHAnsi" w:hAnsiTheme="minorHAnsi" w:cstheme="minorHAnsi"/>
              </w:rPr>
              <w:br/>
              <w:t>– Aktualizacja (KPOZP-A)”.</w:t>
            </w:r>
          </w:p>
          <w:p w:rsidR="005C442B" w:rsidRPr="005862C3" w:rsidRDefault="00A73FE5" w:rsidP="005862C3">
            <w:pPr>
              <w:pStyle w:val="Akapitzlist"/>
              <w:numPr>
                <w:ilvl w:val="0"/>
                <w:numId w:val="9"/>
              </w:numPr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5862C3">
              <w:rPr>
                <w:rFonts w:asciiTheme="minorHAnsi" w:hAnsiTheme="minorHAnsi" w:cstheme="minorHAnsi"/>
                <w:b/>
              </w:rPr>
              <w:t>U</w:t>
            </w:r>
            <w:r w:rsidR="00B71F9D" w:rsidRPr="005862C3">
              <w:rPr>
                <w:rFonts w:asciiTheme="minorHAnsi" w:hAnsiTheme="minorHAnsi" w:cstheme="minorHAnsi"/>
                <w:b/>
              </w:rPr>
              <w:t>zgodnił oraz rekomendował Radzie Minis</w:t>
            </w:r>
            <w:r w:rsidR="00E935AC" w:rsidRPr="005862C3">
              <w:rPr>
                <w:rFonts w:asciiTheme="minorHAnsi" w:hAnsiTheme="minorHAnsi" w:cstheme="minorHAnsi"/>
                <w:b/>
              </w:rPr>
              <w:t xml:space="preserve">trów rozpatrzenie następujących </w:t>
            </w:r>
            <w:r w:rsidR="00B71F9D" w:rsidRPr="005862C3">
              <w:rPr>
                <w:rFonts w:asciiTheme="minorHAnsi" w:hAnsiTheme="minorHAnsi" w:cstheme="minorHAnsi"/>
                <w:b/>
              </w:rPr>
              <w:t>dokumentów: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Założenia do skargi Rzeczypospolitej Polskiej o stwierdzenie nieważności rozporządzenia Parlamentu Europejskiego i Rady 2023/839.</w:t>
            </w:r>
          </w:p>
          <w:p w:rsidR="005862C3" w:rsidRPr="005862C3" w:rsidRDefault="005862C3" w:rsidP="005862C3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Komitet rekomendował RM rozpatrzenie skargi.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Założenia do skargi Rzeczypospolitej Polskiej o stwierdzenie nieważności rozporządzenia Parlamentu Europejskiego i Rady 2023/857.</w:t>
            </w:r>
          </w:p>
          <w:p w:rsidR="005862C3" w:rsidRPr="005862C3" w:rsidRDefault="005862C3" w:rsidP="005862C3">
            <w:pPr>
              <w:pStyle w:val="Akapitzlist"/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  <w:bCs/>
              </w:rPr>
              <w:t>Komitet rekomendował RM rozpatrzenie skargi.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Założenia do skargi Rzeczypospolitej Polskiej o stwierdzenie nieważności decyzji Parlamentu Europejskiego i Rady 2023/852.</w:t>
            </w:r>
          </w:p>
          <w:p w:rsidR="005862C3" w:rsidRPr="005862C3" w:rsidRDefault="005862C3" w:rsidP="005862C3">
            <w:pPr>
              <w:pStyle w:val="Akapitzlist"/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  <w:bCs/>
              </w:rPr>
              <w:t>Komitet rekomendował RM rozpatrzenie skargi.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Założenia do skargi Rzeczypospolitej Polskiej o stwierdzenie nieważności rozporządzenia Parlamentu Europejskiego i Rady (UE) 2023/851.</w:t>
            </w:r>
          </w:p>
          <w:p w:rsidR="005862C3" w:rsidRPr="005862C3" w:rsidRDefault="005862C3" w:rsidP="005862C3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Komitet rekomendował RM rozpatrzenie skargi.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Założenia do skargi Rzeczypospolitej Polskiej o stwierdzenie nieważności dyrektywy Parlamentu Europejskiego i Rady 2023/959.</w:t>
            </w:r>
          </w:p>
          <w:p w:rsidR="005862C3" w:rsidRPr="005862C3" w:rsidRDefault="005862C3" w:rsidP="005862C3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5862C3">
              <w:rPr>
                <w:rFonts w:asciiTheme="minorHAnsi" w:hAnsiTheme="minorHAnsi" w:cstheme="minorHAnsi"/>
                <w:bCs/>
              </w:rPr>
              <w:t>Komitet rekomendował RM rozpatrzenie skargi.</w:t>
            </w:r>
          </w:p>
          <w:p w:rsidR="005862C3" w:rsidRPr="005862C3" w:rsidRDefault="005862C3" w:rsidP="005862C3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5862C3">
              <w:rPr>
                <w:rFonts w:asciiTheme="minorHAnsi" w:hAnsiTheme="minorHAnsi" w:cstheme="minorHAnsi"/>
              </w:rPr>
              <w:t>Informacja o stanowisku Polski na Szczyt Unia Europejska - Wspólnota Państw Ameryki Łacińskiej i Karaibów (CELAC) w dniach 17-18 lipca 2023 r.</w:t>
            </w:r>
          </w:p>
          <w:p w:rsidR="00855E82" w:rsidRPr="005862C3" w:rsidRDefault="005862C3" w:rsidP="005862C3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  <w:r w:rsidRPr="005862C3">
              <w:rPr>
                <w:rFonts w:asciiTheme="minorHAnsi" w:hAnsiTheme="minorHAnsi" w:cstheme="minorHAnsi"/>
              </w:rPr>
              <w:t xml:space="preserve">Komitet rekomendował RM rozpatrzenie „Stanowiska Polski na Szczyt Unia Europejska - Wspólnota Państw Ameryki Łacińskiej i Karaibów (CELAC) w dniach </w:t>
            </w:r>
            <w:r w:rsidR="00EE016A">
              <w:rPr>
                <w:rFonts w:asciiTheme="minorHAnsi" w:hAnsiTheme="minorHAnsi" w:cstheme="minorHAnsi"/>
              </w:rPr>
              <w:br/>
            </w:r>
            <w:r w:rsidRPr="005862C3">
              <w:rPr>
                <w:rFonts w:asciiTheme="minorHAnsi" w:hAnsiTheme="minorHAnsi" w:cstheme="minorHAnsi"/>
              </w:rPr>
              <w:t>17-18 lipca 2023 r.</w:t>
            </w:r>
          </w:p>
        </w:tc>
      </w:tr>
    </w:tbl>
    <w:p w:rsidR="005B7044" w:rsidRPr="005862C3" w:rsidRDefault="005B7044" w:rsidP="005862C3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5862C3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3D" w:rsidRDefault="0074403D">
      <w:r>
        <w:separator/>
      </w:r>
    </w:p>
  </w:endnote>
  <w:endnote w:type="continuationSeparator" w:id="0">
    <w:p w:rsidR="0074403D" w:rsidRDefault="0074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0A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3D" w:rsidRDefault="0074403D">
      <w:r>
        <w:separator/>
      </w:r>
    </w:p>
  </w:footnote>
  <w:footnote w:type="continuationSeparator" w:id="0">
    <w:p w:rsidR="0074403D" w:rsidRDefault="0074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2D"/>
    <w:multiLevelType w:val="hybridMultilevel"/>
    <w:tmpl w:val="61C0779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73693"/>
    <w:multiLevelType w:val="hybridMultilevel"/>
    <w:tmpl w:val="B750F76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50302"/>
    <w:multiLevelType w:val="hybridMultilevel"/>
    <w:tmpl w:val="466AAC3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67EE7"/>
    <w:multiLevelType w:val="hybridMultilevel"/>
    <w:tmpl w:val="7FF08524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8C613E"/>
    <w:multiLevelType w:val="hybridMultilevel"/>
    <w:tmpl w:val="805247A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91CC3"/>
    <w:multiLevelType w:val="hybridMultilevel"/>
    <w:tmpl w:val="6A84C89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66788"/>
    <w:multiLevelType w:val="hybridMultilevel"/>
    <w:tmpl w:val="398AF6C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DB7127"/>
    <w:multiLevelType w:val="hybridMultilevel"/>
    <w:tmpl w:val="8AD22B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5B4244"/>
    <w:multiLevelType w:val="hybridMultilevel"/>
    <w:tmpl w:val="F086C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91084"/>
    <w:multiLevelType w:val="hybridMultilevel"/>
    <w:tmpl w:val="4A2A9EA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3408B"/>
    <w:multiLevelType w:val="hybridMultilevel"/>
    <w:tmpl w:val="C966E048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30D7A"/>
    <w:multiLevelType w:val="hybridMultilevel"/>
    <w:tmpl w:val="504A7A1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105AE"/>
    <w:multiLevelType w:val="hybridMultilevel"/>
    <w:tmpl w:val="08EEDC7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37129"/>
    <w:multiLevelType w:val="hybridMultilevel"/>
    <w:tmpl w:val="E6ECAA2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027D0"/>
    <w:multiLevelType w:val="hybridMultilevel"/>
    <w:tmpl w:val="3490C1A4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457D7"/>
    <w:multiLevelType w:val="hybridMultilevel"/>
    <w:tmpl w:val="1124EA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B5EA5"/>
    <w:multiLevelType w:val="hybridMultilevel"/>
    <w:tmpl w:val="6BA06B5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785C"/>
    <w:multiLevelType w:val="hybridMultilevel"/>
    <w:tmpl w:val="8C6A48B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97FD6"/>
    <w:multiLevelType w:val="hybridMultilevel"/>
    <w:tmpl w:val="06B21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14CA2"/>
    <w:multiLevelType w:val="hybridMultilevel"/>
    <w:tmpl w:val="481E30BA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8151111"/>
    <w:multiLevelType w:val="hybridMultilevel"/>
    <w:tmpl w:val="C2B072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10188"/>
    <w:multiLevelType w:val="hybridMultilevel"/>
    <w:tmpl w:val="B41C3F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1"/>
  </w:num>
  <w:num w:numId="5">
    <w:abstractNumId w:val="23"/>
  </w:num>
  <w:num w:numId="6">
    <w:abstractNumId w:val="19"/>
  </w:num>
  <w:num w:numId="7">
    <w:abstractNumId w:val="2"/>
  </w:num>
  <w:num w:numId="8">
    <w:abstractNumId w:val="27"/>
  </w:num>
  <w:num w:numId="9">
    <w:abstractNumId w:val="29"/>
  </w:num>
  <w:num w:numId="10">
    <w:abstractNumId w:val="13"/>
  </w:num>
  <w:num w:numId="11">
    <w:abstractNumId w:val="16"/>
  </w:num>
  <w:num w:numId="12">
    <w:abstractNumId w:val="28"/>
  </w:num>
  <w:num w:numId="13">
    <w:abstractNumId w:val="21"/>
  </w:num>
  <w:num w:numId="14">
    <w:abstractNumId w:val="8"/>
  </w:num>
  <w:num w:numId="15">
    <w:abstractNumId w:val="17"/>
  </w:num>
  <w:num w:numId="16">
    <w:abstractNumId w:val="24"/>
  </w:num>
  <w:num w:numId="17">
    <w:abstractNumId w:val="9"/>
  </w:num>
  <w:num w:numId="18">
    <w:abstractNumId w:val="7"/>
  </w:num>
  <w:num w:numId="19">
    <w:abstractNumId w:val="12"/>
  </w:num>
  <w:num w:numId="20">
    <w:abstractNumId w:val="10"/>
  </w:num>
  <w:num w:numId="21">
    <w:abstractNumId w:val="31"/>
  </w:num>
  <w:num w:numId="22">
    <w:abstractNumId w:val="26"/>
  </w:num>
  <w:num w:numId="23">
    <w:abstractNumId w:val="1"/>
  </w:num>
  <w:num w:numId="24">
    <w:abstractNumId w:val="14"/>
  </w:num>
  <w:num w:numId="25">
    <w:abstractNumId w:val="3"/>
  </w:num>
  <w:num w:numId="26">
    <w:abstractNumId w:val="22"/>
  </w:num>
  <w:num w:numId="27">
    <w:abstractNumId w:val="18"/>
  </w:num>
  <w:num w:numId="28">
    <w:abstractNumId w:val="32"/>
  </w:num>
  <w:num w:numId="29">
    <w:abstractNumId w:val="15"/>
  </w:num>
  <w:num w:numId="30">
    <w:abstractNumId w:val="25"/>
  </w:num>
  <w:num w:numId="31">
    <w:abstractNumId w:val="30"/>
  </w:num>
  <w:num w:numId="32">
    <w:abstractNumId w:val="0"/>
  </w:num>
  <w:num w:numId="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AC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403D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1EFCE-5F45-4DD6-B17E-555CFF9D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3025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2023-08-09T08:24:00Z</dcterms:created>
  <dcterms:modified xsi:type="dcterms:W3CDTF">2023-08-09T08:42:00Z</dcterms:modified>
</cp:coreProperties>
</file>