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B3664" w14:textId="3062547D" w:rsidR="00F219C6" w:rsidRPr="00D841F4" w:rsidRDefault="00F219C6" w:rsidP="00F219C6">
      <w:pPr>
        <w:rPr>
          <w:rFonts w:ascii="Times New Roman" w:hAnsi="Times New Roman" w:cs="Times New Roman"/>
          <w:i/>
          <w:iCs/>
          <w:sz w:val="26"/>
          <w:szCs w:val="26"/>
          <w:lang w:val="pl-PL"/>
        </w:rPr>
      </w:pPr>
      <w:bookmarkStart w:id="0" w:name="_Hlk69138110"/>
      <w:r w:rsidRPr="00D841F4">
        <w:rPr>
          <w:rFonts w:ascii="Times New Roman" w:hAnsi="Times New Roman" w:cs="Times New Roman"/>
          <w:sz w:val="26"/>
          <w:szCs w:val="26"/>
          <w:lang w:val="pl-PL"/>
        </w:rPr>
        <w:tab/>
      </w:r>
      <w:r w:rsidRPr="00D841F4">
        <w:rPr>
          <w:rFonts w:ascii="Times New Roman" w:hAnsi="Times New Roman" w:cs="Times New Roman"/>
          <w:sz w:val="26"/>
          <w:szCs w:val="26"/>
          <w:lang w:val="pl-PL"/>
        </w:rPr>
        <w:tab/>
      </w:r>
      <w:r w:rsidRPr="00D841F4">
        <w:rPr>
          <w:rFonts w:ascii="Times New Roman" w:hAnsi="Times New Roman" w:cs="Times New Roman"/>
          <w:sz w:val="26"/>
          <w:szCs w:val="26"/>
          <w:lang w:val="pl-PL"/>
        </w:rPr>
        <w:tab/>
      </w:r>
      <w:r w:rsidRPr="00D841F4">
        <w:rPr>
          <w:rFonts w:ascii="Times New Roman" w:hAnsi="Times New Roman" w:cs="Times New Roman"/>
          <w:sz w:val="26"/>
          <w:szCs w:val="26"/>
          <w:lang w:val="pl-PL"/>
        </w:rPr>
        <w:tab/>
      </w:r>
      <w:r w:rsidRPr="00D841F4">
        <w:rPr>
          <w:rFonts w:ascii="Times New Roman" w:hAnsi="Times New Roman" w:cs="Times New Roman"/>
          <w:sz w:val="26"/>
          <w:szCs w:val="26"/>
          <w:lang w:val="pl-PL"/>
        </w:rPr>
        <w:tab/>
      </w:r>
      <w:r w:rsidRPr="00D841F4">
        <w:rPr>
          <w:rFonts w:ascii="Times New Roman" w:hAnsi="Times New Roman" w:cs="Times New Roman"/>
          <w:sz w:val="26"/>
          <w:szCs w:val="26"/>
          <w:lang w:val="pl-PL"/>
        </w:rPr>
        <w:tab/>
      </w:r>
      <w:r w:rsidRPr="00D841F4">
        <w:rPr>
          <w:rFonts w:ascii="Times New Roman" w:hAnsi="Times New Roman" w:cs="Times New Roman"/>
          <w:sz w:val="26"/>
          <w:szCs w:val="26"/>
          <w:lang w:val="pl-PL"/>
        </w:rPr>
        <w:tab/>
      </w:r>
      <w:r w:rsidR="00A135C6">
        <w:rPr>
          <w:rFonts w:ascii="Times New Roman" w:hAnsi="Times New Roman" w:cs="Times New Roman"/>
          <w:sz w:val="26"/>
          <w:szCs w:val="26"/>
          <w:lang w:val="pl-PL"/>
        </w:rPr>
        <w:t xml:space="preserve">    </w:t>
      </w:r>
      <w:bookmarkStart w:id="1" w:name="_GoBack"/>
      <w:bookmarkEnd w:id="1"/>
      <w:r w:rsidRPr="00D841F4">
        <w:rPr>
          <w:rFonts w:ascii="Times New Roman" w:hAnsi="Times New Roman" w:cs="Times New Roman"/>
          <w:sz w:val="26"/>
          <w:szCs w:val="26"/>
          <w:lang w:val="pl-PL"/>
        </w:rPr>
        <w:t>Załącznik nr 1</w:t>
      </w:r>
      <w:r w:rsidR="00A135C6">
        <w:rPr>
          <w:rFonts w:ascii="Times New Roman" w:hAnsi="Times New Roman" w:cs="Times New Roman"/>
          <w:sz w:val="26"/>
          <w:szCs w:val="26"/>
          <w:lang w:val="pl-PL"/>
        </w:rPr>
        <w:t xml:space="preserve"> do Rozeznania rynku</w:t>
      </w:r>
    </w:p>
    <w:bookmarkEnd w:id="0"/>
    <w:p w14:paraId="09627D63" w14:textId="77777777" w:rsidR="00F219C6" w:rsidRPr="00D841F4" w:rsidRDefault="00F219C6" w:rsidP="00F219C6">
      <w:pPr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14:paraId="2270F763" w14:textId="77777777" w:rsidR="00F219C6" w:rsidRPr="00D841F4" w:rsidRDefault="00F219C6" w:rsidP="00F219C6">
      <w:pPr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14:paraId="62CF622F" w14:textId="77777777" w:rsidR="00F219C6" w:rsidRPr="00D841F4" w:rsidRDefault="00F219C6" w:rsidP="00F219C6">
      <w:pPr>
        <w:jc w:val="both"/>
        <w:rPr>
          <w:rFonts w:ascii="Times New Roman" w:hAnsi="Times New Roman" w:cs="Times New Roman"/>
          <w:b/>
          <w:sz w:val="26"/>
          <w:szCs w:val="26"/>
          <w:lang w:val="pl-PL"/>
        </w:rPr>
      </w:pPr>
      <w:bookmarkStart w:id="2" w:name="_Toc18098510"/>
    </w:p>
    <w:p w14:paraId="48F6A161" w14:textId="77777777" w:rsidR="00F219C6" w:rsidRPr="00D841F4" w:rsidRDefault="00F219C6" w:rsidP="00F219C6">
      <w:pPr>
        <w:jc w:val="both"/>
        <w:rPr>
          <w:rFonts w:ascii="Times New Roman" w:hAnsi="Times New Roman" w:cs="Times New Roman"/>
          <w:b/>
          <w:sz w:val="26"/>
          <w:szCs w:val="26"/>
          <w:lang w:val="pl-PL"/>
        </w:rPr>
      </w:pPr>
    </w:p>
    <w:p w14:paraId="3899ED31" w14:textId="77777777" w:rsidR="00F219C6" w:rsidRPr="00D841F4" w:rsidRDefault="00F219C6" w:rsidP="00F219C6">
      <w:pPr>
        <w:jc w:val="both"/>
        <w:rPr>
          <w:rFonts w:ascii="Times New Roman" w:hAnsi="Times New Roman" w:cs="Times New Roman"/>
          <w:b/>
          <w:sz w:val="26"/>
          <w:szCs w:val="26"/>
          <w:lang w:val="pl-PL"/>
        </w:rPr>
      </w:pPr>
    </w:p>
    <w:p w14:paraId="042D3A4F" w14:textId="77777777" w:rsidR="00F219C6" w:rsidRPr="00D841F4" w:rsidRDefault="00F219C6" w:rsidP="00F219C6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pl-PL" w:eastAsia="ko-KR"/>
        </w:rPr>
      </w:pPr>
      <w:bookmarkStart w:id="3" w:name="_Toc171605465"/>
      <w:r w:rsidRPr="00D841F4">
        <w:rPr>
          <w:rFonts w:ascii="Times New Roman" w:eastAsia="Times New Roman" w:hAnsi="Times New Roman" w:cs="Times New Roman"/>
          <w:b/>
          <w:sz w:val="36"/>
          <w:szCs w:val="36"/>
          <w:lang w:val="pl-PL" w:eastAsia="ko-KR"/>
        </w:rPr>
        <w:t>SZCZEGÓŁOWY OPIS PRZEDMIOTU ZAMÓWIENIA</w:t>
      </w:r>
      <w:bookmarkEnd w:id="3"/>
    </w:p>
    <w:p w14:paraId="5622A371" w14:textId="77777777" w:rsidR="00F219C6" w:rsidRPr="00D841F4" w:rsidRDefault="00F219C6" w:rsidP="00F219C6">
      <w:pPr>
        <w:jc w:val="both"/>
        <w:rPr>
          <w:rFonts w:ascii="Times New Roman" w:hAnsi="Times New Roman" w:cs="Times New Roman"/>
          <w:b/>
          <w:sz w:val="26"/>
          <w:szCs w:val="26"/>
          <w:lang w:val="pl-PL"/>
        </w:rPr>
      </w:pPr>
    </w:p>
    <w:p w14:paraId="09E50F7A" w14:textId="77777777" w:rsidR="00F219C6" w:rsidRPr="00D841F4" w:rsidRDefault="00F219C6" w:rsidP="00F219C6">
      <w:pPr>
        <w:jc w:val="both"/>
        <w:rPr>
          <w:rFonts w:ascii="Times New Roman" w:hAnsi="Times New Roman" w:cs="Times New Roman"/>
          <w:b/>
          <w:sz w:val="26"/>
          <w:szCs w:val="26"/>
          <w:lang w:val="pl-PL"/>
        </w:rPr>
      </w:pPr>
    </w:p>
    <w:p w14:paraId="338F849A" w14:textId="77777777" w:rsidR="00F219C6" w:rsidRPr="00D841F4" w:rsidRDefault="00F219C6" w:rsidP="00F219C6">
      <w:pPr>
        <w:jc w:val="both"/>
        <w:rPr>
          <w:rFonts w:ascii="Times New Roman" w:hAnsi="Times New Roman" w:cs="Times New Roman"/>
          <w:b/>
          <w:sz w:val="26"/>
          <w:szCs w:val="26"/>
          <w:lang w:val="pl-PL"/>
        </w:rPr>
      </w:pPr>
    </w:p>
    <w:bookmarkEnd w:id="2"/>
    <w:p w14:paraId="23DED426" w14:textId="77777777" w:rsidR="00F219C6" w:rsidRPr="00D841F4" w:rsidRDefault="00F219C6" w:rsidP="00F219C6">
      <w:pPr>
        <w:pStyle w:val="Tytudokumentu"/>
        <w:spacing w:before="0"/>
        <w:jc w:val="center"/>
        <w:rPr>
          <w:rFonts w:ascii="Times New Roman" w:hAnsi="Times New Roman"/>
          <w:sz w:val="32"/>
          <w:szCs w:val="32"/>
        </w:rPr>
      </w:pPr>
      <w:r w:rsidRPr="00D841F4">
        <w:rPr>
          <w:rFonts w:ascii="Times New Roman" w:hAnsi="Times New Roman"/>
          <w:i/>
          <w:iCs/>
          <w:color w:val="000000"/>
          <w:sz w:val="32"/>
          <w:szCs w:val="32"/>
        </w:rPr>
        <w:t xml:space="preserve">Odnowienie 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>serwisu gwarancyjnego</w:t>
      </w:r>
      <w:r w:rsidRPr="00D841F4">
        <w:rPr>
          <w:rFonts w:ascii="Times New Roman" w:hAnsi="Times New Roman"/>
          <w:i/>
          <w:iCs/>
          <w:color w:val="000000"/>
          <w:sz w:val="32"/>
          <w:szCs w:val="32"/>
        </w:rPr>
        <w:t xml:space="preserve"> producenta d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>la</w:t>
      </w:r>
      <w:r w:rsidRPr="00D841F4">
        <w:rPr>
          <w:rFonts w:ascii="Times New Roman" w:hAnsi="Times New Roman"/>
          <w:i/>
          <w:iCs/>
          <w:color w:val="000000"/>
          <w:sz w:val="32"/>
          <w:szCs w:val="32"/>
        </w:rPr>
        <w:t xml:space="preserve"> posiadanych przez Zamawiającego licencji systemu zarządzania i rejestracji sesji kont uprzywilejowanych oraz rozbudowa aktualnego środowiska.</w:t>
      </w:r>
    </w:p>
    <w:p w14:paraId="367D853B" w14:textId="77777777" w:rsidR="00F219C6" w:rsidRPr="00D841F4" w:rsidRDefault="00F219C6" w:rsidP="00F219C6">
      <w:pPr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14:paraId="086CF098" w14:textId="77777777" w:rsidR="00F219C6" w:rsidRPr="00D841F4" w:rsidRDefault="00F219C6" w:rsidP="00F219C6">
      <w:pPr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D841F4">
        <w:rPr>
          <w:rFonts w:ascii="Times New Roman" w:hAnsi="Times New Roman" w:cs="Times New Roman"/>
          <w:sz w:val="26"/>
          <w:szCs w:val="26"/>
          <w:lang w:val="pl-PL"/>
        </w:rPr>
        <w:br w:type="page"/>
      </w:r>
    </w:p>
    <w:sdt>
      <w:sdtPr>
        <w:rPr>
          <w:rFonts w:ascii="Times New Roman" w:eastAsiaTheme="minorEastAsia" w:hAnsi="Times New Roman" w:cstheme="minorBidi"/>
          <w:b w:val="0"/>
          <w:bCs w:val="0"/>
          <w:noProof/>
          <w:color w:val="auto"/>
          <w:sz w:val="24"/>
          <w:szCs w:val="24"/>
          <w:lang w:val="en-US" w:eastAsia="en-IN"/>
        </w:rPr>
        <w:id w:val="1857228991"/>
        <w:docPartObj>
          <w:docPartGallery w:val="Table of Contents"/>
          <w:docPartUnique/>
        </w:docPartObj>
      </w:sdtPr>
      <w:sdtEndPr>
        <w:rPr>
          <w:color w:val="000000" w:themeColor="text1"/>
        </w:rPr>
      </w:sdtEndPr>
      <w:sdtContent>
        <w:p w14:paraId="5656A79F" w14:textId="77777777" w:rsidR="00F219C6" w:rsidRPr="00A92E36" w:rsidRDefault="00F219C6" w:rsidP="00F219C6">
          <w:pPr>
            <w:pStyle w:val="Nagwekspisutreci"/>
            <w:jc w:val="both"/>
            <w:rPr>
              <w:rFonts w:ascii="Times New Roman" w:hAnsi="Times New Roman"/>
              <w:sz w:val="26"/>
              <w:szCs w:val="26"/>
            </w:rPr>
          </w:pPr>
          <w:r w:rsidRPr="00A92E36">
            <w:rPr>
              <w:rFonts w:ascii="Times New Roman" w:hAnsi="Times New Roman"/>
              <w:sz w:val="26"/>
              <w:szCs w:val="26"/>
            </w:rPr>
            <w:t>Spis treści</w:t>
          </w:r>
        </w:p>
        <w:p w14:paraId="35E9AC09" w14:textId="7637EDD3" w:rsidR="00A92E36" w:rsidRPr="00A92E36" w:rsidRDefault="00F219C6">
          <w:pPr>
            <w:pStyle w:val="Spistreci1"/>
            <w:rPr>
              <w:rFonts w:ascii="Times New Roman" w:hAnsi="Times New Roman" w:cs="Times New Roman"/>
              <w:color w:val="auto"/>
              <w:sz w:val="26"/>
              <w:szCs w:val="26"/>
              <w:lang w:val="pl-PL" w:eastAsia="pl-PL"/>
            </w:rPr>
          </w:pPr>
          <w:r w:rsidRPr="00A92E36">
            <w:rPr>
              <w:rFonts w:ascii="Times New Roman" w:hAnsi="Times New Roman" w:cs="Times New Roman"/>
              <w:noProof w:val="0"/>
              <w:sz w:val="26"/>
              <w:szCs w:val="26"/>
              <w:lang w:val="pl-PL"/>
            </w:rPr>
            <w:fldChar w:fldCharType="begin"/>
          </w:r>
          <w:r w:rsidRPr="00A92E36">
            <w:rPr>
              <w:rFonts w:ascii="Times New Roman" w:hAnsi="Times New Roman" w:cs="Times New Roman"/>
              <w:noProof w:val="0"/>
              <w:sz w:val="26"/>
              <w:szCs w:val="26"/>
              <w:lang w:val="pl-PL"/>
            </w:rPr>
            <w:instrText xml:space="preserve"> TOC \o "1-3" \h \z \u </w:instrText>
          </w:r>
          <w:r w:rsidRPr="00A92E36">
            <w:rPr>
              <w:rFonts w:ascii="Times New Roman" w:hAnsi="Times New Roman" w:cs="Times New Roman"/>
              <w:noProof w:val="0"/>
              <w:sz w:val="26"/>
              <w:szCs w:val="26"/>
              <w:lang w:val="pl-PL"/>
            </w:rPr>
            <w:fldChar w:fldCharType="separate"/>
          </w:r>
          <w:hyperlink w:anchor="_Toc171605465" w:history="1">
            <w:r w:rsidR="00A92E36" w:rsidRPr="00A92E36">
              <w:rPr>
                <w:rStyle w:val="Hipercze"/>
                <w:rFonts w:ascii="Times New Roman" w:eastAsia="Times New Roman" w:hAnsi="Times New Roman" w:cs="Times New Roman"/>
                <w:b/>
                <w:sz w:val="26"/>
                <w:szCs w:val="26"/>
                <w:lang w:val="pl-PL" w:eastAsia="ko-KR"/>
              </w:rPr>
              <w:t>SZCZEGÓŁOWY OPIS PRZEDMIOTU ZAMÓWIENIA</w:t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tab/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fldChar w:fldCharType="begin"/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instrText xml:space="preserve"> PAGEREF _Toc171605465 \h </w:instrText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fldChar w:fldCharType="separate"/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t>1</w:t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fldChar w:fldCharType="end"/>
            </w:r>
          </w:hyperlink>
        </w:p>
        <w:p w14:paraId="6079A54B" w14:textId="72FB9296" w:rsidR="00A92E36" w:rsidRPr="00A92E36" w:rsidRDefault="00A135C6">
          <w:pPr>
            <w:pStyle w:val="Spistreci1"/>
            <w:rPr>
              <w:rFonts w:ascii="Times New Roman" w:hAnsi="Times New Roman" w:cs="Times New Roman"/>
              <w:color w:val="auto"/>
              <w:sz w:val="26"/>
              <w:szCs w:val="26"/>
              <w:lang w:val="pl-PL" w:eastAsia="pl-PL"/>
            </w:rPr>
          </w:pPr>
          <w:hyperlink w:anchor="_Toc171605466" w:history="1">
            <w:r w:rsidR="00A92E36" w:rsidRPr="00A92E36">
              <w:rPr>
                <w:rStyle w:val="Hipercze"/>
                <w:rFonts w:ascii="Times New Roman" w:hAnsi="Times New Roman" w:cs="Times New Roman"/>
                <w:sz w:val="26"/>
                <w:szCs w:val="26"/>
                <w:lang w:val="pl-PL"/>
              </w:rPr>
              <w:t>1</w:t>
            </w:r>
            <w:r w:rsidR="00A92E36" w:rsidRPr="00A92E36">
              <w:rPr>
                <w:rFonts w:ascii="Times New Roman" w:hAnsi="Times New Roman" w:cs="Times New Roman"/>
                <w:color w:val="auto"/>
                <w:sz w:val="26"/>
                <w:szCs w:val="26"/>
                <w:lang w:val="pl-PL" w:eastAsia="pl-PL"/>
              </w:rPr>
              <w:tab/>
            </w:r>
            <w:r w:rsidR="00A92E36" w:rsidRPr="00A92E36">
              <w:rPr>
                <w:rStyle w:val="Hipercze"/>
                <w:rFonts w:ascii="Times New Roman" w:hAnsi="Times New Roman" w:cs="Times New Roman"/>
                <w:sz w:val="26"/>
                <w:szCs w:val="26"/>
                <w:lang w:val="pl-PL"/>
              </w:rPr>
              <w:t>Słownik pojęć i skrótów.</w:t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tab/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fldChar w:fldCharType="begin"/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instrText xml:space="preserve"> PAGEREF _Toc171605466 \h </w:instrText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fldChar w:fldCharType="separate"/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t>3</w:t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fldChar w:fldCharType="end"/>
            </w:r>
          </w:hyperlink>
        </w:p>
        <w:p w14:paraId="35C707C9" w14:textId="1BB8C654" w:rsidR="00A92E36" w:rsidRPr="00A92E36" w:rsidRDefault="00A135C6">
          <w:pPr>
            <w:pStyle w:val="Spistreci1"/>
            <w:rPr>
              <w:rFonts w:ascii="Times New Roman" w:hAnsi="Times New Roman" w:cs="Times New Roman"/>
              <w:color w:val="auto"/>
              <w:sz w:val="26"/>
              <w:szCs w:val="26"/>
              <w:lang w:val="pl-PL" w:eastAsia="pl-PL"/>
            </w:rPr>
          </w:pPr>
          <w:hyperlink w:anchor="_Toc171605467" w:history="1">
            <w:r w:rsidR="00A92E36" w:rsidRPr="00A92E36">
              <w:rPr>
                <w:rStyle w:val="Hipercze"/>
                <w:rFonts w:ascii="Times New Roman" w:hAnsi="Times New Roman" w:cs="Times New Roman"/>
                <w:sz w:val="26"/>
                <w:szCs w:val="26"/>
                <w:lang w:val="pl-PL"/>
              </w:rPr>
              <w:t>2</w:t>
            </w:r>
            <w:r w:rsidR="00A92E36" w:rsidRPr="00A92E36">
              <w:rPr>
                <w:rFonts w:ascii="Times New Roman" w:hAnsi="Times New Roman" w:cs="Times New Roman"/>
                <w:color w:val="auto"/>
                <w:sz w:val="26"/>
                <w:szCs w:val="26"/>
                <w:lang w:val="pl-PL" w:eastAsia="pl-PL"/>
              </w:rPr>
              <w:tab/>
            </w:r>
            <w:r w:rsidR="00A92E36" w:rsidRPr="00A92E36">
              <w:rPr>
                <w:rStyle w:val="Hipercze"/>
                <w:rFonts w:ascii="Times New Roman" w:hAnsi="Times New Roman" w:cs="Times New Roman"/>
                <w:sz w:val="26"/>
                <w:szCs w:val="26"/>
                <w:lang w:val="pl-PL"/>
              </w:rPr>
              <w:t>Ogólny Opis Przedmiotu Zamówienia</w:t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tab/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fldChar w:fldCharType="begin"/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instrText xml:space="preserve"> PAGEREF _Toc171605467 \h </w:instrText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fldChar w:fldCharType="separate"/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t>3</w:t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fldChar w:fldCharType="end"/>
            </w:r>
          </w:hyperlink>
        </w:p>
        <w:p w14:paraId="2F82862F" w14:textId="6397BDE9" w:rsidR="00A92E36" w:rsidRPr="00A92E36" w:rsidRDefault="00A135C6">
          <w:pPr>
            <w:pStyle w:val="Spistreci2"/>
            <w:rPr>
              <w:rFonts w:ascii="Times New Roman" w:hAnsi="Times New Roman" w:cs="Times New Roman"/>
              <w:color w:val="auto"/>
              <w:sz w:val="26"/>
              <w:szCs w:val="26"/>
              <w:lang w:val="pl-PL" w:eastAsia="pl-PL"/>
            </w:rPr>
          </w:pPr>
          <w:hyperlink w:anchor="_Toc171605468" w:history="1">
            <w:r w:rsidR="00A92E36" w:rsidRPr="00A92E36">
              <w:rPr>
                <w:rStyle w:val="Hipercze"/>
                <w:rFonts w:ascii="Times New Roman" w:hAnsi="Times New Roman" w:cs="Times New Roman"/>
                <w:sz w:val="26"/>
                <w:szCs w:val="26"/>
                <w:lang w:val="pl-PL"/>
              </w:rPr>
              <w:t>2.1.</w:t>
            </w:r>
            <w:r w:rsidR="00A92E36" w:rsidRPr="00A92E36">
              <w:rPr>
                <w:rFonts w:ascii="Times New Roman" w:hAnsi="Times New Roman" w:cs="Times New Roman"/>
                <w:color w:val="auto"/>
                <w:sz w:val="26"/>
                <w:szCs w:val="26"/>
                <w:lang w:val="pl-PL" w:eastAsia="pl-PL"/>
              </w:rPr>
              <w:tab/>
            </w:r>
            <w:r w:rsidR="00A92E36" w:rsidRPr="00A92E36">
              <w:rPr>
                <w:rStyle w:val="Hipercze"/>
                <w:rFonts w:ascii="Times New Roman" w:hAnsi="Times New Roman" w:cs="Times New Roman"/>
                <w:sz w:val="26"/>
                <w:szCs w:val="26"/>
                <w:lang w:val="pl-PL"/>
              </w:rPr>
              <w:t>Kontekst postepowania</w:t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tab/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fldChar w:fldCharType="begin"/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instrText xml:space="preserve"> PAGEREF _Toc171605468 \h </w:instrText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fldChar w:fldCharType="separate"/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t>3</w:t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fldChar w:fldCharType="end"/>
            </w:r>
          </w:hyperlink>
        </w:p>
        <w:p w14:paraId="3D627C96" w14:textId="5F64D6FA" w:rsidR="00A92E36" w:rsidRPr="00A92E36" w:rsidRDefault="00A135C6">
          <w:pPr>
            <w:pStyle w:val="Spistreci2"/>
            <w:rPr>
              <w:rFonts w:ascii="Times New Roman" w:hAnsi="Times New Roman" w:cs="Times New Roman"/>
              <w:color w:val="auto"/>
              <w:sz w:val="26"/>
              <w:szCs w:val="26"/>
              <w:lang w:val="pl-PL" w:eastAsia="pl-PL"/>
            </w:rPr>
          </w:pPr>
          <w:hyperlink w:anchor="_Toc171605469" w:history="1">
            <w:r w:rsidR="00A92E36" w:rsidRPr="00A92E36">
              <w:rPr>
                <w:rStyle w:val="Hipercze"/>
                <w:rFonts w:ascii="Times New Roman" w:hAnsi="Times New Roman" w:cs="Times New Roman"/>
                <w:sz w:val="26"/>
                <w:szCs w:val="26"/>
                <w:lang w:val="pl-PL"/>
              </w:rPr>
              <w:t>2.2.</w:t>
            </w:r>
            <w:r w:rsidR="00A92E36" w:rsidRPr="00A92E36">
              <w:rPr>
                <w:rFonts w:ascii="Times New Roman" w:hAnsi="Times New Roman" w:cs="Times New Roman"/>
                <w:color w:val="auto"/>
                <w:sz w:val="26"/>
                <w:szCs w:val="26"/>
                <w:lang w:val="pl-PL" w:eastAsia="pl-PL"/>
              </w:rPr>
              <w:tab/>
            </w:r>
            <w:r w:rsidR="00A92E36" w:rsidRPr="00A92E36">
              <w:rPr>
                <w:rStyle w:val="Hipercze"/>
                <w:rFonts w:ascii="Times New Roman" w:hAnsi="Times New Roman" w:cs="Times New Roman"/>
                <w:sz w:val="26"/>
                <w:szCs w:val="26"/>
                <w:lang w:val="pl-PL"/>
              </w:rPr>
              <w:t>Przedmiot postępowania</w:t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tab/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fldChar w:fldCharType="begin"/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instrText xml:space="preserve"> PAGEREF _Toc171605469 \h </w:instrText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fldChar w:fldCharType="separate"/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t>3</w:t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fldChar w:fldCharType="end"/>
            </w:r>
          </w:hyperlink>
        </w:p>
        <w:p w14:paraId="06525339" w14:textId="2BE45B21" w:rsidR="00A92E36" w:rsidRPr="00A92E36" w:rsidRDefault="00A135C6">
          <w:pPr>
            <w:pStyle w:val="Spistreci1"/>
            <w:rPr>
              <w:rFonts w:ascii="Times New Roman" w:hAnsi="Times New Roman" w:cs="Times New Roman"/>
              <w:color w:val="auto"/>
              <w:sz w:val="26"/>
              <w:szCs w:val="26"/>
              <w:lang w:val="pl-PL" w:eastAsia="pl-PL"/>
            </w:rPr>
          </w:pPr>
          <w:hyperlink w:anchor="_Toc171605470" w:history="1">
            <w:r w:rsidR="00A92E36" w:rsidRPr="00A92E36">
              <w:rPr>
                <w:rStyle w:val="Hipercze"/>
                <w:rFonts w:ascii="Times New Roman" w:hAnsi="Times New Roman" w:cs="Times New Roman"/>
                <w:sz w:val="26"/>
                <w:szCs w:val="26"/>
                <w:lang w:val="pl-PL"/>
              </w:rPr>
              <w:t>3.</w:t>
            </w:r>
            <w:r w:rsidR="00A92E36" w:rsidRPr="00A92E36">
              <w:rPr>
                <w:rFonts w:ascii="Times New Roman" w:hAnsi="Times New Roman" w:cs="Times New Roman"/>
                <w:color w:val="auto"/>
                <w:sz w:val="26"/>
                <w:szCs w:val="26"/>
                <w:lang w:val="pl-PL" w:eastAsia="pl-PL"/>
              </w:rPr>
              <w:tab/>
            </w:r>
            <w:r w:rsidR="00A92E36" w:rsidRPr="00A92E36">
              <w:rPr>
                <w:rStyle w:val="Hipercze"/>
                <w:rFonts w:ascii="Times New Roman" w:hAnsi="Times New Roman" w:cs="Times New Roman"/>
                <w:sz w:val="26"/>
                <w:szCs w:val="26"/>
                <w:lang w:val="pl-PL"/>
              </w:rPr>
              <w:t>Szczegółowy opis przedmiotu zamówienia</w:t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tab/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fldChar w:fldCharType="begin"/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instrText xml:space="preserve"> PAGEREF _Toc171605470 \h </w:instrText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fldChar w:fldCharType="separate"/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t>5</w:t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fldChar w:fldCharType="end"/>
            </w:r>
          </w:hyperlink>
        </w:p>
        <w:p w14:paraId="1F4F652F" w14:textId="7BBA8993" w:rsidR="00A92E36" w:rsidRPr="00A92E36" w:rsidRDefault="00A135C6">
          <w:pPr>
            <w:pStyle w:val="Spistreci2"/>
            <w:rPr>
              <w:rFonts w:ascii="Times New Roman" w:hAnsi="Times New Roman" w:cs="Times New Roman"/>
              <w:color w:val="auto"/>
              <w:sz w:val="26"/>
              <w:szCs w:val="26"/>
              <w:lang w:val="pl-PL" w:eastAsia="pl-PL"/>
            </w:rPr>
          </w:pPr>
          <w:hyperlink w:anchor="_Toc171605471" w:history="1">
            <w:r w:rsidR="00A92E36" w:rsidRPr="00A92E36">
              <w:rPr>
                <w:rStyle w:val="Hipercze"/>
                <w:rFonts w:ascii="Times New Roman" w:hAnsi="Times New Roman" w:cs="Times New Roman"/>
                <w:sz w:val="26"/>
                <w:szCs w:val="26"/>
                <w:lang w:val="pl-PL"/>
              </w:rPr>
              <w:t>3.1.</w:t>
            </w:r>
            <w:r w:rsidR="00A92E36" w:rsidRPr="00A92E36">
              <w:rPr>
                <w:rFonts w:ascii="Times New Roman" w:hAnsi="Times New Roman" w:cs="Times New Roman"/>
                <w:color w:val="auto"/>
                <w:sz w:val="26"/>
                <w:szCs w:val="26"/>
                <w:lang w:val="pl-PL" w:eastAsia="pl-PL"/>
              </w:rPr>
              <w:tab/>
            </w:r>
            <w:r w:rsidR="00A92E36" w:rsidRPr="00A92E36">
              <w:rPr>
                <w:rStyle w:val="Hipercze"/>
                <w:rFonts w:ascii="Times New Roman" w:hAnsi="Times New Roman" w:cs="Times New Roman"/>
                <w:sz w:val="26"/>
                <w:szCs w:val="26"/>
                <w:lang w:val="pl-PL"/>
              </w:rPr>
              <w:t>Wymagania ogólne</w:t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tab/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fldChar w:fldCharType="begin"/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instrText xml:space="preserve"> PAGEREF _Toc171605471 \h </w:instrText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fldChar w:fldCharType="separate"/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t>5</w:t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fldChar w:fldCharType="end"/>
            </w:r>
          </w:hyperlink>
        </w:p>
        <w:p w14:paraId="43E98DBF" w14:textId="2F57E39A" w:rsidR="00A92E36" w:rsidRPr="00A92E36" w:rsidRDefault="00A135C6">
          <w:pPr>
            <w:pStyle w:val="Spistreci2"/>
            <w:rPr>
              <w:rFonts w:ascii="Times New Roman" w:hAnsi="Times New Roman" w:cs="Times New Roman"/>
              <w:color w:val="auto"/>
              <w:sz w:val="26"/>
              <w:szCs w:val="26"/>
              <w:lang w:val="pl-PL" w:eastAsia="pl-PL"/>
            </w:rPr>
          </w:pPr>
          <w:hyperlink w:anchor="_Toc171605472" w:history="1">
            <w:r w:rsidR="00A92E36" w:rsidRPr="00A92E36">
              <w:rPr>
                <w:rStyle w:val="Hipercze"/>
                <w:rFonts w:ascii="Times New Roman" w:hAnsi="Times New Roman" w:cs="Times New Roman"/>
                <w:sz w:val="26"/>
                <w:szCs w:val="26"/>
                <w:lang w:val="pl-PL"/>
              </w:rPr>
              <w:t>3.2.</w:t>
            </w:r>
            <w:r w:rsidR="00A92E36" w:rsidRPr="00A92E36">
              <w:rPr>
                <w:rFonts w:ascii="Times New Roman" w:hAnsi="Times New Roman" w:cs="Times New Roman"/>
                <w:color w:val="auto"/>
                <w:sz w:val="26"/>
                <w:szCs w:val="26"/>
                <w:lang w:val="pl-PL" w:eastAsia="pl-PL"/>
              </w:rPr>
              <w:tab/>
            </w:r>
            <w:r w:rsidR="00A92E36" w:rsidRPr="00A92E36">
              <w:rPr>
                <w:rStyle w:val="Hipercze"/>
                <w:rFonts w:ascii="Times New Roman" w:hAnsi="Times New Roman" w:cs="Times New Roman"/>
                <w:sz w:val="26"/>
                <w:szCs w:val="26"/>
                <w:lang w:val="pl-PL"/>
              </w:rPr>
              <w:t>Specyfikacja produktów</w:t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tab/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fldChar w:fldCharType="begin"/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instrText xml:space="preserve"> PAGEREF _Toc171605472 \h </w:instrText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fldChar w:fldCharType="separate"/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t>6</w:t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fldChar w:fldCharType="end"/>
            </w:r>
          </w:hyperlink>
        </w:p>
        <w:p w14:paraId="71EFB1C6" w14:textId="194D40B5" w:rsidR="00A92E36" w:rsidRPr="00A92E36" w:rsidRDefault="00A135C6">
          <w:pPr>
            <w:pStyle w:val="Spistreci2"/>
            <w:rPr>
              <w:rFonts w:ascii="Times New Roman" w:hAnsi="Times New Roman" w:cs="Times New Roman"/>
              <w:color w:val="auto"/>
              <w:sz w:val="26"/>
              <w:szCs w:val="26"/>
              <w:lang w:val="pl-PL" w:eastAsia="pl-PL"/>
            </w:rPr>
          </w:pPr>
          <w:hyperlink w:anchor="_Toc171605473" w:history="1">
            <w:r w:rsidR="00A92E36" w:rsidRPr="00A92E36">
              <w:rPr>
                <w:rStyle w:val="Hipercze"/>
                <w:rFonts w:ascii="Times New Roman" w:hAnsi="Times New Roman" w:cs="Times New Roman"/>
                <w:sz w:val="26"/>
                <w:szCs w:val="26"/>
                <w:lang w:val="pl-PL"/>
              </w:rPr>
              <w:t>3.2.1</w:t>
            </w:r>
            <w:r w:rsidR="00A92E36" w:rsidRPr="00A92E36">
              <w:rPr>
                <w:rFonts w:ascii="Times New Roman" w:hAnsi="Times New Roman" w:cs="Times New Roman"/>
                <w:color w:val="auto"/>
                <w:sz w:val="26"/>
                <w:szCs w:val="26"/>
                <w:lang w:val="pl-PL" w:eastAsia="pl-PL"/>
              </w:rPr>
              <w:tab/>
            </w:r>
            <w:r w:rsidR="00A92E36" w:rsidRPr="00A92E36">
              <w:rPr>
                <w:rStyle w:val="Hipercze"/>
                <w:rFonts w:ascii="Times New Roman" w:hAnsi="Times New Roman" w:cs="Times New Roman"/>
                <w:sz w:val="26"/>
                <w:szCs w:val="26"/>
                <w:lang w:val="pl-PL"/>
              </w:rPr>
              <w:t>Odnowienie serwisu gwarancyjnego producenta dla posiadanych przez Zamawiającego licencji systemu zarządzania i rejestracji sesji kont uprzywilejowanych</w:t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tab/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fldChar w:fldCharType="begin"/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instrText xml:space="preserve"> PAGEREF _Toc171605473 \h </w:instrText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fldChar w:fldCharType="separate"/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t>6</w:t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fldChar w:fldCharType="end"/>
            </w:r>
          </w:hyperlink>
        </w:p>
        <w:p w14:paraId="1383ED85" w14:textId="2C5E927E" w:rsidR="00A92E36" w:rsidRPr="00A92E36" w:rsidRDefault="00A135C6">
          <w:pPr>
            <w:pStyle w:val="Spistreci2"/>
            <w:rPr>
              <w:rFonts w:ascii="Times New Roman" w:hAnsi="Times New Roman" w:cs="Times New Roman"/>
              <w:color w:val="auto"/>
              <w:sz w:val="26"/>
              <w:szCs w:val="26"/>
              <w:lang w:val="pl-PL" w:eastAsia="pl-PL"/>
            </w:rPr>
          </w:pPr>
          <w:hyperlink w:anchor="_Toc171605474" w:history="1">
            <w:r w:rsidR="00A92E36" w:rsidRPr="00A92E36">
              <w:rPr>
                <w:rStyle w:val="Hipercze"/>
                <w:rFonts w:ascii="Times New Roman" w:hAnsi="Times New Roman" w:cs="Times New Roman"/>
                <w:sz w:val="26"/>
                <w:szCs w:val="26"/>
                <w:lang w:val="pl-PL"/>
              </w:rPr>
              <w:t>3.2.2</w:t>
            </w:r>
            <w:r w:rsidR="00A92E36" w:rsidRPr="00A92E36">
              <w:rPr>
                <w:rFonts w:ascii="Times New Roman" w:hAnsi="Times New Roman" w:cs="Times New Roman"/>
                <w:color w:val="auto"/>
                <w:sz w:val="26"/>
                <w:szCs w:val="26"/>
                <w:lang w:val="pl-PL" w:eastAsia="pl-PL"/>
              </w:rPr>
              <w:tab/>
            </w:r>
            <w:r w:rsidR="00A92E36" w:rsidRPr="00A92E36">
              <w:rPr>
                <w:rStyle w:val="Hipercze"/>
                <w:rFonts w:ascii="Times New Roman" w:hAnsi="Times New Roman" w:cs="Times New Roman"/>
                <w:sz w:val="26"/>
                <w:szCs w:val="26"/>
                <w:lang w:val="pl-PL"/>
              </w:rPr>
              <w:t>Wymiana posiadanych przez Zamawiajacego SERWERÓW</w:t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tab/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fldChar w:fldCharType="begin"/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instrText xml:space="preserve"> PAGEREF _Toc171605474 \h </w:instrText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fldChar w:fldCharType="separate"/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t>6</w:t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fldChar w:fldCharType="end"/>
            </w:r>
          </w:hyperlink>
        </w:p>
        <w:p w14:paraId="473BD312" w14:textId="0D770BF2" w:rsidR="00A92E36" w:rsidRPr="00A92E36" w:rsidRDefault="00A135C6">
          <w:pPr>
            <w:pStyle w:val="Spistreci2"/>
            <w:rPr>
              <w:rFonts w:ascii="Times New Roman" w:hAnsi="Times New Roman" w:cs="Times New Roman"/>
              <w:color w:val="auto"/>
              <w:sz w:val="26"/>
              <w:szCs w:val="26"/>
              <w:lang w:val="pl-PL" w:eastAsia="pl-PL"/>
            </w:rPr>
          </w:pPr>
          <w:hyperlink w:anchor="_Toc171605475" w:history="1">
            <w:r w:rsidR="00A92E36" w:rsidRPr="00A92E36">
              <w:rPr>
                <w:rStyle w:val="Hipercze"/>
                <w:rFonts w:ascii="Times New Roman" w:hAnsi="Times New Roman" w:cs="Times New Roman"/>
                <w:sz w:val="26"/>
                <w:szCs w:val="26"/>
                <w:lang w:val="pl-PL"/>
              </w:rPr>
              <w:t>3.2.2.1</w:t>
            </w:r>
            <w:r w:rsidR="00A92E36" w:rsidRPr="00A92E36">
              <w:rPr>
                <w:rFonts w:ascii="Times New Roman" w:hAnsi="Times New Roman" w:cs="Times New Roman"/>
                <w:color w:val="auto"/>
                <w:sz w:val="26"/>
                <w:szCs w:val="26"/>
                <w:lang w:val="pl-PL" w:eastAsia="pl-PL"/>
              </w:rPr>
              <w:tab/>
            </w:r>
            <w:r w:rsidR="00A92E36" w:rsidRPr="00A92E36">
              <w:rPr>
                <w:rStyle w:val="Hipercze"/>
                <w:rFonts w:ascii="Times New Roman" w:hAnsi="Times New Roman" w:cs="Times New Roman"/>
                <w:sz w:val="26"/>
                <w:szCs w:val="26"/>
                <w:lang w:val="pl-PL"/>
              </w:rPr>
              <w:t>Serwer typ I – 2 sztuki</w:t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tab/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fldChar w:fldCharType="begin"/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instrText xml:space="preserve"> PAGEREF _Toc171605475 \h </w:instrText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fldChar w:fldCharType="separate"/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t>7</w:t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fldChar w:fldCharType="end"/>
            </w:r>
          </w:hyperlink>
        </w:p>
        <w:p w14:paraId="5D1D2584" w14:textId="59A8C057" w:rsidR="00A92E36" w:rsidRPr="00A92E36" w:rsidRDefault="00A135C6">
          <w:pPr>
            <w:pStyle w:val="Spistreci2"/>
            <w:rPr>
              <w:rFonts w:ascii="Times New Roman" w:hAnsi="Times New Roman" w:cs="Times New Roman"/>
              <w:color w:val="auto"/>
              <w:sz w:val="26"/>
              <w:szCs w:val="26"/>
              <w:lang w:val="pl-PL" w:eastAsia="pl-PL"/>
            </w:rPr>
          </w:pPr>
          <w:hyperlink w:anchor="_Toc171605476" w:history="1">
            <w:r w:rsidR="00A92E36" w:rsidRPr="00A92E36">
              <w:rPr>
                <w:rStyle w:val="Hipercze"/>
                <w:rFonts w:ascii="Times New Roman" w:hAnsi="Times New Roman" w:cs="Times New Roman"/>
                <w:sz w:val="26"/>
                <w:szCs w:val="26"/>
                <w:lang w:val="pl-PL"/>
              </w:rPr>
              <w:t>3.2.2.2</w:t>
            </w:r>
            <w:r w:rsidR="00A92E36" w:rsidRPr="00A92E36">
              <w:rPr>
                <w:rFonts w:ascii="Times New Roman" w:hAnsi="Times New Roman" w:cs="Times New Roman"/>
                <w:color w:val="auto"/>
                <w:sz w:val="26"/>
                <w:szCs w:val="26"/>
                <w:lang w:val="pl-PL" w:eastAsia="pl-PL"/>
              </w:rPr>
              <w:tab/>
            </w:r>
            <w:r w:rsidR="00A92E36" w:rsidRPr="00A92E36">
              <w:rPr>
                <w:rStyle w:val="Hipercze"/>
                <w:rFonts w:ascii="Times New Roman" w:hAnsi="Times New Roman" w:cs="Times New Roman"/>
                <w:sz w:val="26"/>
                <w:szCs w:val="26"/>
                <w:lang w:val="pl-PL"/>
              </w:rPr>
              <w:t>Serwer typ II – 2 sztuki</w:t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tab/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fldChar w:fldCharType="begin"/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instrText xml:space="preserve"> PAGEREF _Toc171605476 \h </w:instrText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fldChar w:fldCharType="separate"/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t>14</w:t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fldChar w:fldCharType="end"/>
            </w:r>
          </w:hyperlink>
        </w:p>
        <w:p w14:paraId="423519D6" w14:textId="36DC0E70" w:rsidR="00A92E36" w:rsidRPr="00A92E36" w:rsidRDefault="00A135C6">
          <w:pPr>
            <w:pStyle w:val="Spistreci2"/>
            <w:rPr>
              <w:rFonts w:ascii="Times New Roman" w:hAnsi="Times New Roman" w:cs="Times New Roman"/>
              <w:color w:val="auto"/>
              <w:sz w:val="26"/>
              <w:szCs w:val="26"/>
              <w:lang w:val="pl-PL" w:eastAsia="pl-PL"/>
            </w:rPr>
          </w:pPr>
          <w:hyperlink w:anchor="_Toc171605477" w:history="1">
            <w:r w:rsidR="00A92E36" w:rsidRPr="00A92E36">
              <w:rPr>
                <w:rStyle w:val="Hipercze"/>
                <w:rFonts w:ascii="Times New Roman" w:hAnsi="Times New Roman" w:cs="Times New Roman"/>
                <w:sz w:val="26"/>
                <w:szCs w:val="26"/>
                <w:lang w:val="pl-PL"/>
              </w:rPr>
              <w:t>3.2.3</w:t>
            </w:r>
            <w:r w:rsidR="00A92E36" w:rsidRPr="00A92E36">
              <w:rPr>
                <w:rFonts w:ascii="Times New Roman" w:hAnsi="Times New Roman" w:cs="Times New Roman"/>
                <w:color w:val="auto"/>
                <w:sz w:val="26"/>
                <w:szCs w:val="26"/>
                <w:lang w:val="pl-PL" w:eastAsia="pl-PL"/>
              </w:rPr>
              <w:tab/>
            </w:r>
            <w:r w:rsidR="00A92E36" w:rsidRPr="00A92E36">
              <w:rPr>
                <w:rStyle w:val="Hipercze"/>
                <w:rFonts w:ascii="Times New Roman" w:hAnsi="Times New Roman" w:cs="Times New Roman"/>
                <w:sz w:val="26"/>
                <w:szCs w:val="26"/>
                <w:lang w:val="pl-PL"/>
              </w:rPr>
              <w:t>Zakres prac Wykonawcy</w:t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tab/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fldChar w:fldCharType="begin"/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instrText xml:space="preserve"> PAGEREF _Toc171605477 \h </w:instrText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fldChar w:fldCharType="separate"/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t>22</w:t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fldChar w:fldCharType="end"/>
            </w:r>
          </w:hyperlink>
        </w:p>
        <w:p w14:paraId="0A2CFB44" w14:textId="0EA07608" w:rsidR="00A92E36" w:rsidRPr="00A92E36" w:rsidRDefault="00A135C6">
          <w:pPr>
            <w:pStyle w:val="Spistreci2"/>
            <w:rPr>
              <w:rFonts w:ascii="Times New Roman" w:hAnsi="Times New Roman" w:cs="Times New Roman"/>
              <w:color w:val="auto"/>
              <w:sz w:val="26"/>
              <w:szCs w:val="26"/>
              <w:lang w:val="pl-PL" w:eastAsia="pl-PL"/>
            </w:rPr>
          </w:pPr>
          <w:hyperlink w:anchor="_Toc171605478" w:history="1">
            <w:r w:rsidR="00A92E36" w:rsidRPr="00A92E36">
              <w:rPr>
                <w:rStyle w:val="Hipercze"/>
                <w:rFonts w:ascii="Times New Roman" w:hAnsi="Times New Roman" w:cs="Times New Roman"/>
                <w:sz w:val="26"/>
                <w:szCs w:val="26"/>
                <w:lang w:val="pl-PL"/>
              </w:rPr>
              <w:t>3.2.4</w:t>
            </w:r>
            <w:r w:rsidR="00A92E36" w:rsidRPr="00A92E36">
              <w:rPr>
                <w:rFonts w:ascii="Times New Roman" w:hAnsi="Times New Roman" w:cs="Times New Roman"/>
                <w:color w:val="auto"/>
                <w:sz w:val="26"/>
                <w:szCs w:val="26"/>
                <w:lang w:val="pl-PL" w:eastAsia="pl-PL"/>
              </w:rPr>
              <w:tab/>
            </w:r>
            <w:r w:rsidR="00A92E36" w:rsidRPr="00A92E36">
              <w:rPr>
                <w:rStyle w:val="Hipercze"/>
                <w:rFonts w:ascii="Times New Roman" w:hAnsi="Times New Roman" w:cs="Times New Roman"/>
                <w:sz w:val="26"/>
                <w:szCs w:val="26"/>
                <w:lang w:val="pl-PL"/>
              </w:rPr>
              <w:t>Wsparcie eksperckie</w:t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tab/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fldChar w:fldCharType="begin"/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instrText xml:space="preserve"> PAGEREF _Toc171605478 \h </w:instrText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fldChar w:fldCharType="separate"/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t>26</w:t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fldChar w:fldCharType="end"/>
            </w:r>
          </w:hyperlink>
        </w:p>
        <w:p w14:paraId="7AB00EFB" w14:textId="0907AC07" w:rsidR="00A92E36" w:rsidRPr="00A92E36" w:rsidRDefault="00A135C6">
          <w:pPr>
            <w:pStyle w:val="Spistreci1"/>
            <w:rPr>
              <w:rFonts w:ascii="Times New Roman" w:hAnsi="Times New Roman" w:cs="Times New Roman"/>
              <w:color w:val="auto"/>
              <w:sz w:val="26"/>
              <w:szCs w:val="26"/>
              <w:lang w:val="pl-PL" w:eastAsia="pl-PL"/>
            </w:rPr>
          </w:pPr>
          <w:hyperlink w:anchor="_Toc171605479" w:history="1">
            <w:r w:rsidR="00A92E36" w:rsidRPr="00A92E36">
              <w:rPr>
                <w:rStyle w:val="Hipercze"/>
                <w:rFonts w:ascii="Times New Roman" w:hAnsi="Times New Roman" w:cs="Times New Roman"/>
                <w:sz w:val="26"/>
                <w:szCs w:val="26"/>
                <w:lang w:val="pl-PL"/>
              </w:rPr>
              <w:t>4.</w:t>
            </w:r>
            <w:r w:rsidR="00A92E36" w:rsidRPr="00A92E36">
              <w:rPr>
                <w:rFonts w:ascii="Times New Roman" w:hAnsi="Times New Roman" w:cs="Times New Roman"/>
                <w:color w:val="auto"/>
                <w:sz w:val="26"/>
                <w:szCs w:val="26"/>
                <w:lang w:val="pl-PL" w:eastAsia="pl-PL"/>
              </w:rPr>
              <w:tab/>
            </w:r>
            <w:r w:rsidR="00A92E36" w:rsidRPr="00A92E36">
              <w:rPr>
                <w:rStyle w:val="Hipercze"/>
                <w:rFonts w:ascii="Times New Roman" w:hAnsi="Times New Roman" w:cs="Times New Roman"/>
                <w:sz w:val="26"/>
                <w:szCs w:val="26"/>
                <w:lang w:val="pl-PL"/>
              </w:rPr>
              <w:t>Zamówienie realizowane w ramach Prawa Opcji</w:t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tab/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fldChar w:fldCharType="begin"/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instrText xml:space="preserve"> PAGEREF _Toc171605479 \h </w:instrText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fldChar w:fldCharType="separate"/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t>27</w:t>
            </w:r>
            <w:r w:rsidR="00A92E36" w:rsidRPr="00A92E36">
              <w:rPr>
                <w:rFonts w:ascii="Times New Roman" w:hAnsi="Times New Roman" w:cs="Times New Roman"/>
                <w:webHidden/>
                <w:sz w:val="26"/>
                <w:szCs w:val="26"/>
              </w:rPr>
              <w:fldChar w:fldCharType="end"/>
            </w:r>
          </w:hyperlink>
        </w:p>
        <w:p w14:paraId="3F4EE46E" w14:textId="4F3BA4A0" w:rsidR="00F219C6" w:rsidRPr="00D841F4" w:rsidRDefault="00F219C6" w:rsidP="00F219C6">
          <w:pPr>
            <w:pStyle w:val="Spistreci2"/>
            <w:jc w:val="both"/>
            <w:rPr>
              <w:rFonts w:ascii="Times New Roman" w:hAnsi="Times New Roman" w:cs="Times New Roman"/>
              <w:noProof w:val="0"/>
              <w:sz w:val="26"/>
              <w:szCs w:val="26"/>
              <w:lang w:val="pl-PL"/>
            </w:rPr>
          </w:pPr>
          <w:r w:rsidRPr="00A92E36">
            <w:rPr>
              <w:rFonts w:ascii="Times New Roman" w:hAnsi="Times New Roman" w:cs="Times New Roman"/>
              <w:b/>
              <w:bCs/>
              <w:noProof w:val="0"/>
              <w:sz w:val="26"/>
              <w:szCs w:val="26"/>
              <w:lang w:val="pl-PL"/>
            </w:rPr>
            <w:fldChar w:fldCharType="end"/>
          </w:r>
        </w:p>
      </w:sdtContent>
    </w:sdt>
    <w:p w14:paraId="509E2321" w14:textId="77777777" w:rsidR="00F219C6" w:rsidRPr="00D841F4" w:rsidRDefault="00F219C6" w:rsidP="00F219C6">
      <w:pPr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14:paraId="5DB69AA7" w14:textId="77777777" w:rsidR="00F219C6" w:rsidRPr="00D841F4" w:rsidRDefault="00F219C6" w:rsidP="00F219C6">
      <w:pPr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D841F4">
        <w:rPr>
          <w:rFonts w:ascii="Times New Roman" w:hAnsi="Times New Roman" w:cs="Times New Roman"/>
          <w:sz w:val="26"/>
          <w:szCs w:val="26"/>
          <w:lang w:val="pl-PL"/>
        </w:rPr>
        <w:br w:type="page"/>
      </w:r>
    </w:p>
    <w:p w14:paraId="4157E790" w14:textId="77777777" w:rsidR="00F219C6" w:rsidRPr="00D841F4" w:rsidRDefault="00F219C6" w:rsidP="00F219C6">
      <w:pPr>
        <w:pStyle w:val="Nagwek1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Cs w:val="26"/>
          <w:lang w:val="pl-PL"/>
        </w:rPr>
      </w:pPr>
      <w:bookmarkStart w:id="4" w:name="_Toc9873527"/>
      <w:bookmarkStart w:id="5" w:name="_Toc19094711"/>
      <w:bookmarkStart w:id="6" w:name="_Toc171605466"/>
      <w:bookmarkStart w:id="7" w:name="_Hlk69193489"/>
      <w:r w:rsidRPr="00D841F4">
        <w:rPr>
          <w:rFonts w:ascii="Times New Roman" w:hAnsi="Times New Roman" w:cs="Times New Roman"/>
          <w:szCs w:val="26"/>
          <w:lang w:val="pl-PL"/>
        </w:rPr>
        <w:lastRenderedPageBreak/>
        <w:t>Słownik pojęć i skrótów.</w:t>
      </w:r>
      <w:bookmarkEnd w:id="4"/>
      <w:bookmarkEnd w:id="5"/>
      <w:bookmarkEnd w:id="6"/>
    </w:p>
    <w:p w14:paraId="645B528E" w14:textId="77777777" w:rsidR="00F219C6" w:rsidRPr="00D841F4" w:rsidRDefault="00F219C6" w:rsidP="00F219C6">
      <w:pPr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14:paraId="1E7B0A39" w14:textId="77777777" w:rsidR="00F219C6" w:rsidRPr="00D841F4" w:rsidRDefault="00F219C6" w:rsidP="00F219C6">
      <w:pPr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D841F4">
        <w:rPr>
          <w:rFonts w:ascii="Times New Roman" w:hAnsi="Times New Roman" w:cs="Times New Roman"/>
          <w:b/>
          <w:sz w:val="26"/>
          <w:szCs w:val="26"/>
          <w:lang w:val="pl-PL"/>
        </w:rPr>
        <w:t>POPD</w:t>
      </w:r>
      <w:r w:rsidRPr="00D841F4">
        <w:rPr>
          <w:rFonts w:ascii="Times New Roman" w:hAnsi="Times New Roman" w:cs="Times New Roman"/>
          <w:sz w:val="26"/>
          <w:szCs w:val="26"/>
          <w:lang w:val="pl-PL"/>
        </w:rPr>
        <w:t xml:space="preserve"> –Podstawowy Ośrod</w:t>
      </w:r>
      <w:r>
        <w:rPr>
          <w:rFonts w:ascii="Times New Roman" w:hAnsi="Times New Roman" w:cs="Times New Roman"/>
          <w:sz w:val="26"/>
          <w:szCs w:val="26"/>
          <w:lang w:val="pl-PL"/>
        </w:rPr>
        <w:t>ek</w:t>
      </w:r>
      <w:r w:rsidRPr="00D841F4">
        <w:rPr>
          <w:rFonts w:ascii="Times New Roman" w:hAnsi="Times New Roman" w:cs="Times New Roman"/>
          <w:sz w:val="26"/>
          <w:szCs w:val="26"/>
          <w:lang w:val="pl-PL"/>
        </w:rPr>
        <w:t xml:space="preserve"> Przetwarzania Danych,</w:t>
      </w:r>
    </w:p>
    <w:p w14:paraId="7143F11D" w14:textId="77777777" w:rsidR="00F219C6" w:rsidRPr="00D841F4" w:rsidRDefault="00F219C6" w:rsidP="00F219C6">
      <w:pPr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D841F4">
        <w:rPr>
          <w:rFonts w:ascii="Times New Roman" w:hAnsi="Times New Roman" w:cs="Times New Roman"/>
          <w:b/>
          <w:sz w:val="26"/>
          <w:szCs w:val="26"/>
          <w:lang w:val="pl-PL"/>
        </w:rPr>
        <w:t>ZOPD</w:t>
      </w:r>
      <w:r w:rsidRPr="00D841F4">
        <w:rPr>
          <w:rFonts w:ascii="Times New Roman" w:hAnsi="Times New Roman" w:cs="Times New Roman"/>
          <w:sz w:val="26"/>
          <w:szCs w:val="26"/>
          <w:lang w:val="pl-PL"/>
        </w:rPr>
        <w:t xml:space="preserve"> –Zapasowy Ośrod</w:t>
      </w:r>
      <w:r>
        <w:rPr>
          <w:rFonts w:ascii="Times New Roman" w:hAnsi="Times New Roman" w:cs="Times New Roman"/>
          <w:sz w:val="26"/>
          <w:szCs w:val="26"/>
          <w:lang w:val="pl-PL"/>
        </w:rPr>
        <w:t>ek</w:t>
      </w:r>
      <w:r w:rsidRPr="00D841F4">
        <w:rPr>
          <w:rFonts w:ascii="Times New Roman" w:hAnsi="Times New Roman" w:cs="Times New Roman"/>
          <w:sz w:val="26"/>
          <w:szCs w:val="26"/>
          <w:lang w:val="pl-PL"/>
        </w:rPr>
        <w:t xml:space="preserve"> Przetwarzania Danych,</w:t>
      </w:r>
    </w:p>
    <w:p w14:paraId="5685DF84" w14:textId="77777777" w:rsidR="00F219C6" w:rsidRPr="00D841F4" w:rsidRDefault="00F219C6" w:rsidP="00F219C6">
      <w:pPr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D841F4">
        <w:rPr>
          <w:rFonts w:ascii="Times New Roman" w:hAnsi="Times New Roman" w:cs="Times New Roman"/>
          <w:b/>
          <w:sz w:val="26"/>
          <w:szCs w:val="26"/>
          <w:lang w:val="pl-PL"/>
        </w:rPr>
        <w:t>Oprogramowanie</w:t>
      </w:r>
      <w:r w:rsidRPr="00D841F4">
        <w:rPr>
          <w:rFonts w:ascii="Times New Roman" w:hAnsi="Times New Roman" w:cs="Times New Roman"/>
          <w:sz w:val="26"/>
          <w:szCs w:val="26"/>
          <w:lang w:val="pl-PL"/>
        </w:rPr>
        <w:t xml:space="preserve"> – wartości niematerialne i prawne dostarczane w ramach przedmiotowego postępowania</w:t>
      </w:r>
    </w:p>
    <w:p w14:paraId="68DCC010" w14:textId="77777777" w:rsidR="00F219C6" w:rsidRPr="00D841F4" w:rsidRDefault="00F219C6" w:rsidP="00F219C6">
      <w:pPr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D841F4">
        <w:rPr>
          <w:rFonts w:ascii="Times New Roman" w:hAnsi="Times New Roman" w:cs="Times New Roman"/>
          <w:b/>
          <w:sz w:val="26"/>
          <w:szCs w:val="26"/>
          <w:lang w:val="pl-PL"/>
        </w:rPr>
        <w:t>ITS</w:t>
      </w:r>
      <w:r w:rsidRPr="00D841F4">
        <w:rPr>
          <w:rFonts w:ascii="Times New Roman" w:hAnsi="Times New Roman" w:cs="Times New Roman"/>
          <w:sz w:val="26"/>
          <w:szCs w:val="26"/>
          <w:lang w:val="pl-PL"/>
        </w:rPr>
        <w:t xml:space="preserve"> – infrastruktura techniczno-systemowa</w:t>
      </w:r>
    </w:p>
    <w:p w14:paraId="77C12257" w14:textId="77777777" w:rsidR="00F219C6" w:rsidRPr="00D841F4" w:rsidRDefault="00F219C6" w:rsidP="00F219C6">
      <w:pPr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D841F4">
        <w:rPr>
          <w:rFonts w:ascii="Times New Roman" w:hAnsi="Times New Roman" w:cs="Times New Roman"/>
          <w:b/>
          <w:sz w:val="26"/>
          <w:szCs w:val="26"/>
          <w:lang w:val="pl-PL"/>
        </w:rPr>
        <w:t>Urządzenie/Sprzęt</w:t>
      </w:r>
      <w:r w:rsidRPr="00D841F4">
        <w:rPr>
          <w:rFonts w:ascii="Times New Roman" w:hAnsi="Times New Roman" w:cs="Times New Roman"/>
          <w:sz w:val="26"/>
          <w:szCs w:val="26"/>
          <w:lang w:val="pl-PL"/>
        </w:rPr>
        <w:t xml:space="preserve"> – sprzęt teleinformatyczny dostarczany w ramach przedmiotowego postępowania</w:t>
      </w:r>
    </w:p>
    <w:bookmarkEnd w:id="7"/>
    <w:p w14:paraId="474F5F76" w14:textId="77777777" w:rsidR="00F219C6" w:rsidRPr="00D841F4" w:rsidRDefault="00F219C6" w:rsidP="00F219C6">
      <w:pPr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14:paraId="4B0E1572" w14:textId="77777777" w:rsidR="00F219C6" w:rsidRPr="00D841F4" w:rsidRDefault="00F219C6" w:rsidP="00F219C6">
      <w:pPr>
        <w:pStyle w:val="Nagwek1"/>
        <w:numPr>
          <w:ilvl w:val="0"/>
          <w:numId w:val="9"/>
        </w:numPr>
        <w:jc w:val="both"/>
        <w:rPr>
          <w:rFonts w:ascii="Times New Roman" w:hAnsi="Times New Roman" w:cs="Times New Roman"/>
          <w:szCs w:val="26"/>
          <w:lang w:val="pl-PL"/>
        </w:rPr>
      </w:pPr>
      <w:bookmarkStart w:id="8" w:name="_Toc9873535"/>
      <w:bookmarkStart w:id="9" w:name="_Toc19094712"/>
      <w:bookmarkStart w:id="10" w:name="_Toc171605467"/>
      <w:r w:rsidRPr="00D841F4">
        <w:rPr>
          <w:rFonts w:ascii="Times New Roman" w:hAnsi="Times New Roman" w:cs="Times New Roman"/>
          <w:szCs w:val="26"/>
          <w:lang w:val="pl-PL"/>
        </w:rPr>
        <w:t>Ogólny Opis Przedmiotu Zamówienia</w:t>
      </w:r>
      <w:bookmarkStart w:id="11" w:name="_Toc472915390"/>
      <w:bookmarkStart w:id="12" w:name="_Toc472964782"/>
      <w:bookmarkStart w:id="13" w:name="_Toc473107732"/>
      <w:bookmarkStart w:id="14" w:name="_Toc511139522"/>
      <w:bookmarkEnd w:id="8"/>
      <w:bookmarkEnd w:id="9"/>
      <w:bookmarkEnd w:id="10"/>
    </w:p>
    <w:p w14:paraId="76599F9C" w14:textId="77777777" w:rsidR="00F219C6" w:rsidRPr="00D841F4" w:rsidRDefault="00F219C6" w:rsidP="00F219C6">
      <w:pPr>
        <w:pStyle w:val="Nagwek2"/>
        <w:numPr>
          <w:ilvl w:val="1"/>
          <w:numId w:val="8"/>
        </w:numPr>
        <w:rPr>
          <w:rFonts w:ascii="Times New Roman" w:hAnsi="Times New Roman" w:cs="Times New Roman"/>
          <w:sz w:val="26"/>
          <w:szCs w:val="26"/>
          <w:lang w:val="pl-PL"/>
        </w:rPr>
      </w:pPr>
      <w:bookmarkStart w:id="15" w:name="_Toc9873536"/>
      <w:bookmarkStart w:id="16" w:name="_Toc9876680"/>
      <w:bookmarkStart w:id="17" w:name="_Toc9876899"/>
      <w:bookmarkStart w:id="18" w:name="_Toc9877094"/>
      <w:bookmarkStart w:id="19" w:name="_Toc9877126"/>
      <w:bookmarkStart w:id="20" w:name="_Toc9877158"/>
      <w:bookmarkStart w:id="21" w:name="_Toc9877539"/>
      <w:bookmarkStart w:id="22" w:name="_Toc9878071"/>
      <w:bookmarkStart w:id="23" w:name="_Toc9879106"/>
      <w:bookmarkStart w:id="24" w:name="_Toc9879452"/>
      <w:bookmarkStart w:id="25" w:name="_Toc9879484"/>
      <w:bookmarkStart w:id="26" w:name="_Toc9879619"/>
      <w:bookmarkStart w:id="27" w:name="_Toc9928742"/>
      <w:bookmarkStart w:id="28" w:name="_Toc9930094"/>
      <w:bookmarkStart w:id="29" w:name="_Toc9930173"/>
      <w:bookmarkStart w:id="30" w:name="_Toc14165329"/>
      <w:bookmarkStart w:id="31" w:name="_Toc14165444"/>
      <w:bookmarkStart w:id="32" w:name="_Toc14165466"/>
      <w:bookmarkStart w:id="33" w:name="_Toc15931429"/>
      <w:bookmarkStart w:id="34" w:name="_Toc15948954"/>
      <w:bookmarkStart w:id="35" w:name="_Toc15949577"/>
      <w:bookmarkStart w:id="36" w:name="_Toc16602232"/>
      <w:bookmarkStart w:id="37" w:name="_Toc16616513"/>
      <w:bookmarkStart w:id="38" w:name="_Toc17449239"/>
      <w:bookmarkStart w:id="39" w:name="_Toc17836217"/>
      <w:bookmarkStart w:id="40" w:name="_Toc9873540"/>
      <w:bookmarkStart w:id="41" w:name="_Toc19094713"/>
      <w:bookmarkStart w:id="42" w:name="_Toc171605468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Pr="00D841F4">
        <w:rPr>
          <w:rFonts w:ascii="Times New Roman" w:hAnsi="Times New Roman" w:cs="Times New Roman"/>
          <w:sz w:val="26"/>
          <w:szCs w:val="26"/>
          <w:lang w:val="pl-PL"/>
        </w:rPr>
        <w:t>Kontekst postepowania</w:t>
      </w:r>
      <w:bookmarkEnd w:id="11"/>
      <w:bookmarkEnd w:id="12"/>
      <w:bookmarkEnd w:id="13"/>
      <w:bookmarkEnd w:id="14"/>
      <w:bookmarkEnd w:id="40"/>
      <w:bookmarkEnd w:id="41"/>
      <w:bookmarkEnd w:id="42"/>
    </w:p>
    <w:p w14:paraId="674D24C5" w14:textId="77777777" w:rsidR="00F219C6" w:rsidRPr="00D841F4" w:rsidRDefault="00F219C6" w:rsidP="00F219C6">
      <w:pPr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D841F4">
        <w:rPr>
          <w:rFonts w:ascii="Times New Roman" w:hAnsi="Times New Roman" w:cs="Times New Roman"/>
          <w:sz w:val="26"/>
          <w:szCs w:val="26"/>
          <w:lang w:val="pl-PL"/>
        </w:rPr>
        <w:t>Zamawiający posiada i użytkuje system do zarządzania i rejestracji sesji kont uprzywilejowanych CyberArk oraz następujące elementy sprzętowe</w:t>
      </w:r>
      <w:r>
        <w:rPr>
          <w:rFonts w:ascii="Times New Roman" w:hAnsi="Times New Roman" w:cs="Times New Roman"/>
          <w:sz w:val="26"/>
          <w:szCs w:val="26"/>
          <w:lang w:val="pl-PL"/>
        </w:rPr>
        <w:t xml:space="preserve"> niezbędne do jego funkcjonowania</w:t>
      </w:r>
      <w:r w:rsidRPr="00D841F4">
        <w:rPr>
          <w:rFonts w:ascii="Times New Roman" w:hAnsi="Times New Roman" w:cs="Times New Roman"/>
          <w:sz w:val="26"/>
          <w:szCs w:val="26"/>
          <w:lang w:val="pl-PL"/>
        </w:rPr>
        <w:t>:</w:t>
      </w:r>
    </w:p>
    <w:p w14:paraId="15889893" w14:textId="77777777" w:rsidR="00F219C6" w:rsidRPr="00D841F4" w:rsidRDefault="00F219C6" w:rsidP="00F219C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D841F4">
        <w:rPr>
          <w:rFonts w:ascii="Times New Roman" w:hAnsi="Times New Roman" w:cs="Times New Roman"/>
          <w:sz w:val="26"/>
          <w:szCs w:val="26"/>
          <w:lang w:val="pl-PL"/>
        </w:rPr>
        <w:t>350  x PAS-USER-PERP</w:t>
      </w:r>
    </w:p>
    <w:p w14:paraId="3451EE4F" w14:textId="77777777" w:rsidR="00F219C6" w:rsidRPr="00D841F4" w:rsidRDefault="00F219C6" w:rsidP="00F219C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D841F4">
        <w:rPr>
          <w:rFonts w:ascii="Times New Roman" w:hAnsi="Times New Roman" w:cs="Times New Roman"/>
          <w:sz w:val="26"/>
          <w:szCs w:val="26"/>
          <w:lang w:val="pl-PL"/>
        </w:rPr>
        <w:t>4 x Dell PowerEdge R740 Server</w:t>
      </w:r>
    </w:p>
    <w:p w14:paraId="46301B4D" w14:textId="77777777" w:rsidR="00F219C6" w:rsidRPr="00D841F4" w:rsidRDefault="00F219C6" w:rsidP="00F219C6">
      <w:pPr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14:paraId="3E942134" w14:textId="77777777" w:rsidR="00F219C6" w:rsidRPr="00D841F4" w:rsidRDefault="00F219C6" w:rsidP="00F219C6">
      <w:pPr>
        <w:pStyle w:val="Nagwek2"/>
        <w:numPr>
          <w:ilvl w:val="1"/>
          <w:numId w:val="8"/>
        </w:numPr>
        <w:rPr>
          <w:rFonts w:ascii="Times New Roman" w:hAnsi="Times New Roman" w:cs="Times New Roman"/>
          <w:sz w:val="26"/>
          <w:szCs w:val="26"/>
          <w:lang w:val="pl-PL"/>
        </w:rPr>
      </w:pPr>
      <w:bookmarkStart w:id="43" w:name="_Toc472915391"/>
      <w:bookmarkStart w:id="44" w:name="_Toc472964783"/>
      <w:bookmarkStart w:id="45" w:name="_Toc473107733"/>
      <w:bookmarkStart w:id="46" w:name="_Toc511139523"/>
      <w:bookmarkStart w:id="47" w:name="_Toc9873541"/>
      <w:bookmarkStart w:id="48" w:name="_Toc19094714"/>
      <w:bookmarkStart w:id="49" w:name="_Toc171605469"/>
      <w:r w:rsidRPr="00D841F4">
        <w:rPr>
          <w:rFonts w:ascii="Times New Roman" w:hAnsi="Times New Roman" w:cs="Times New Roman"/>
          <w:sz w:val="26"/>
          <w:szCs w:val="26"/>
          <w:lang w:val="pl-PL"/>
        </w:rPr>
        <w:t>Przedmiot postępowania</w:t>
      </w:r>
      <w:bookmarkEnd w:id="43"/>
      <w:bookmarkEnd w:id="44"/>
      <w:bookmarkEnd w:id="45"/>
      <w:bookmarkEnd w:id="46"/>
      <w:bookmarkEnd w:id="47"/>
      <w:bookmarkEnd w:id="48"/>
      <w:bookmarkEnd w:id="49"/>
    </w:p>
    <w:p w14:paraId="53CAA5A0" w14:textId="77777777" w:rsidR="00F219C6" w:rsidRPr="00D841F4" w:rsidRDefault="00F219C6" w:rsidP="00F219C6">
      <w:pPr>
        <w:spacing w:before="240" w:after="0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D841F4">
        <w:rPr>
          <w:rFonts w:ascii="Times New Roman" w:hAnsi="Times New Roman" w:cs="Times New Roman"/>
          <w:sz w:val="26"/>
          <w:szCs w:val="26"/>
          <w:lang w:val="pl-PL"/>
        </w:rPr>
        <w:t xml:space="preserve">Postępowanie przetargowe ma na celu odnowienie </w:t>
      </w:r>
      <w:r>
        <w:rPr>
          <w:rFonts w:ascii="Times New Roman" w:hAnsi="Times New Roman" w:cs="Times New Roman"/>
          <w:sz w:val="26"/>
          <w:szCs w:val="26"/>
          <w:lang w:val="pl-PL"/>
        </w:rPr>
        <w:t>serwisu gwarancyjnego</w:t>
      </w:r>
      <w:r w:rsidRPr="00D841F4">
        <w:rPr>
          <w:rFonts w:ascii="Times New Roman" w:hAnsi="Times New Roman" w:cs="Times New Roman"/>
          <w:sz w:val="26"/>
          <w:szCs w:val="26"/>
          <w:lang w:val="pl-PL"/>
        </w:rPr>
        <w:t xml:space="preserve"> producenta</w:t>
      </w:r>
      <w:r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Pr="00D841F4">
        <w:rPr>
          <w:rFonts w:ascii="Times New Roman" w:hAnsi="Times New Roman" w:cs="Times New Roman"/>
          <w:sz w:val="26"/>
          <w:szCs w:val="26"/>
          <w:lang w:val="pl-PL"/>
        </w:rPr>
        <w:t>d</w:t>
      </w:r>
      <w:r>
        <w:rPr>
          <w:rFonts w:ascii="Times New Roman" w:hAnsi="Times New Roman" w:cs="Times New Roman"/>
          <w:sz w:val="26"/>
          <w:szCs w:val="26"/>
          <w:lang w:val="pl-PL"/>
        </w:rPr>
        <w:t>la</w:t>
      </w:r>
      <w:r w:rsidRPr="00D841F4">
        <w:rPr>
          <w:rFonts w:ascii="Times New Roman" w:hAnsi="Times New Roman" w:cs="Times New Roman"/>
          <w:sz w:val="26"/>
          <w:szCs w:val="26"/>
          <w:lang w:val="pl-PL"/>
        </w:rPr>
        <w:t xml:space="preserve"> posiadanych przez Zamawiającego licencji do systemu zarządzania i rejestracji sesji kont uprzywilejowanych, wykonanie konwersji posiadanych licencji do</w:t>
      </w:r>
      <w:r>
        <w:rPr>
          <w:rFonts w:ascii="Times New Roman" w:hAnsi="Times New Roman" w:cs="Times New Roman"/>
          <w:sz w:val="26"/>
          <w:szCs w:val="26"/>
          <w:lang w:val="pl-PL"/>
        </w:rPr>
        <w:t xml:space="preserve"> obecnego modelu licenjonowania</w:t>
      </w:r>
      <w:r w:rsidRPr="00D841F4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l-PL"/>
        </w:rPr>
        <w:t>producenta (</w:t>
      </w:r>
      <w:r w:rsidRPr="00D841F4">
        <w:rPr>
          <w:rFonts w:ascii="Times New Roman" w:hAnsi="Times New Roman" w:cs="Times New Roman"/>
          <w:sz w:val="26"/>
          <w:szCs w:val="26"/>
          <w:lang w:val="pl-PL"/>
        </w:rPr>
        <w:t>wersji subskrypcyjnej</w:t>
      </w:r>
      <w:r>
        <w:rPr>
          <w:rFonts w:ascii="Times New Roman" w:hAnsi="Times New Roman" w:cs="Times New Roman"/>
          <w:sz w:val="26"/>
          <w:szCs w:val="26"/>
          <w:lang w:val="pl-PL"/>
        </w:rPr>
        <w:t>) na okres 36 miesięcy od dnia podpisania Protokołu Odbioru Końcowego, wymiany</w:t>
      </w:r>
      <w:r w:rsidRPr="00D841F4">
        <w:rPr>
          <w:rFonts w:ascii="Times New Roman" w:hAnsi="Times New Roman" w:cs="Times New Roman"/>
          <w:sz w:val="26"/>
          <w:szCs w:val="26"/>
          <w:lang w:val="pl-PL"/>
        </w:rPr>
        <w:t xml:space="preserve"> aktualnego środowiska</w:t>
      </w:r>
      <w:r>
        <w:rPr>
          <w:rFonts w:ascii="Times New Roman" w:hAnsi="Times New Roman" w:cs="Times New Roman"/>
          <w:sz w:val="26"/>
          <w:szCs w:val="26"/>
          <w:lang w:val="pl-PL"/>
        </w:rPr>
        <w:t xml:space="preserve"> serwerowego oraz realizację usług związanych w wykonaniem zamówienia.</w:t>
      </w:r>
    </w:p>
    <w:p w14:paraId="2040CDE2" w14:textId="77777777" w:rsidR="00F219C6" w:rsidRPr="00D841F4" w:rsidRDefault="00F219C6" w:rsidP="00F219C6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pl-PL"/>
        </w:rPr>
      </w:pPr>
    </w:p>
    <w:p w14:paraId="71271A03" w14:textId="77777777" w:rsidR="00F219C6" w:rsidRPr="00D841F4" w:rsidRDefault="00F219C6" w:rsidP="00F219C6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pl-PL"/>
        </w:rPr>
      </w:pPr>
      <w:r w:rsidRPr="00D841F4">
        <w:rPr>
          <w:rFonts w:ascii="Times New Roman" w:hAnsi="Times New Roman" w:cs="Times New Roman"/>
          <w:b/>
          <w:bCs/>
          <w:sz w:val="26"/>
          <w:szCs w:val="26"/>
          <w:lang w:val="pl-PL"/>
        </w:rPr>
        <w:t>Elementami składowymi będącymi przedmiotem postępowania są:</w:t>
      </w:r>
    </w:p>
    <w:p w14:paraId="041DC6CD" w14:textId="77777777" w:rsidR="00F219C6" w:rsidRPr="00D841F4" w:rsidRDefault="00F219C6" w:rsidP="00F219C6">
      <w:pPr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D841F4">
        <w:rPr>
          <w:rFonts w:ascii="Times New Roman" w:hAnsi="Times New Roman" w:cs="Times New Roman"/>
          <w:sz w:val="26"/>
          <w:szCs w:val="26"/>
          <w:lang w:val="pl-PL"/>
        </w:rPr>
        <w:t xml:space="preserve">Licencje CyberArk: </w:t>
      </w:r>
    </w:p>
    <w:p w14:paraId="0560548F" w14:textId="77777777" w:rsidR="00F219C6" w:rsidRPr="00D841F4" w:rsidRDefault="00F219C6" w:rsidP="00F219C6">
      <w:pPr>
        <w:numPr>
          <w:ilvl w:val="1"/>
          <w:numId w:val="11"/>
        </w:numPr>
        <w:spacing w:after="0"/>
        <w:ind w:left="851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D841F4">
        <w:rPr>
          <w:rFonts w:ascii="Times New Roman" w:hAnsi="Times New Roman" w:cs="Times New Roman"/>
          <w:sz w:val="26"/>
          <w:szCs w:val="26"/>
          <w:lang w:val="pl-PL"/>
        </w:rPr>
        <w:t>Wykonanie konwersji licencji z PAS-USER-PERP do wersji subskrypcyjnej PRIV-STANDARD-USER-SUBS CONVERTED</w:t>
      </w:r>
      <w:r>
        <w:rPr>
          <w:rFonts w:ascii="Times New Roman" w:hAnsi="Times New Roman" w:cs="Times New Roman"/>
          <w:sz w:val="26"/>
          <w:szCs w:val="26"/>
          <w:lang w:val="pl-PL"/>
        </w:rPr>
        <w:t xml:space="preserve"> na okres minimum 36 </w:t>
      </w:r>
      <w:r>
        <w:rPr>
          <w:rFonts w:ascii="Times New Roman" w:hAnsi="Times New Roman" w:cs="Times New Roman"/>
          <w:sz w:val="26"/>
          <w:szCs w:val="26"/>
          <w:lang w:val="pl-PL"/>
        </w:rPr>
        <w:lastRenderedPageBreak/>
        <w:t>miesięcy od dnia podpisania Protokołu Odbioru Końcowego, pozwalajającej na realizację minimum następujących funkcji</w:t>
      </w:r>
      <w:r w:rsidRPr="00D841F4">
        <w:rPr>
          <w:rFonts w:ascii="Times New Roman" w:hAnsi="Times New Roman" w:cs="Times New Roman"/>
          <w:sz w:val="26"/>
          <w:szCs w:val="26"/>
          <w:lang w:val="pl-PL"/>
        </w:rPr>
        <w:t>:</w:t>
      </w:r>
    </w:p>
    <w:p w14:paraId="5B989A42" w14:textId="77777777" w:rsidR="00F219C6" w:rsidRPr="00D841F4" w:rsidRDefault="00F219C6" w:rsidP="00F219C6">
      <w:pPr>
        <w:numPr>
          <w:ilvl w:val="2"/>
          <w:numId w:val="13"/>
        </w:numPr>
        <w:spacing w:after="0"/>
        <w:ind w:left="1560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D841F4">
        <w:rPr>
          <w:rFonts w:ascii="Times New Roman" w:hAnsi="Times New Roman" w:cs="Times New Roman"/>
          <w:sz w:val="26"/>
          <w:szCs w:val="26"/>
          <w:lang w:val="pl-PL"/>
        </w:rPr>
        <w:t xml:space="preserve">Zarządzanie kontami i dostępami uprzywilejowanymi </w:t>
      </w:r>
    </w:p>
    <w:p w14:paraId="0862CB8B" w14:textId="77777777" w:rsidR="00F219C6" w:rsidRPr="00D841F4" w:rsidRDefault="00F219C6" w:rsidP="00F219C6">
      <w:pPr>
        <w:numPr>
          <w:ilvl w:val="2"/>
          <w:numId w:val="13"/>
        </w:numPr>
        <w:spacing w:after="0"/>
        <w:ind w:left="1560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D841F4">
        <w:rPr>
          <w:rFonts w:ascii="Times New Roman" w:hAnsi="Times New Roman" w:cs="Times New Roman"/>
          <w:sz w:val="26"/>
          <w:szCs w:val="26"/>
          <w:lang w:val="pl-PL"/>
        </w:rPr>
        <w:t>Zarządzanie sesjami uprzywilejowanymi</w:t>
      </w:r>
    </w:p>
    <w:p w14:paraId="512746BF" w14:textId="77777777" w:rsidR="00F219C6" w:rsidRPr="00D841F4" w:rsidRDefault="00F219C6" w:rsidP="00F219C6">
      <w:pPr>
        <w:numPr>
          <w:ilvl w:val="2"/>
          <w:numId w:val="13"/>
        </w:numPr>
        <w:spacing w:after="0"/>
        <w:ind w:left="1560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D841F4">
        <w:rPr>
          <w:rFonts w:ascii="Times New Roman" w:hAnsi="Times New Roman" w:cs="Times New Roman"/>
          <w:sz w:val="26"/>
          <w:szCs w:val="26"/>
          <w:lang w:val="pl-PL"/>
        </w:rPr>
        <w:t>Zarządzanie incydentami bezpieczeństwa</w:t>
      </w:r>
    </w:p>
    <w:p w14:paraId="6AD1F084" w14:textId="77777777" w:rsidR="00F219C6" w:rsidRPr="00D841F4" w:rsidRDefault="00F219C6" w:rsidP="00F219C6">
      <w:pPr>
        <w:numPr>
          <w:ilvl w:val="2"/>
          <w:numId w:val="13"/>
        </w:numPr>
        <w:spacing w:after="0"/>
        <w:ind w:left="1560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D841F4">
        <w:rPr>
          <w:rFonts w:ascii="Times New Roman" w:hAnsi="Times New Roman" w:cs="Times New Roman"/>
          <w:sz w:val="26"/>
          <w:szCs w:val="26"/>
          <w:lang w:val="pl-PL"/>
        </w:rPr>
        <w:t>Wieloskładnikowe uwierzytelnienie oraz zabezpieczenie dostępu do kluczowych aplikacji poprzez portal Single Sign-On</w:t>
      </w:r>
    </w:p>
    <w:p w14:paraId="1304DDB5" w14:textId="77777777" w:rsidR="00F219C6" w:rsidRPr="00D841F4" w:rsidRDefault="00F219C6" w:rsidP="00F219C6">
      <w:pPr>
        <w:numPr>
          <w:ilvl w:val="2"/>
          <w:numId w:val="13"/>
        </w:numPr>
        <w:spacing w:after="0"/>
        <w:ind w:left="1560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D841F4">
        <w:rPr>
          <w:rFonts w:ascii="Times New Roman" w:hAnsi="Times New Roman" w:cs="Times New Roman"/>
          <w:sz w:val="26"/>
          <w:szCs w:val="26"/>
          <w:lang w:val="pl-PL"/>
        </w:rPr>
        <w:t>Ochrona dostępu zdalnego</w:t>
      </w:r>
    </w:p>
    <w:p w14:paraId="3CBA3601" w14:textId="77777777" w:rsidR="00F219C6" w:rsidRPr="00D841F4" w:rsidRDefault="00F219C6" w:rsidP="00F219C6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>
        <w:rPr>
          <w:rFonts w:ascii="Times New Roman" w:hAnsi="Times New Roman" w:cs="Times New Roman"/>
          <w:sz w:val="26"/>
          <w:szCs w:val="26"/>
          <w:lang w:val="pl-PL"/>
        </w:rPr>
        <w:t>Dostarczenie n</w:t>
      </w:r>
      <w:r w:rsidRPr="00D841F4">
        <w:rPr>
          <w:rFonts w:ascii="Times New Roman" w:hAnsi="Times New Roman" w:cs="Times New Roman"/>
          <w:sz w:val="26"/>
          <w:szCs w:val="26"/>
          <w:lang w:val="pl-PL"/>
        </w:rPr>
        <w:t>iezbędn</w:t>
      </w:r>
      <w:r>
        <w:rPr>
          <w:rFonts w:ascii="Times New Roman" w:hAnsi="Times New Roman" w:cs="Times New Roman"/>
          <w:sz w:val="26"/>
          <w:szCs w:val="26"/>
          <w:lang w:val="pl-PL"/>
        </w:rPr>
        <w:t>ej</w:t>
      </w:r>
      <w:r w:rsidRPr="00D841F4">
        <w:rPr>
          <w:rFonts w:ascii="Times New Roman" w:hAnsi="Times New Roman" w:cs="Times New Roman"/>
          <w:sz w:val="26"/>
          <w:szCs w:val="26"/>
          <w:lang w:val="pl-PL"/>
        </w:rPr>
        <w:t xml:space="preserve"> infrastruktur</w:t>
      </w:r>
      <w:r>
        <w:rPr>
          <w:rFonts w:ascii="Times New Roman" w:hAnsi="Times New Roman" w:cs="Times New Roman"/>
          <w:sz w:val="26"/>
          <w:szCs w:val="26"/>
          <w:lang w:val="pl-PL"/>
        </w:rPr>
        <w:t>y</w:t>
      </w:r>
      <w:r w:rsidRPr="00D841F4">
        <w:rPr>
          <w:rFonts w:ascii="Times New Roman" w:hAnsi="Times New Roman" w:cs="Times New Roman"/>
          <w:sz w:val="26"/>
          <w:szCs w:val="26"/>
          <w:lang w:val="pl-PL"/>
        </w:rPr>
        <w:t xml:space="preserve"> sprzętow</w:t>
      </w:r>
      <w:r>
        <w:rPr>
          <w:rFonts w:ascii="Times New Roman" w:hAnsi="Times New Roman" w:cs="Times New Roman"/>
          <w:sz w:val="26"/>
          <w:szCs w:val="26"/>
          <w:lang w:val="pl-PL"/>
        </w:rPr>
        <w:t>ej</w:t>
      </w:r>
      <w:r w:rsidRPr="00D841F4">
        <w:rPr>
          <w:rFonts w:ascii="Times New Roman" w:hAnsi="Times New Roman" w:cs="Times New Roman"/>
          <w:sz w:val="26"/>
          <w:szCs w:val="26"/>
          <w:lang w:val="pl-PL"/>
        </w:rPr>
        <w:t xml:space="preserve"> (Serwer</w:t>
      </w:r>
      <w:r>
        <w:rPr>
          <w:rFonts w:ascii="Times New Roman" w:hAnsi="Times New Roman" w:cs="Times New Roman"/>
          <w:sz w:val="26"/>
          <w:szCs w:val="26"/>
          <w:lang w:val="pl-PL"/>
        </w:rPr>
        <w:t>y</w:t>
      </w:r>
      <w:r w:rsidRPr="00D841F4">
        <w:rPr>
          <w:rFonts w:ascii="Times New Roman" w:hAnsi="Times New Roman" w:cs="Times New Roman"/>
          <w:sz w:val="26"/>
          <w:szCs w:val="26"/>
          <w:lang w:val="pl-PL"/>
        </w:rPr>
        <w:t xml:space="preserve"> rack typ I, Serwer</w:t>
      </w:r>
      <w:r>
        <w:rPr>
          <w:rFonts w:ascii="Times New Roman" w:hAnsi="Times New Roman" w:cs="Times New Roman"/>
          <w:sz w:val="26"/>
          <w:szCs w:val="26"/>
          <w:lang w:val="pl-PL"/>
        </w:rPr>
        <w:t>y</w:t>
      </w:r>
      <w:r w:rsidRPr="00D841F4">
        <w:rPr>
          <w:rFonts w:ascii="Times New Roman" w:hAnsi="Times New Roman" w:cs="Times New Roman"/>
          <w:sz w:val="26"/>
          <w:szCs w:val="26"/>
          <w:lang w:val="pl-PL"/>
        </w:rPr>
        <w:t xml:space="preserve"> rack typ II), na których zostanie zainstalowane</w:t>
      </w:r>
      <w:r>
        <w:rPr>
          <w:rFonts w:ascii="Times New Roman" w:hAnsi="Times New Roman" w:cs="Times New Roman"/>
          <w:sz w:val="26"/>
          <w:szCs w:val="26"/>
          <w:lang w:val="pl-PL"/>
        </w:rPr>
        <w:t>, zmigrowane</w:t>
      </w:r>
      <w:r w:rsidRPr="00D841F4">
        <w:rPr>
          <w:rFonts w:ascii="Times New Roman" w:hAnsi="Times New Roman" w:cs="Times New Roman"/>
          <w:sz w:val="26"/>
          <w:szCs w:val="26"/>
          <w:lang w:val="pl-PL"/>
        </w:rPr>
        <w:t xml:space="preserve"> i skonfigurowane </w:t>
      </w:r>
      <w:r>
        <w:rPr>
          <w:rFonts w:ascii="Times New Roman" w:hAnsi="Times New Roman" w:cs="Times New Roman"/>
          <w:sz w:val="26"/>
          <w:szCs w:val="26"/>
          <w:lang w:val="pl-PL"/>
        </w:rPr>
        <w:t xml:space="preserve">środowisko </w:t>
      </w:r>
      <w:r w:rsidRPr="00CA1286">
        <w:rPr>
          <w:rFonts w:ascii="Times New Roman" w:hAnsi="Times New Roman" w:cs="Times New Roman"/>
          <w:sz w:val="26"/>
          <w:szCs w:val="26"/>
          <w:lang w:val="pl-PL"/>
        </w:rPr>
        <w:t>systemu zarządzania i rejestracji sesji kont uprzywilejowanych</w:t>
      </w:r>
      <w:r w:rsidRPr="00D841F4">
        <w:rPr>
          <w:rFonts w:ascii="Times New Roman" w:hAnsi="Times New Roman" w:cs="Times New Roman"/>
          <w:sz w:val="26"/>
          <w:szCs w:val="26"/>
          <w:lang w:val="pl-PL"/>
        </w:rPr>
        <w:t>.</w:t>
      </w:r>
    </w:p>
    <w:p w14:paraId="4EB6A89E" w14:textId="77777777" w:rsidR="00F219C6" w:rsidRPr="00D841F4" w:rsidRDefault="00F219C6" w:rsidP="00F219C6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>
        <w:rPr>
          <w:rFonts w:ascii="Times New Roman" w:hAnsi="Times New Roman" w:cs="Times New Roman"/>
          <w:sz w:val="26"/>
          <w:szCs w:val="26"/>
          <w:lang w:val="pl-PL"/>
        </w:rPr>
        <w:t>Świadczenie usług serwisu</w:t>
      </w:r>
      <w:r w:rsidRPr="00D841F4">
        <w:rPr>
          <w:rFonts w:ascii="Times New Roman" w:hAnsi="Times New Roman" w:cs="Times New Roman"/>
          <w:sz w:val="26"/>
          <w:szCs w:val="26"/>
          <w:lang w:val="pl-PL"/>
        </w:rPr>
        <w:t xml:space="preserve"> gwarancyjnego</w:t>
      </w:r>
      <w:r>
        <w:rPr>
          <w:rFonts w:ascii="Times New Roman" w:hAnsi="Times New Roman" w:cs="Times New Roman"/>
          <w:sz w:val="26"/>
          <w:szCs w:val="26"/>
          <w:lang w:val="pl-PL"/>
        </w:rPr>
        <w:t xml:space="preserve"> producenta</w:t>
      </w:r>
      <w:r w:rsidRPr="00D841F4">
        <w:rPr>
          <w:rFonts w:ascii="Times New Roman" w:hAnsi="Times New Roman" w:cs="Times New Roman"/>
          <w:sz w:val="26"/>
          <w:szCs w:val="26"/>
          <w:lang w:val="pl-PL"/>
        </w:rPr>
        <w:t xml:space="preserve"> na okres 36 miesięcy </w:t>
      </w:r>
      <w:r>
        <w:rPr>
          <w:rFonts w:ascii="Times New Roman" w:hAnsi="Times New Roman" w:cs="Times New Roman"/>
          <w:sz w:val="26"/>
          <w:szCs w:val="26"/>
          <w:lang w:val="pl-PL"/>
        </w:rPr>
        <w:t xml:space="preserve">od dnia zawarcia Umowy </w:t>
      </w:r>
      <w:r w:rsidRPr="00D841F4">
        <w:rPr>
          <w:rFonts w:ascii="Times New Roman" w:hAnsi="Times New Roman" w:cs="Times New Roman"/>
          <w:sz w:val="26"/>
          <w:szCs w:val="26"/>
          <w:lang w:val="pl-PL"/>
        </w:rPr>
        <w:t xml:space="preserve">oraz zapewnienie wsparcia eksperckiego </w:t>
      </w:r>
      <w:r>
        <w:rPr>
          <w:rFonts w:ascii="Times New Roman" w:hAnsi="Times New Roman" w:cs="Times New Roman"/>
          <w:sz w:val="26"/>
          <w:szCs w:val="26"/>
          <w:lang w:val="pl-PL"/>
        </w:rPr>
        <w:t xml:space="preserve">w zakresie administracji i konfiguracji rozwiązaniem </w:t>
      </w:r>
      <w:r w:rsidRPr="00D841F4">
        <w:rPr>
          <w:rFonts w:ascii="Times New Roman" w:hAnsi="Times New Roman" w:cs="Times New Roman"/>
          <w:sz w:val="26"/>
          <w:szCs w:val="26"/>
          <w:lang w:val="pl-PL"/>
        </w:rPr>
        <w:t>w ilości 1000 roboczogodzin.</w:t>
      </w:r>
    </w:p>
    <w:p w14:paraId="506F9096" w14:textId="77777777" w:rsidR="00F219C6" w:rsidRPr="00D841F4" w:rsidRDefault="00F219C6" w:rsidP="00F219C6">
      <w:pPr>
        <w:spacing w:after="0"/>
        <w:ind w:left="773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14:paraId="630AA681" w14:textId="77777777" w:rsidR="00F219C6" w:rsidRPr="00D841F4" w:rsidRDefault="00F219C6" w:rsidP="00F219C6">
      <w:pPr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14:paraId="2AA27ECD" w14:textId="77777777" w:rsidR="00F219C6" w:rsidRPr="00D841F4" w:rsidRDefault="00F219C6" w:rsidP="00F219C6">
      <w:pPr>
        <w:spacing w:after="160" w:line="259" w:lineRule="auto"/>
        <w:rPr>
          <w:rFonts w:ascii="Times New Roman" w:hAnsi="Times New Roman" w:cs="Times New Roman"/>
          <w:sz w:val="26"/>
          <w:szCs w:val="26"/>
          <w:lang w:val="pl-PL"/>
        </w:rPr>
      </w:pPr>
      <w:r w:rsidRPr="00D841F4">
        <w:rPr>
          <w:rFonts w:ascii="Times New Roman" w:hAnsi="Times New Roman" w:cs="Times New Roman"/>
          <w:sz w:val="26"/>
          <w:szCs w:val="26"/>
          <w:lang w:val="pl-PL"/>
        </w:rPr>
        <w:br w:type="page"/>
      </w:r>
    </w:p>
    <w:p w14:paraId="36E75371" w14:textId="77777777" w:rsidR="00F219C6" w:rsidRPr="00D841F4" w:rsidRDefault="00F219C6" w:rsidP="00F219C6">
      <w:pPr>
        <w:pStyle w:val="Nagwek1"/>
        <w:numPr>
          <w:ilvl w:val="0"/>
          <w:numId w:val="8"/>
        </w:numPr>
        <w:jc w:val="both"/>
        <w:rPr>
          <w:rFonts w:ascii="Times New Roman" w:hAnsi="Times New Roman" w:cs="Times New Roman"/>
          <w:szCs w:val="26"/>
          <w:lang w:val="pl-PL"/>
        </w:rPr>
      </w:pPr>
      <w:bookmarkStart w:id="50" w:name="_Toc472915487"/>
      <w:bookmarkStart w:id="51" w:name="_Toc472964879"/>
      <w:bookmarkStart w:id="52" w:name="_Toc473107785"/>
      <w:bookmarkStart w:id="53" w:name="_Toc511139532"/>
      <w:bookmarkStart w:id="54" w:name="_Toc9873550"/>
      <w:bookmarkStart w:id="55" w:name="_Toc17448272"/>
      <w:bookmarkStart w:id="56" w:name="_Toc20921595"/>
      <w:bookmarkStart w:id="57" w:name="_Toc171605470"/>
      <w:r w:rsidRPr="00D841F4">
        <w:rPr>
          <w:rFonts w:ascii="Times New Roman" w:hAnsi="Times New Roman" w:cs="Times New Roman"/>
          <w:szCs w:val="26"/>
          <w:lang w:val="pl-PL"/>
        </w:rPr>
        <w:lastRenderedPageBreak/>
        <w:t>Szczegółowy opis przedmiotu zamówienia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6378EF24" w14:textId="77777777" w:rsidR="00F219C6" w:rsidRPr="00D841F4" w:rsidRDefault="00F219C6" w:rsidP="00F219C6">
      <w:pPr>
        <w:pStyle w:val="Nagwek2"/>
        <w:numPr>
          <w:ilvl w:val="1"/>
          <w:numId w:val="8"/>
        </w:numPr>
        <w:ind w:left="567" w:hanging="578"/>
        <w:rPr>
          <w:rFonts w:ascii="Times New Roman" w:hAnsi="Times New Roman" w:cs="Times New Roman"/>
          <w:sz w:val="26"/>
          <w:szCs w:val="26"/>
          <w:lang w:val="pl-PL"/>
        </w:rPr>
      </w:pPr>
      <w:bookmarkStart w:id="58" w:name="_Toc171605471"/>
      <w:bookmarkStart w:id="59" w:name="_Toc511139536"/>
      <w:r w:rsidRPr="00D841F4">
        <w:rPr>
          <w:rFonts w:ascii="Times New Roman" w:hAnsi="Times New Roman" w:cs="Times New Roman"/>
          <w:sz w:val="26"/>
          <w:szCs w:val="26"/>
          <w:lang w:val="pl-PL"/>
        </w:rPr>
        <w:t>Wymagania ogólne</w:t>
      </w:r>
      <w:bookmarkEnd w:id="58"/>
      <w:r w:rsidRPr="00D841F4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</w:p>
    <w:p w14:paraId="317B10CB" w14:textId="77777777" w:rsidR="00F219C6" w:rsidRPr="00D841F4" w:rsidRDefault="00F219C6" w:rsidP="00F219C6">
      <w:pPr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D841F4">
        <w:rPr>
          <w:rFonts w:ascii="Times New Roman" w:hAnsi="Times New Roman" w:cs="Times New Roman"/>
          <w:sz w:val="26"/>
          <w:szCs w:val="26"/>
          <w:lang w:val="pl-PL"/>
        </w:rPr>
        <w:t xml:space="preserve">Obligatoryjne jest spełnienie następujących wymagań ogólnych: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6876"/>
      </w:tblGrid>
      <w:tr w:rsidR="00F219C6" w:rsidRPr="00697331" w14:paraId="0ACC7A27" w14:textId="77777777" w:rsidTr="00A135C6">
        <w:trPr>
          <w:tblHeader/>
        </w:trPr>
        <w:tc>
          <w:tcPr>
            <w:tcW w:w="1187" w:type="pct"/>
            <w:shd w:val="clear" w:color="auto" w:fill="DEEAF6" w:themeFill="accent5" w:themeFillTint="33"/>
            <w:vAlign w:val="center"/>
          </w:tcPr>
          <w:p w14:paraId="594017FB" w14:textId="77777777" w:rsidR="00F219C6" w:rsidRPr="00697331" w:rsidRDefault="00F219C6" w:rsidP="00A135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69733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Identyfikator wymagania</w:t>
            </w:r>
          </w:p>
        </w:tc>
        <w:tc>
          <w:tcPr>
            <w:tcW w:w="3813" w:type="pct"/>
            <w:shd w:val="clear" w:color="auto" w:fill="DEEAF6" w:themeFill="accent5" w:themeFillTint="33"/>
            <w:vAlign w:val="center"/>
            <w:hideMark/>
          </w:tcPr>
          <w:p w14:paraId="0AE4E907" w14:textId="77777777" w:rsidR="00F219C6" w:rsidRPr="00697331" w:rsidRDefault="00F219C6" w:rsidP="00A135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69733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Opis wymagania</w:t>
            </w:r>
          </w:p>
        </w:tc>
      </w:tr>
      <w:tr w:rsidR="00F219C6" w:rsidRPr="00697331" w14:paraId="5C4675E0" w14:textId="77777777" w:rsidTr="00A135C6">
        <w:tc>
          <w:tcPr>
            <w:tcW w:w="1187" w:type="pct"/>
            <w:vAlign w:val="center"/>
          </w:tcPr>
          <w:p w14:paraId="6176DE04" w14:textId="77777777" w:rsidR="00F219C6" w:rsidRPr="00697331" w:rsidRDefault="00F219C6" w:rsidP="00A13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l-PL" w:eastAsia="pl-PL"/>
              </w:rPr>
              <w:t>WYMOG-01</w:t>
            </w:r>
          </w:p>
        </w:tc>
        <w:tc>
          <w:tcPr>
            <w:tcW w:w="3813" w:type="pct"/>
            <w:vAlign w:val="center"/>
          </w:tcPr>
          <w:p w14:paraId="283033F8" w14:textId="77777777" w:rsidR="00F219C6" w:rsidRPr="00697331" w:rsidRDefault="00F219C6" w:rsidP="00A13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697331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Wymagane jest dostarczenie platformy serwerowej pochodzącej od jednego producenta.</w:t>
            </w:r>
          </w:p>
        </w:tc>
      </w:tr>
      <w:tr w:rsidR="00F219C6" w:rsidRPr="00697331" w14:paraId="5851A14A" w14:textId="77777777" w:rsidTr="00A135C6">
        <w:tc>
          <w:tcPr>
            <w:tcW w:w="1187" w:type="pct"/>
          </w:tcPr>
          <w:p w14:paraId="162508D7" w14:textId="77777777" w:rsidR="00F219C6" w:rsidRPr="00697331" w:rsidRDefault="00F219C6" w:rsidP="00A13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l-PL" w:eastAsia="pl-P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l-PL" w:eastAsia="pl-PL"/>
              </w:rPr>
              <w:t>WYMOG-02</w:t>
            </w:r>
          </w:p>
        </w:tc>
        <w:tc>
          <w:tcPr>
            <w:tcW w:w="3813" w:type="pct"/>
            <w:vAlign w:val="center"/>
          </w:tcPr>
          <w:p w14:paraId="25D0DA40" w14:textId="77777777" w:rsidR="00F219C6" w:rsidRPr="00697331" w:rsidRDefault="00F219C6" w:rsidP="00A13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697331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Oferowane urządzenia muszą pochodzić z bieżącej linii produkcyjnej, być wyprodukowane nie wcześniej niż 6 miesięcy przed dostawą, muszą być produktem rozwijanym, w najnowszej stabilnej wersji.</w:t>
            </w:r>
          </w:p>
        </w:tc>
      </w:tr>
      <w:tr w:rsidR="00F219C6" w:rsidRPr="00697331" w14:paraId="07FCDE30" w14:textId="77777777" w:rsidTr="00A135C6">
        <w:tc>
          <w:tcPr>
            <w:tcW w:w="1187" w:type="pct"/>
          </w:tcPr>
          <w:p w14:paraId="4EA57E21" w14:textId="77777777" w:rsidR="00F219C6" w:rsidRPr="00697331" w:rsidRDefault="00F219C6" w:rsidP="00A13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l-PL" w:eastAsia="pl-PL"/>
              </w:rPr>
              <w:t>WYMOG-03</w:t>
            </w:r>
          </w:p>
        </w:tc>
        <w:tc>
          <w:tcPr>
            <w:tcW w:w="3813" w:type="pct"/>
            <w:vAlign w:val="center"/>
          </w:tcPr>
          <w:p w14:paraId="3DE4A78F" w14:textId="77777777" w:rsidR="00F219C6" w:rsidRPr="00697331" w:rsidRDefault="00F219C6" w:rsidP="00A135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697331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Oferowane Oprogramowanie musi być produktem rozwijanym, w najnowszej stabilnej wersji i nie może być dla niego ogłoszone zakończenie produkcji, koniec sprzedaży ani koniec wsparcia. Jeżeli oferowane Oprogramowanie posiada nowszą wersję, następcę Oprogramowania - należy zaoferować rozwiązanie najnowsze.</w:t>
            </w:r>
          </w:p>
        </w:tc>
      </w:tr>
      <w:tr w:rsidR="00F219C6" w:rsidRPr="00697331" w14:paraId="254FA1C9" w14:textId="77777777" w:rsidTr="00A135C6">
        <w:tc>
          <w:tcPr>
            <w:tcW w:w="1187" w:type="pct"/>
          </w:tcPr>
          <w:p w14:paraId="0AE4849F" w14:textId="77777777" w:rsidR="00F219C6" w:rsidRPr="00697331" w:rsidRDefault="00F219C6" w:rsidP="00A13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l-PL" w:eastAsia="pl-PL"/>
              </w:rPr>
              <w:t>WYMOG-04</w:t>
            </w:r>
          </w:p>
        </w:tc>
        <w:tc>
          <w:tcPr>
            <w:tcW w:w="3813" w:type="pct"/>
            <w:vAlign w:val="center"/>
          </w:tcPr>
          <w:p w14:paraId="7BC08F8A" w14:textId="77777777" w:rsidR="00F219C6" w:rsidRPr="00697331" w:rsidRDefault="00F219C6" w:rsidP="00A135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697331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Jeżeli do poprawnego działania dostarczanego elementu Oprogramowania niezbędne jest wykorzystanie dodatkowych elementów, licencji, nieujętych wprost w szczegółowym opisie wymagań, to należy je przewidzieć i dostarczyć w ramach oferowanego rozwiązania i wynagrodzenia z tytułu realizacji przedmiotu zamówienia z wyłączeniem licencji dla systemów operacyjnych Microsoft Windows Server 2022 oraz licencji dostępowych Microsoft RDS CAL.</w:t>
            </w:r>
          </w:p>
        </w:tc>
      </w:tr>
      <w:tr w:rsidR="00F219C6" w:rsidRPr="00697331" w14:paraId="4AB8DD63" w14:textId="77777777" w:rsidTr="00A135C6">
        <w:tc>
          <w:tcPr>
            <w:tcW w:w="1187" w:type="pct"/>
          </w:tcPr>
          <w:p w14:paraId="7AFE7136" w14:textId="77777777" w:rsidR="00F219C6" w:rsidRPr="00697331" w:rsidRDefault="00F219C6" w:rsidP="00A13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l-PL" w:eastAsia="pl-PL"/>
              </w:rPr>
              <w:t>WYMOG-05</w:t>
            </w:r>
          </w:p>
        </w:tc>
        <w:tc>
          <w:tcPr>
            <w:tcW w:w="3813" w:type="pct"/>
            <w:vAlign w:val="center"/>
          </w:tcPr>
          <w:p w14:paraId="0E4A129E" w14:textId="77777777" w:rsidR="00F219C6" w:rsidRPr="00697331" w:rsidRDefault="00F219C6" w:rsidP="00A135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697331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Wymagany jest dostęp dla Zamawiającego do materiałów producenta oprogramowania, które zostało zaoferowane, takich jak: dokumentacja techniczna, internetowa baza wiedzy i forum internetowe producenta o ile takie istnieje</w:t>
            </w:r>
          </w:p>
        </w:tc>
      </w:tr>
      <w:tr w:rsidR="00F219C6" w:rsidRPr="00697331" w14:paraId="08406D7B" w14:textId="77777777" w:rsidTr="00A135C6">
        <w:tc>
          <w:tcPr>
            <w:tcW w:w="1187" w:type="pct"/>
          </w:tcPr>
          <w:p w14:paraId="3111FC54" w14:textId="77777777" w:rsidR="00F219C6" w:rsidRPr="00697331" w:rsidRDefault="00F219C6" w:rsidP="00A13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l-PL" w:eastAsia="pl-PL"/>
              </w:rPr>
              <w:t>WYMOG-06</w:t>
            </w:r>
          </w:p>
        </w:tc>
        <w:tc>
          <w:tcPr>
            <w:tcW w:w="3813" w:type="pct"/>
            <w:vAlign w:val="center"/>
          </w:tcPr>
          <w:p w14:paraId="1A09E26F" w14:textId="77777777" w:rsidR="00F219C6" w:rsidRPr="00697331" w:rsidRDefault="00F219C6" w:rsidP="00A135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697331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Wymagany jest dostęp dla Zamawiającego do poprawek i uaktualnień oprogramowania objętego gwarancją przez cały czas jej trwania</w:t>
            </w:r>
          </w:p>
        </w:tc>
      </w:tr>
      <w:tr w:rsidR="00F219C6" w:rsidRPr="00697331" w14:paraId="3280DC52" w14:textId="77777777" w:rsidTr="00A135C6">
        <w:tc>
          <w:tcPr>
            <w:tcW w:w="1187" w:type="pct"/>
          </w:tcPr>
          <w:p w14:paraId="2AB4C128" w14:textId="77777777" w:rsidR="00F219C6" w:rsidRPr="00697331" w:rsidRDefault="00F219C6" w:rsidP="00A13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l-PL" w:eastAsia="pl-P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l-PL" w:eastAsia="pl-PL"/>
              </w:rPr>
              <w:t>WYMOG-07</w:t>
            </w:r>
          </w:p>
        </w:tc>
        <w:tc>
          <w:tcPr>
            <w:tcW w:w="3813" w:type="pct"/>
            <w:vAlign w:val="center"/>
          </w:tcPr>
          <w:p w14:paraId="7362DB38" w14:textId="77777777" w:rsidR="00F219C6" w:rsidRPr="00697331" w:rsidRDefault="00F219C6" w:rsidP="00A135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697331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Wykonawca zobowiązany jest zainstalować wszystkie dostarczone urządzenia w posiadanych przez Zamawiajacego szafach telekomunikacyjnych RACK. Urządzenia muszą być dostarczone wraz z wymaganymi do tego celu uchwytami, prowadnicami, przewodami itd.</w:t>
            </w:r>
          </w:p>
        </w:tc>
      </w:tr>
      <w:tr w:rsidR="00F219C6" w:rsidRPr="00697331" w14:paraId="4D38A85E" w14:textId="77777777" w:rsidTr="00A135C6">
        <w:tc>
          <w:tcPr>
            <w:tcW w:w="1187" w:type="pct"/>
          </w:tcPr>
          <w:p w14:paraId="1490FBB3" w14:textId="77777777" w:rsidR="00F219C6" w:rsidRPr="00697331" w:rsidRDefault="00F219C6" w:rsidP="00A13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l-PL" w:eastAsia="pl-P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l-PL" w:eastAsia="pl-PL"/>
              </w:rPr>
              <w:t>WYMOG-08</w:t>
            </w:r>
          </w:p>
        </w:tc>
        <w:tc>
          <w:tcPr>
            <w:tcW w:w="3813" w:type="pct"/>
            <w:vAlign w:val="center"/>
          </w:tcPr>
          <w:p w14:paraId="1914C790" w14:textId="77777777" w:rsidR="00F219C6" w:rsidRPr="00697331" w:rsidRDefault="00F219C6" w:rsidP="00A135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697331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Urządzenia muszą posiadać wymiary umożliwiające montaż w szafie teleinformatycznej RACK, tj. głębokość i konstrukcja urządzenia muszą zapewnić możliwość montażu w szafie rack dostarczanych w ramach przedmiotowego postępowania</w:t>
            </w:r>
            <w:r w:rsidRPr="00697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l-PL" w:eastAsia="pl-PL"/>
              </w:rPr>
              <w:t xml:space="preserve">. </w:t>
            </w:r>
            <w:r w:rsidRPr="00697331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Dołączenie zasilania, przewodów światłowodowych oraz miedzianych musi odbywać się przy zapewnieniu wymaganych promieni zginania tych przewodów.</w:t>
            </w:r>
          </w:p>
        </w:tc>
      </w:tr>
      <w:tr w:rsidR="00F219C6" w:rsidRPr="00697331" w14:paraId="354E23F1" w14:textId="77777777" w:rsidTr="00A135C6">
        <w:tc>
          <w:tcPr>
            <w:tcW w:w="1187" w:type="pct"/>
          </w:tcPr>
          <w:p w14:paraId="119FFBD0" w14:textId="77777777" w:rsidR="00F219C6" w:rsidRPr="00697331" w:rsidRDefault="00F219C6" w:rsidP="00A13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l-PL" w:eastAsia="pl-P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l-PL" w:eastAsia="pl-PL"/>
              </w:rPr>
              <w:lastRenderedPageBreak/>
              <w:t>WYMOG-09</w:t>
            </w:r>
          </w:p>
        </w:tc>
        <w:tc>
          <w:tcPr>
            <w:tcW w:w="3813" w:type="pct"/>
            <w:vAlign w:val="center"/>
          </w:tcPr>
          <w:p w14:paraId="418C0FFD" w14:textId="77777777" w:rsidR="00F219C6" w:rsidRPr="00697331" w:rsidRDefault="00F219C6" w:rsidP="00A135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697331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Urządzenia muszą być wyposażone w zasilacze dostosowane do napięcia przemiennego 230V i być wyposażone odpowiednią liczbę przewodów zasilających pozwalających na podłączenie wszystkich zasilaczy, w jakie jest wyposażone dane urządzenie do PDU w danej szafie teleinformatycznej. Zamawiający nie dopuszcza dodatkowych złącz, przejściówek itp. Dostarczenie odpowiednich PDU leży po stronie Wykonawcy.</w:t>
            </w:r>
          </w:p>
        </w:tc>
      </w:tr>
      <w:tr w:rsidR="00F219C6" w:rsidRPr="00697331" w14:paraId="5FE7AA74" w14:textId="77777777" w:rsidTr="00A135C6">
        <w:tc>
          <w:tcPr>
            <w:tcW w:w="1187" w:type="pct"/>
          </w:tcPr>
          <w:p w14:paraId="11C5B5E3" w14:textId="77777777" w:rsidR="00F219C6" w:rsidRPr="00697331" w:rsidRDefault="00F219C6" w:rsidP="00A13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l-PL" w:eastAsia="pl-P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l-PL" w:eastAsia="pl-PL"/>
              </w:rPr>
              <w:t>WYMOG-10</w:t>
            </w:r>
          </w:p>
        </w:tc>
        <w:tc>
          <w:tcPr>
            <w:tcW w:w="3813" w:type="pct"/>
            <w:vAlign w:val="center"/>
          </w:tcPr>
          <w:p w14:paraId="68DF7711" w14:textId="77777777" w:rsidR="00F219C6" w:rsidRPr="00697331" w:rsidRDefault="00F219C6" w:rsidP="00A135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697331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Wszystkie muszą być dostarczone z redundantnymi zasilaczami zapewniającymi poprawną pracę urządzenia w pełnej, wymaganej przez Zamawiającego, konfiguracji z wykorzystaniem zasilania z jednego obwodu, przy zachowaniu pełnej funkcjonalności urządzenia.</w:t>
            </w:r>
          </w:p>
        </w:tc>
      </w:tr>
      <w:tr w:rsidR="00F219C6" w:rsidRPr="00697331" w14:paraId="3159FA3A" w14:textId="77777777" w:rsidTr="00A135C6">
        <w:tc>
          <w:tcPr>
            <w:tcW w:w="1187" w:type="pct"/>
          </w:tcPr>
          <w:p w14:paraId="558317D4" w14:textId="77777777" w:rsidR="00F219C6" w:rsidRPr="00697331" w:rsidRDefault="00F219C6" w:rsidP="00A13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l-PL" w:eastAsia="pl-P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l-PL" w:eastAsia="pl-PL"/>
              </w:rPr>
              <w:t>WYMOG-11</w:t>
            </w:r>
          </w:p>
        </w:tc>
        <w:tc>
          <w:tcPr>
            <w:tcW w:w="3813" w:type="pct"/>
            <w:vAlign w:val="center"/>
          </w:tcPr>
          <w:p w14:paraId="21360B3D" w14:textId="77777777" w:rsidR="00F219C6" w:rsidRPr="00697331" w:rsidRDefault="00F219C6" w:rsidP="00A135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697331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Dostarczone urządzenia muszą umożliwiać pracę z pełną funkcjonalnością w pełnej, wymaganej przez Zamawiającego, konfiguracji przy wyłączeniu dowolnego z zasilaczy urządzenia.</w:t>
            </w:r>
          </w:p>
        </w:tc>
      </w:tr>
      <w:bookmarkEnd w:id="59"/>
    </w:tbl>
    <w:p w14:paraId="63E15F74" w14:textId="77777777" w:rsidR="00F219C6" w:rsidRDefault="00F219C6" w:rsidP="00F219C6">
      <w:pPr>
        <w:tabs>
          <w:tab w:val="left" w:pos="6958"/>
        </w:tabs>
        <w:jc w:val="both"/>
        <w:rPr>
          <w:rFonts w:ascii="Times New Roman" w:eastAsiaTheme="majorEastAsia" w:hAnsi="Times New Roman" w:cs="Times New Roman"/>
          <w:b/>
          <w:color w:val="365F91"/>
          <w:sz w:val="26"/>
          <w:szCs w:val="26"/>
          <w:lang w:val="pl-PL" w:eastAsia="fr-FR"/>
        </w:rPr>
      </w:pPr>
    </w:p>
    <w:p w14:paraId="5817E3EB" w14:textId="77777777" w:rsidR="00F219C6" w:rsidRPr="002328A9" w:rsidRDefault="00F219C6" w:rsidP="00F219C6">
      <w:pPr>
        <w:pStyle w:val="Nagwek2"/>
        <w:numPr>
          <w:ilvl w:val="1"/>
          <w:numId w:val="8"/>
        </w:numPr>
        <w:ind w:left="567" w:hanging="578"/>
        <w:rPr>
          <w:rFonts w:ascii="Times New Roman" w:hAnsi="Times New Roman" w:cs="Times New Roman"/>
          <w:sz w:val="26"/>
          <w:szCs w:val="26"/>
          <w:lang w:val="pl-PL"/>
        </w:rPr>
      </w:pPr>
      <w:bookmarkStart w:id="60" w:name="_Toc171605472"/>
      <w:r w:rsidRPr="002328A9">
        <w:rPr>
          <w:rFonts w:ascii="Times New Roman" w:hAnsi="Times New Roman" w:cs="Times New Roman"/>
          <w:sz w:val="26"/>
          <w:szCs w:val="26"/>
          <w:lang w:val="pl-PL"/>
        </w:rPr>
        <w:t>Specyfikacja produktów</w:t>
      </w:r>
      <w:bookmarkStart w:id="61" w:name="_Hlk132715796"/>
      <w:bookmarkEnd w:id="60"/>
    </w:p>
    <w:p w14:paraId="278F9519" w14:textId="77777777" w:rsidR="00F219C6" w:rsidRPr="0064216F" w:rsidRDefault="00F219C6" w:rsidP="00F219C6">
      <w:pPr>
        <w:pStyle w:val="Nagwek2"/>
        <w:numPr>
          <w:ilvl w:val="2"/>
          <w:numId w:val="25"/>
        </w:numPr>
        <w:ind w:left="1276"/>
        <w:rPr>
          <w:rFonts w:ascii="Times New Roman" w:hAnsi="Times New Roman" w:cs="Times New Roman"/>
          <w:sz w:val="26"/>
          <w:szCs w:val="26"/>
          <w:lang w:val="pl-PL"/>
        </w:rPr>
      </w:pPr>
      <w:bookmarkStart w:id="62" w:name="_Toc171605473"/>
      <w:r w:rsidRPr="0064216F">
        <w:rPr>
          <w:rFonts w:ascii="Times New Roman" w:hAnsi="Times New Roman" w:cs="Times New Roman"/>
          <w:sz w:val="26"/>
          <w:szCs w:val="26"/>
          <w:lang w:val="pl-PL"/>
        </w:rPr>
        <w:t>Odnowienie serwisu gwarancyjnego producenta dla posiadanych przez Zamawiającego licencji systemu zarządzania i rejestracji sesji kont uprzywilejowanych</w:t>
      </w:r>
      <w:bookmarkEnd w:id="62"/>
    </w:p>
    <w:p w14:paraId="4A57BB0B" w14:textId="77777777" w:rsidR="00F219C6" w:rsidRPr="00F300CB" w:rsidRDefault="00F219C6" w:rsidP="00F219C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F300CB">
        <w:rPr>
          <w:rFonts w:ascii="Times New Roman" w:hAnsi="Times New Roman" w:cs="Times New Roman"/>
          <w:sz w:val="26"/>
          <w:szCs w:val="26"/>
          <w:lang w:val="pl-PL"/>
        </w:rPr>
        <w:t>Wykonawca dokona konwersji posiadanej przez Zamawiającego licencji  PAS-USER-PERP do wersji subskrypcyjnej PRIV-STANDARD-USER-SUBS CONVERTED na okres minimum 36 miesięcy od dnia podpisania Protokołu Odbioru Końcowego, pozwalajającej na realizację minimum następujących funkcji:</w:t>
      </w:r>
    </w:p>
    <w:p w14:paraId="22AF8278" w14:textId="77777777" w:rsidR="00F219C6" w:rsidRPr="00D841F4" w:rsidRDefault="00F219C6" w:rsidP="00F219C6">
      <w:pPr>
        <w:numPr>
          <w:ilvl w:val="2"/>
          <w:numId w:val="13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D841F4">
        <w:rPr>
          <w:rFonts w:ascii="Times New Roman" w:hAnsi="Times New Roman" w:cs="Times New Roman"/>
          <w:sz w:val="26"/>
          <w:szCs w:val="26"/>
          <w:lang w:val="pl-PL"/>
        </w:rPr>
        <w:t xml:space="preserve">Zarządzanie kontami i dostępami uprzywilejowanymi </w:t>
      </w:r>
    </w:p>
    <w:p w14:paraId="422CF788" w14:textId="77777777" w:rsidR="00F219C6" w:rsidRPr="00D841F4" w:rsidRDefault="00F219C6" w:rsidP="00F219C6">
      <w:pPr>
        <w:numPr>
          <w:ilvl w:val="2"/>
          <w:numId w:val="13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D841F4">
        <w:rPr>
          <w:rFonts w:ascii="Times New Roman" w:hAnsi="Times New Roman" w:cs="Times New Roman"/>
          <w:sz w:val="26"/>
          <w:szCs w:val="26"/>
          <w:lang w:val="pl-PL"/>
        </w:rPr>
        <w:t>Zarządzanie sesjami uprzywilejowanymi</w:t>
      </w:r>
    </w:p>
    <w:p w14:paraId="5220F040" w14:textId="77777777" w:rsidR="00F219C6" w:rsidRPr="00D841F4" w:rsidRDefault="00F219C6" w:rsidP="00F219C6">
      <w:pPr>
        <w:numPr>
          <w:ilvl w:val="2"/>
          <w:numId w:val="13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D841F4">
        <w:rPr>
          <w:rFonts w:ascii="Times New Roman" w:hAnsi="Times New Roman" w:cs="Times New Roman"/>
          <w:sz w:val="26"/>
          <w:szCs w:val="26"/>
          <w:lang w:val="pl-PL"/>
        </w:rPr>
        <w:t>Zarządzanie incydentami bezpieczeństwa</w:t>
      </w:r>
    </w:p>
    <w:p w14:paraId="54ADAAE7" w14:textId="77777777" w:rsidR="00F219C6" w:rsidRPr="00D841F4" w:rsidRDefault="00F219C6" w:rsidP="00F219C6">
      <w:pPr>
        <w:numPr>
          <w:ilvl w:val="2"/>
          <w:numId w:val="13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D841F4">
        <w:rPr>
          <w:rFonts w:ascii="Times New Roman" w:hAnsi="Times New Roman" w:cs="Times New Roman"/>
          <w:sz w:val="26"/>
          <w:szCs w:val="26"/>
          <w:lang w:val="pl-PL"/>
        </w:rPr>
        <w:t>Wieloskładnikowe uwierzytelnienie oraz zabezpieczenie dostępu do kluczowych aplikacji poprzez portal Single Sign-On</w:t>
      </w:r>
    </w:p>
    <w:p w14:paraId="25825016" w14:textId="77777777" w:rsidR="00F219C6" w:rsidRPr="00D841F4" w:rsidRDefault="00F219C6" w:rsidP="00F219C6">
      <w:pPr>
        <w:numPr>
          <w:ilvl w:val="2"/>
          <w:numId w:val="13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6"/>
          <w:szCs w:val="26"/>
          <w:lang w:val="pl-PL"/>
        </w:rPr>
      </w:pPr>
      <w:r w:rsidRPr="00D841F4">
        <w:rPr>
          <w:rFonts w:ascii="Times New Roman" w:hAnsi="Times New Roman" w:cs="Times New Roman"/>
          <w:sz w:val="26"/>
          <w:szCs w:val="26"/>
          <w:lang w:val="pl-PL"/>
        </w:rPr>
        <w:t>Ochrona dostępu zdalnego</w:t>
      </w:r>
    </w:p>
    <w:p w14:paraId="1347329D" w14:textId="77777777" w:rsidR="00F219C6" w:rsidRPr="0064216F" w:rsidRDefault="00F219C6" w:rsidP="00F219C6">
      <w:pPr>
        <w:pStyle w:val="Nagwek2"/>
        <w:numPr>
          <w:ilvl w:val="2"/>
          <w:numId w:val="25"/>
        </w:numPr>
        <w:ind w:left="1276"/>
        <w:rPr>
          <w:rFonts w:ascii="Times New Roman" w:hAnsi="Times New Roman" w:cs="Times New Roman"/>
          <w:sz w:val="26"/>
          <w:szCs w:val="26"/>
          <w:lang w:val="pl-PL"/>
        </w:rPr>
      </w:pPr>
      <w:bookmarkStart w:id="63" w:name="_Toc171605474"/>
      <w:r w:rsidRPr="0064216F">
        <w:rPr>
          <w:rFonts w:ascii="Times New Roman" w:hAnsi="Times New Roman" w:cs="Times New Roman"/>
          <w:sz w:val="26"/>
          <w:szCs w:val="26"/>
          <w:lang w:val="pl-PL"/>
        </w:rPr>
        <w:t>Wymiana posiadanych przez Zamawiajacego SERWERÓW</w:t>
      </w:r>
      <w:bookmarkEnd w:id="63"/>
    </w:p>
    <w:p w14:paraId="2D6D639D" w14:textId="3AB56543" w:rsidR="00F219C6" w:rsidRDefault="00F219C6" w:rsidP="00F219C6">
      <w:pPr>
        <w:spacing w:after="0" w:line="360" w:lineRule="auto"/>
        <w:ind w:firstLine="360"/>
        <w:jc w:val="both"/>
        <w:rPr>
          <w:rFonts w:ascii="Times New Roman" w:eastAsiaTheme="minorHAnsi" w:hAnsi="Times New Roman" w:cs="Times New Roman"/>
          <w:sz w:val="26"/>
          <w:szCs w:val="26"/>
          <w:lang w:val="pl-PL"/>
        </w:rPr>
      </w:pPr>
      <w:r w:rsidRPr="00D841F4">
        <w:rPr>
          <w:rFonts w:ascii="Times New Roman" w:hAnsi="Times New Roman" w:cs="Times New Roman"/>
          <w:sz w:val="26"/>
          <w:szCs w:val="26"/>
          <w:lang w:val="pl-PL"/>
        </w:rPr>
        <w:t>W ramach realizowanych usług Wykonawca dokona wymiany czterech posi</w:t>
      </w:r>
      <w:r>
        <w:rPr>
          <w:rFonts w:ascii="Times New Roman" w:hAnsi="Times New Roman" w:cs="Times New Roman"/>
          <w:sz w:val="26"/>
          <w:szCs w:val="26"/>
          <w:lang w:val="pl-PL"/>
        </w:rPr>
        <w:t>a</w:t>
      </w:r>
      <w:r w:rsidRPr="00D841F4">
        <w:rPr>
          <w:rFonts w:ascii="Times New Roman" w:hAnsi="Times New Roman" w:cs="Times New Roman"/>
          <w:sz w:val="26"/>
          <w:szCs w:val="26"/>
          <w:lang w:val="pl-PL"/>
        </w:rPr>
        <w:t xml:space="preserve">danych przez </w:t>
      </w:r>
      <w:r w:rsidR="00642E4F" w:rsidRPr="00D841F4">
        <w:rPr>
          <w:rFonts w:ascii="Times New Roman" w:hAnsi="Times New Roman" w:cs="Times New Roman"/>
          <w:sz w:val="26"/>
          <w:szCs w:val="26"/>
          <w:lang w:val="pl-PL"/>
        </w:rPr>
        <w:t>Zamawiającego</w:t>
      </w:r>
      <w:r w:rsidRPr="00D841F4">
        <w:rPr>
          <w:rFonts w:ascii="Times New Roman" w:hAnsi="Times New Roman" w:cs="Times New Roman"/>
          <w:sz w:val="26"/>
          <w:szCs w:val="26"/>
          <w:lang w:val="pl-PL"/>
        </w:rPr>
        <w:t xml:space="preserve"> serwerów </w:t>
      </w:r>
      <w:r w:rsidRPr="00CB6832">
        <w:rPr>
          <w:rFonts w:ascii="Times New Roman" w:hAnsi="Times New Roman" w:cs="Times New Roman"/>
          <w:sz w:val="26"/>
          <w:szCs w:val="26"/>
          <w:lang w:val="pl-PL"/>
        </w:rPr>
        <w:t>Dell PowerEdge R740 Server</w:t>
      </w:r>
      <w:r>
        <w:rPr>
          <w:rFonts w:ascii="Times New Roman" w:hAnsi="Times New Roman" w:cs="Times New Roman"/>
          <w:sz w:val="26"/>
          <w:szCs w:val="26"/>
          <w:lang w:val="pl-PL"/>
        </w:rPr>
        <w:t xml:space="preserve"> na </w:t>
      </w:r>
      <w:r>
        <w:rPr>
          <w:rFonts w:ascii="Times New Roman" w:hAnsi="Times New Roman" w:cs="Times New Roman"/>
          <w:sz w:val="26"/>
          <w:szCs w:val="26"/>
          <w:lang w:val="pl-PL"/>
        </w:rPr>
        <w:lastRenderedPageBreak/>
        <w:t>dostarczane serwery</w:t>
      </w:r>
      <w:r w:rsidRPr="00CB6832">
        <w:rPr>
          <w:rFonts w:ascii="Times New Roman" w:hAnsi="Times New Roman" w:cs="Times New Roman"/>
          <w:sz w:val="26"/>
          <w:szCs w:val="26"/>
          <w:lang w:val="pl-PL"/>
        </w:rPr>
        <w:t xml:space="preserve">. Wykonawca dokona wymiany urządzeń na serwery </w:t>
      </w:r>
      <w:r>
        <w:rPr>
          <w:rFonts w:ascii="Times New Roman" w:hAnsi="Times New Roman" w:cs="Times New Roman"/>
          <w:sz w:val="26"/>
          <w:szCs w:val="26"/>
          <w:lang w:val="pl-PL"/>
        </w:rPr>
        <w:t>o specyfikacji wskazanej poniżej</w:t>
      </w:r>
      <w:r w:rsidRPr="00CB6832">
        <w:rPr>
          <w:rFonts w:ascii="Times New Roman" w:hAnsi="Times New Roman" w:cs="Times New Roman"/>
          <w:sz w:val="26"/>
          <w:szCs w:val="26"/>
          <w:lang w:val="pl-PL"/>
        </w:rPr>
        <w:t>. Wykonawca dokona odwzorowania obecnego produkcyjnego środowiska systemu zarządzania i rejestracji sesji kont uprzywilejowanych będącego w posiadaniu Zamawiającego</w:t>
      </w:r>
      <w:r>
        <w:rPr>
          <w:rFonts w:ascii="Times New Roman" w:hAnsi="Times New Roman" w:cs="Times New Roman"/>
          <w:sz w:val="26"/>
          <w:szCs w:val="26"/>
          <w:lang w:val="pl-PL"/>
        </w:rPr>
        <w:t>,</w:t>
      </w:r>
      <w:r w:rsidRPr="00CB6832">
        <w:rPr>
          <w:rFonts w:ascii="Times New Roman" w:hAnsi="Times New Roman" w:cs="Times New Roman"/>
          <w:sz w:val="26"/>
          <w:szCs w:val="26"/>
          <w:lang w:val="pl-PL"/>
        </w:rPr>
        <w:t xml:space="preserve"> opartego o oprogramowanie CyberArk na nowo zainstalowanych serwerach. </w:t>
      </w:r>
    </w:p>
    <w:p w14:paraId="589348D0" w14:textId="77777777" w:rsidR="00F219C6" w:rsidRPr="0064216F" w:rsidRDefault="00F219C6" w:rsidP="00F219C6">
      <w:pPr>
        <w:pStyle w:val="Nagwek2"/>
        <w:numPr>
          <w:ilvl w:val="3"/>
          <w:numId w:val="25"/>
        </w:numPr>
        <w:ind w:left="1134"/>
        <w:rPr>
          <w:rFonts w:ascii="Times New Roman" w:hAnsi="Times New Roman" w:cs="Times New Roman"/>
          <w:b w:val="0"/>
          <w:caps w:val="0"/>
          <w:sz w:val="26"/>
          <w:szCs w:val="26"/>
          <w:lang w:val="pl-PL"/>
        </w:rPr>
      </w:pPr>
      <w:bookmarkStart w:id="64" w:name="_Toc171605475"/>
      <w:r w:rsidRPr="0064216F">
        <w:rPr>
          <w:rFonts w:ascii="Times New Roman" w:hAnsi="Times New Roman" w:cs="Times New Roman"/>
          <w:sz w:val="26"/>
          <w:szCs w:val="26"/>
          <w:lang w:val="pl-PL"/>
        </w:rPr>
        <w:t>Serwer typ I – 2 sztuki</w:t>
      </w:r>
      <w:bookmarkEnd w:id="64"/>
    </w:p>
    <w:p w14:paraId="255D380B" w14:textId="77777777" w:rsidR="00F219C6" w:rsidRPr="00CC7575" w:rsidRDefault="00F219C6" w:rsidP="00F219C6">
      <w:pPr>
        <w:spacing w:before="24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pl-PL"/>
        </w:rPr>
      </w:pPr>
      <w:r w:rsidRPr="00CC7575">
        <w:rPr>
          <w:rFonts w:ascii="Times New Roman" w:hAnsi="Times New Roman" w:cs="Times New Roman"/>
          <w:b/>
          <w:sz w:val="26"/>
          <w:szCs w:val="26"/>
          <w:lang w:val="pl-PL"/>
        </w:rPr>
        <w:t>Producent</w:t>
      </w:r>
      <w:r w:rsidRPr="00CC7575">
        <w:rPr>
          <w:rFonts w:ascii="Times New Roman" w:hAnsi="Times New Roman" w:cs="Times New Roman"/>
          <w:b/>
          <w:sz w:val="26"/>
          <w:szCs w:val="26"/>
          <w:lang w:val="pl-PL"/>
        </w:rPr>
        <w:tab/>
        <w:t>…………………………………</w:t>
      </w:r>
    </w:p>
    <w:p w14:paraId="043BC7BB" w14:textId="77777777" w:rsidR="00F219C6" w:rsidRDefault="00F219C6" w:rsidP="00F219C6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pl-PL"/>
        </w:rPr>
      </w:pPr>
      <w:r w:rsidRPr="00CC7575">
        <w:rPr>
          <w:rFonts w:ascii="Times New Roman" w:hAnsi="Times New Roman" w:cs="Times New Roman"/>
          <w:b/>
          <w:sz w:val="26"/>
          <w:szCs w:val="26"/>
          <w:lang w:val="pl-PL"/>
        </w:rPr>
        <w:t>Model</w:t>
      </w:r>
      <w:r w:rsidRPr="00CC7575">
        <w:rPr>
          <w:rFonts w:ascii="Times New Roman" w:hAnsi="Times New Roman" w:cs="Times New Roman"/>
          <w:b/>
          <w:sz w:val="26"/>
          <w:szCs w:val="26"/>
          <w:lang w:val="pl-PL"/>
        </w:rPr>
        <w:tab/>
      </w:r>
      <w:r w:rsidRPr="00CC7575">
        <w:rPr>
          <w:rFonts w:ascii="Times New Roman" w:hAnsi="Times New Roman" w:cs="Times New Roman"/>
          <w:b/>
          <w:sz w:val="26"/>
          <w:szCs w:val="26"/>
          <w:lang w:val="pl-PL"/>
        </w:rPr>
        <w:tab/>
        <w:t>…………………………………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930"/>
        <w:gridCol w:w="5581"/>
      </w:tblGrid>
      <w:tr w:rsidR="00F219C6" w:rsidRPr="00697331" w14:paraId="0DB1BE27" w14:textId="77777777" w:rsidTr="00A135C6"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0469FA39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zh-CN"/>
                <w14:ligatures w14:val="standardContextual"/>
              </w:rPr>
              <w:t>Identyfikator wymagania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0B11367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zh-CN"/>
                <w14:ligatures w14:val="standardContextual"/>
              </w:rPr>
              <w:t>Wymaganie </w:t>
            </w:r>
          </w:p>
        </w:tc>
        <w:tc>
          <w:tcPr>
            <w:tcW w:w="3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442472F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zh-CN"/>
                <w14:ligatures w14:val="standardContextual"/>
              </w:rPr>
              <w:t>Opis wymagania</w:t>
            </w:r>
          </w:p>
        </w:tc>
      </w:tr>
      <w:tr w:rsidR="00F219C6" w:rsidRPr="00697331" w14:paraId="19CECACB" w14:textId="77777777" w:rsidTr="00A135C6"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89D1B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SERW-I-01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1004D3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Obudowa </w:t>
            </w:r>
          </w:p>
        </w:tc>
        <w:tc>
          <w:tcPr>
            <w:tcW w:w="3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9601C5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Obudowa Rack o wysokości max. 2U umożliwiającą instalację min. 16 dysków 2,5”  z kompletem wysuwanych szyn umożliwiających montaż w szafie rack i wysuwanie serwera do celów serwisowych. </w:t>
            </w:r>
          </w:p>
        </w:tc>
      </w:tr>
      <w:tr w:rsidR="00F219C6" w:rsidRPr="00697331" w14:paraId="577EEF65" w14:textId="77777777" w:rsidTr="00A135C6"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69AA0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SERW-I-02</w:t>
            </w:r>
          </w:p>
          <w:p w14:paraId="08A6AD8B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C508F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Płyta główna </w:t>
            </w:r>
          </w:p>
        </w:tc>
        <w:tc>
          <w:tcPr>
            <w:tcW w:w="3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8B7E73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Płyta główna z możliwością zainstalowania dwóch procesorów. Płyta główna musi być zaprojektowana przez producenta serwera i oznaczona jego znakiem firmowym. </w:t>
            </w:r>
          </w:p>
        </w:tc>
      </w:tr>
      <w:tr w:rsidR="00F219C6" w:rsidRPr="00697331" w14:paraId="01E0461C" w14:textId="77777777" w:rsidTr="00A135C6">
        <w:trPr>
          <w:trHeight w:val="735"/>
        </w:trPr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2EBEE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SERW-I-03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11D510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Chipset </w:t>
            </w:r>
          </w:p>
        </w:tc>
        <w:tc>
          <w:tcPr>
            <w:tcW w:w="3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27AB37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>Dedykowany przez producenta procesora do pracy w serwerach dwuprocesorowych </w:t>
            </w:r>
          </w:p>
        </w:tc>
      </w:tr>
      <w:tr w:rsidR="00F219C6" w:rsidRPr="00697331" w14:paraId="2099F5EC" w14:textId="77777777" w:rsidTr="00A135C6">
        <w:trPr>
          <w:trHeight w:val="705"/>
        </w:trPr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E4DA8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SERW-I-04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25E353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Procesor </w:t>
            </w:r>
          </w:p>
        </w:tc>
        <w:tc>
          <w:tcPr>
            <w:tcW w:w="3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8EC7F6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>Zainstalowane dwa procesory min. dwunasto-rdzeniowe klasy x86 do pracy z zaoferowanym serwerem umożliwiające osiągnięcie wyniku min. 240</w:t>
            </w:r>
            <w:r w:rsidRPr="00697331">
              <w:rPr>
                <w:rFonts w:ascii="Times New Roman" w:eastAsia="Times New Roman" w:hAnsi="Times New Roman" w:cs="Times New Roman"/>
                <w:color w:val="FF0000"/>
                <w:kern w:val="2"/>
                <w:sz w:val="26"/>
                <w:szCs w:val="26"/>
                <w:lang w:val="pl-PL" w:eastAsia="zh-CN"/>
                <w14:ligatures w14:val="standardContextual"/>
              </w:rPr>
              <w:t> </w:t>
            </w: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>punktów w teście SPECrate2017_int_base dostępnym na stronie www.spec.org dla dwóch procesorów. Dla oferowanego serwera</w:t>
            </w:r>
          </w:p>
        </w:tc>
      </w:tr>
      <w:tr w:rsidR="00F219C6" w:rsidRPr="00697331" w14:paraId="4F097674" w14:textId="77777777" w:rsidTr="00A135C6"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C1222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SERW-I-05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D0936B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RAM </w:t>
            </w:r>
          </w:p>
        </w:tc>
        <w:tc>
          <w:tcPr>
            <w:tcW w:w="3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B44D61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>Min. 256GB DDR5 RDIMM 5600MT/s, na płycie głównej powinno znajdować się minimum 32 slotów przeznaczonych do instalacji pamięci. Płyta główna powinna obsługiwać do 8TB pamięci RAM. </w:t>
            </w:r>
          </w:p>
        </w:tc>
      </w:tr>
      <w:tr w:rsidR="00F219C6" w:rsidRPr="00697331" w14:paraId="77F8F91D" w14:textId="77777777" w:rsidTr="00A135C6"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0F7E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SERW-I-06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E915F7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Zabezpieczenia pamięci RAM </w:t>
            </w:r>
          </w:p>
        </w:tc>
        <w:tc>
          <w:tcPr>
            <w:tcW w:w="3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FC5940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Demand Scrubbing, Patrol Scrubbing, Permanent Fault Detection (PFD)</w:t>
            </w:r>
          </w:p>
        </w:tc>
      </w:tr>
      <w:tr w:rsidR="00F219C6" w:rsidRPr="00697331" w14:paraId="30A49CA7" w14:textId="77777777" w:rsidTr="00A135C6">
        <w:trPr>
          <w:trHeight w:val="246"/>
        </w:trPr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9B9F5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lastRenderedPageBreak/>
              <w:t>SERW-I-07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FBF8C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Gniazda PCIe </w:t>
            </w:r>
          </w:p>
        </w:tc>
        <w:tc>
          <w:tcPr>
            <w:tcW w:w="3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44C01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 xml:space="preserve">minimum sześć </w:t>
            </w: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slotów PCIe x8 w tym minimum cztery sloty Gen5 oraz dwa minimum sloty PCIe x16 Gen4.</w:t>
            </w:r>
          </w:p>
        </w:tc>
      </w:tr>
      <w:tr w:rsidR="00F219C6" w:rsidRPr="00697331" w14:paraId="7F8FD4EE" w14:textId="77777777" w:rsidTr="00A135C6">
        <w:trPr>
          <w:trHeight w:val="1524"/>
        </w:trPr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A87CA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SERW-I-08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D8110C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Interfejsy sieciowe/FC/SAS </w:t>
            </w:r>
          </w:p>
        </w:tc>
        <w:tc>
          <w:tcPr>
            <w:tcW w:w="3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12C9D6" w14:textId="77777777" w:rsidR="00F219C6" w:rsidRPr="00697331" w:rsidRDefault="00F219C6" w:rsidP="00A135C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Dwa interfejsy sieciowe 25Gb Ethernet ze złączami SFP28 nie zajmujące slotów PCIe wraz z wkładkami SFP umożliwiającymi podłączenie do sieci LAN Zamawiającego.</w:t>
            </w:r>
          </w:p>
          <w:p w14:paraId="39D5CD5E" w14:textId="77777777" w:rsidR="00F219C6" w:rsidRPr="00697331" w:rsidRDefault="00F219C6" w:rsidP="00A135C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 </w:t>
            </w:r>
          </w:p>
          <w:p w14:paraId="5A345295" w14:textId="77777777" w:rsidR="00F219C6" w:rsidRPr="00697331" w:rsidRDefault="00F219C6" w:rsidP="00A135C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 xml:space="preserve">Możliwość instalacji wymiennie modułów udostępniających: </w:t>
            </w:r>
          </w:p>
          <w:p w14:paraId="24510A41" w14:textId="77777777" w:rsidR="00F219C6" w:rsidRPr="00697331" w:rsidRDefault="00F219C6" w:rsidP="00A135C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</w:p>
          <w:p w14:paraId="54031736" w14:textId="77777777" w:rsidR="00F219C6" w:rsidRPr="00697331" w:rsidRDefault="00F219C6" w:rsidP="00A135C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 xml:space="preserve">- </w:t>
            </w: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dwa interfejsy sieciowe 10Gb Ethernet w standardzie BaseT</w:t>
            </w:r>
          </w:p>
          <w:p w14:paraId="159E43EB" w14:textId="77777777" w:rsidR="00F219C6" w:rsidRPr="00697331" w:rsidRDefault="00F219C6" w:rsidP="00A135C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- dwa interfejsy sieciowe 1Gb Ethernet w standardzie BaseT </w:t>
            </w:r>
          </w:p>
          <w:p w14:paraId="73A044EB" w14:textId="77777777" w:rsidR="00F219C6" w:rsidRPr="00697331" w:rsidRDefault="00F219C6" w:rsidP="00A135C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- dwa interfejsy sieciowe 10Gb Ethernet w standardzie SFP+</w:t>
            </w:r>
          </w:p>
          <w:p w14:paraId="6680CE33" w14:textId="77777777" w:rsidR="00F219C6" w:rsidRPr="00697331" w:rsidRDefault="00F219C6" w:rsidP="00A135C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- cztery interfejsy sieciowe 10Gb Ethernet w standardzie BaseT </w:t>
            </w:r>
          </w:p>
          <w:p w14:paraId="76736AD8" w14:textId="77777777" w:rsidR="00F219C6" w:rsidRPr="00697331" w:rsidRDefault="00F219C6" w:rsidP="00A135C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- cztery interfejsy sieciowe 10Gb Ethernet w standardzie SFP+ </w:t>
            </w:r>
          </w:p>
          <w:p w14:paraId="44D6C506" w14:textId="77777777" w:rsidR="00F219C6" w:rsidRPr="00697331" w:rsidRDefault="00F219C6" w:rsidP="00A135C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- cztery interfejsy sieciowe 1Gb Ethernet w standardzie BaseT </w:t>
            </w:r>
          </w:p>
          <w:p w14:paraId="7E514806" w14:textId="77777777" w:rsidR="00F219C6" w:rsidRPr="00697331" w:rsidRDefault="00F219C6" w:rsidP="00A135C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- cztery interfejsy sieciowe 25Gb Ethernet ze złączami SFP28</w:t>
            </w:r>
          </w:p>
          <w:p w14:paraId="0F450E03" w14:textId="77777777" w:rsidR="00F219C6" w:rsidRPr="00697331" w:rsidRDefault="00F219C6" w:rsidP="00A135C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</w:p>
          <w:p w14:paraId="67373811" w14:textId="77777777" w:rsidR="00F219C6" w:rsidRPr="00697331" w:rsidRDefault="00F219C6" w:rsidP="00A135C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Wbudowane dwa interfejsy sieciowe 1Gb Ethernet w standardzie Base-T.</w:t>
            </w:r>
          </w:p>
          <w:p w14:paraId="4C6EE01B" w14:textId="77777777" w:rsidR="00F219C6" w:rsidRPr="00697331" w:rsidRDefault="00F219C6" w:rsidP="00A135C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</w:p>
          <w:p w14:paraId="54985648" w14:textId="77777777" w:rsidR="00F219C6" w:rsidRPr="00697331" w:rsidRDefault="00F219C6" w:rsidP="00A135C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Dodatkowo zainstalowane:</w:t>
            </w:r>
          </w:p>
          <w:p w14:paraId="7332E643" w14:textId="77777777" w:rsidR="00F219C6" w:rsidRPr="00697331" w:rsidRDefault="00F219C6" w:rsidP="00A135C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- karta czteroportowa 1Gb Ethernet w stnadardzie Base-T.</w:t>
            </w:r>
          </w:p>
          <w:p w14:paraId="02B89DF1" w14:textId="77777777" w:rsidR="00F219C6" w:rsidRPr="00697331" w:rsidRDefault="00F219C6" w:rsidP="00A135C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- karta dwuportowa FC 32Gb/s  z zainstalowanymi wkładkami FC 32Gb/s</w:t>
            </w:r>
          </w:p>
        </w:tc>
      </w:tr>
      <w:tr w:rsidR="00F219C6" w:rsidRPr="00697331" w14:paraId="4E0EAA4C" w14:textId="77777777" w:rsidTr="00A135C6"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89903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SERW-I-09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42DDE2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Dyski twarde </w:t>
            </w:r>
          </w:p>
        </w:tc>
        <w:tc>
          <w:tcPr>
            <w:tcW w:w="3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47001D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Zainstalowane 6 x 1.92TB SSD SAS 24Gb/s</w:t>
            </w:r>
          </w:p>
          <w:p w14:paraId="7BDC50A4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Zainstalowane dwa dyski hot-swap M.2 NVMe o pojemności min. 480GB skonfigurowane w RAID 1. </w:t>
            </w:r>
          </w:p>
        </w:tc>
      </w:tr>
      <w:tr w:rsidR="00F219C6" w:rsidRPr="00697331" w14:paraId="226F4E7E" w14:textId="77777777" w:rsidTr="00A135C6"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8163B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de-DE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SERW-I-10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698923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de-DE" w:eastAsia="zh-CN"/>
                <w14:ligatures w14:val="standardContextual"/>
              </w:rPr>
              <w:t>Wbudowane porty</w:t>
            </w: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 </w:t>
            </w:r>
          </w:p>
        </w:tc>
        <w:tc>
          <w:tcPr>
            <w:tcW w:w="3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BEC3EE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 xml:space="preserve">min. port USB 2.0 oraz port USB 3.0, port VGA, port serial(COM). </w:t>
            </w:r>
          </w:p>
        </w:tc>
      </w:tr>
      <w:tr w:rsidR="00F219C6" w:rsidRPr="00697331" w14:paraId="5A2E25B6" w14:textId="77777777" w:rsidTr="00A135C6"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F7C4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de-DE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lastRenderedPageBreak/>
              <w:t>SERW-I-11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87D254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de-DE" w:eastAsia="zh-CN"/>
                <w14:ligatures w14:val="standardContextual"/>
              </w:rPr>
              <w:t>Video</w:t>
            </w: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 </w:t>
            </w:r>
          </w:p>
        </w:tc>
        <w:tc>
          <w:tcPr>
            <w:tcW w:w="3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9C95DD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Zintegrowana karta graficzna umożliwiająca wyświetlenie rozdzielczości min. 1600x900 </w:t>
            </w:r>
          </w:p>
        </w:tc>
      </w:tr>
      <w:tr w:rsidR="00F219C6" w:rsidRPr="00697331" w14:paraId="59A007D0" w14:textId="77777777" w:rsidTr="00A135C6"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99C92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SERW-I-12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A864A1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Wentylatory </w:t>
            </w:r>
          </w:p>
        </w:tc>
        <w:tc>
          <w:tcPr>
            <w:tcW w:w="3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95B49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zh-CN"/>
                <w14:ligatures w14:val="standardContextual"/>
              </w:rPr>
              <w:t>Redundantne Hot-Plug </w:t>
            </w:r>
          </w:p>
        </w:tc>
      </w:tr>
      <w:tr w:rsidR="00F219C6" w:rsidRPr="00697331" w14:paraId="26A46F88" w14:textId="77777777" w:rsidTr="00A135C6"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89FFC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SERW-I-13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FE7631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Zasilacze </w:t>
            </w:r>
          </w:p>
        </w:tc>
        <w:tc>
          <w:tcPr>
            <w:tcW w:w="3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090227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 xml:space="preserve">Min. dwa zasilacze Hot-Plug min. 1100W Titanium </w:t>
            </w:r>
          </w:p>
        </w:tc>
      </w:tr>
      <w:tr w:rsidR="00F219C6" w:rsidRPr="00697331" w14:paraId="3FA3D07A" w14:textId="77777777" w:rsidTr="00A135C6">
        <w:trPr>
          <w:trHeight w:val="675"/>
        </w:trPr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77453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shd w:val="clear" w:color="auto" w:fill="FFFF00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SERW-I-14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16454E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Bezpieczeństwo </w:t>
            </w:r>
          </w:p>
        </w:tc>
        <w:tc>
          <w:tcPr>
            <w:tcW w:w="3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6DA12B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>Zatrzask górnej pokrywy oraz blokada na ramce panela zamykana na klucz służąca do ochrony nieautoryzowanego dostępu do dysków twardych. </w:t>
            </w:r>
          </w:p>
          <w:p w14:paraId="3CCCD4C0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Możliwość wyłączenia w BIOS funkcji przycisku zasilania. </w:t>
            </w:r>
          </w:p>
          <w:p w14:paraId="190A9355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 xml:space="preserve">BIOS ma możliwość przejścia do bezpiecznego trybu rozruchowego z możliwością zarządzania blokadą zasilania, panelem sterowania oraz zmianą hasła </w:t>
            </w:r>
          </w:p>
          <w:p w14:paraId="45C2E597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>Wbudowany czujnik otwarcia obudowy współpracujący z BIOS i kartą zarządzającą </w:t>
            </w:r>
          </w:p>
          <w:p w14:paraId="60EEB728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>TPM 2.0 </w:t>
            </w:r>
          </w:p>
          <w:p w14:paraId="40F5698D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>Możliwość dynamicznego włączania i wyłączania portów USB na obudowie – bez potrzeby restartu serwera</w:t>
            </w:r>
          </w:p>
          <w:p w14:paraId="21DF0EE8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>Możliwość wymazania danych ze znajdujących się dysków wewnątrz serwera – niezależne od zainstalowanego systemu operacyjnego, uruchamiane z poziomu zarządzania serwerem.</w:t>
            </w:r>
          </w:p>
          <w:p w14:paraId="054B951B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Możliwość integracji z RSA SecurID</w:t>
            </w:r>
          </w:p>
        </w:tc>
      </w:tr>
      <w:tr w:rsidR="00F219C6" w:rsidRPr="00697331" w14:paraId="4E7EBE4D" w14:textId="77777777" w:rsidTr="00A135C6"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19D7C" w14:textId="77777777" w:rsidR="00F219C6" w:rsidRPr="00697331" w:rsidRDefault="00F219C6" w:rsidP="00A135C6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SERW-I-15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834443" w14:textId="77777777" w:rsidR="00F219C6" w:rsidRPr="00697331" w:rsidRDefault="00F219C6" w:rsidP="00A135C6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Karta Zarządzania </w:t>
            </w:r>
          </w:p>
        </w:tc>
        <w:tc>
          <w:tcPr>
            <w:tcW w:w="3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DE8A3E" w14:textId="77777777" w:rsidR="00F219C6" w:rsidRPr="00697331" w:rsidRDefault="00F219C6" w:rsidP="00A135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  <w:t>Niezależna od zainstalowanego na serwerze systemu operacyjnego posiadająca dedykowane port RJ-45 Gigabit Ethernet umożliwiająca: </w:t>
            </w:r>
          </w:p>
          <w:p w14:paraId="136A4671" w14:textId="77777777" w:rsidR="00F219C6" w:rsidRPr="00697331" w:rsidRDefault="00F219C6" w:rsidP="00A135C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</w:p>
          <w:p w14:paraId="6F1D0F53" w14:textId="77777777" w:rsidR="00F219C6" w:rsidRPr="00697331" w:rsidRDefault="00F219C6" w:rsidP="00A135C6">
            <w:pPr>
              <w:numPr>
                <w:ilvl w:val="0"/>
                <w:numId w:val="17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zdalny dostęp do graficznego interfejsu Web karty zarządzającej </w:t>
            </w:r>
          </w:p>
          <w:p w14:paraId="48E1DEC9" w14:textId="77777777" w:rsidR="00F219C6" w:rsidRPr="00697331" w:rsidRDefault="00F219C6" w:rsidP="00A135C6">
            <w:pPr>
              <w:numPr>
                <w:ilvl w:val="0"/>
                <w:numId w:val="17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szyfrowane połączenie (TLS) oraz autentykacje i autoryzację użytkownika </w:t>
            </w:r>
          </w:p>
          <w:p w14:paraId="1C2C93C6" w14:textId="77777777" w:rsidR="00F219C6" w:rsidRPr="00697331" w:rsidRDefault="00F219C6" w:rsidP="00A135C6">
            <w:pPr>
              <w:numPr>
                <w:ilvl w:val="0"/>
                <w:numId w:val="17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zh-CN"/>
                <w14:ligatures w14:val="standardContextual"/>
              </w:rPr>
              <w:t>możliwość podmontowania zdalnych wirtualnych napędów </w:t>
            </w:r>
          </w:p>
          <w:p w14:paraId="752DC2BB" w14:textId="77777777" w:rsidR="00F219C6" w:rsidRPr="00697331" w:rsidRDefault="00F219C6" w:rsidP="00A135C6">
            <w:pPr>
              <w:numPr>
                <w:ilvl w:val="0"/>
                <w:numId w:val="17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wirtualną konsolę z dostępem do myszy, klawiatury </w:t>
            </w:r>
          </w:p>
          <w:p w14:paraId="77947BC9" w14:textId="77777777" w:rsidR="00F219C6" w:rsidRPr="00697331" w:rsidRDefault="00F219C6" w:rsidP="00A135C6">
            <w:pPr>
              <w:numPr>
                <w:ilvl w:val="0"/>
                <w:numId w:val="17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zh-CN"/>
                <w14:ligatures w14:val="standardContextual"/>
              </w:rPr>
              <w:t>wsparcie dla IPv6 </w:t>
            </w:r>
          </w:p>
          <w:p w14:paraId="165DD7F7" w14:textId="77777777" w:rsidR="00F219C6" w:rsidRPr="00697331" w:rsidRDefault="00F219C6" w:rsidP="00A135C6">
            <w:pPr>
              <w:numPr>
                <w:ilvl w:val="0"/>
                <w:numId w:val="17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lastRenderedPageBreak/>
              <w:t xml:space="preserve">wsparcie dla SNMP; IPMI2.0, VLAN tagging, SSH </w:t>
            </w:r>
          </w:p>
          <w:p w14:paraId="2932E1A5" w14:textId="77777777" w:rsidR="00F219C6" w:rsidRPr="00697331" w:rsidRDefault="00F219C6" w:rsidP="00A135C6">
            <w:pPr>
              <w:numPr>
                <w:ilvl w:val="0"/>
                <w:numId w:val="17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>możliwość zdalnego monitorowania w czasie rzeczywistym poboru prądu przez serwer, dane historyczne powinny być dostępne przez min. 7 dni wstecz. </w:t>
            </w:r>
          </w:p>
          <w:p w14:paraId="20073249" w14:textId="77777777" w:rsidR="00F219C6" w:rsidRPr="00697331" w:rsidRDefault="00F219C6" w:rsidP="00A135C6">
            <w:pPr>
              <w:numPr>
                <w:ilvl w:val="0"/>
                <w:numId w:val="17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możliwość zdalnego ustawienia limitu poboru prądu przez konkretny serwer </w:t>
            </w:r>
          </w:p>
          <w:p w14:paraId="4F20EEF7" w14:textId="77777777" w:rsidR="00F219C6" w:rsidRPr="00697331" w:rsidRDefault="00F219C6" w:rsidP="00A135C6">
            <w:pPr>
              <w:numPr>
                <w:ilvl w:val="0"/>
                <w:numId w:val="17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zh-CN"/>
                <w14:ligatures w14:val="standardContextual"/>
              </w:rPr>
              <w:t>integracja z Active Directory </w:t>
            </w:r>
          </w:p>
          <w:p w14:paraId="3D7C4868" w14:textId="77777777" w:rsidR="00F219C6" w:rsidRPr="00697331" w:rsidRDefault="00F219C6" w:rsidP="00A135C6">
            <w:pPr>
              <w:numPr>
                <w:ilvl w:val="0"/>
                <w:numId w:val="17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możliwość obsługi przez ośmiu administratorów jednocześnie </w:t>
            </w:r>
          </w:p>
          <w:p w14:paraId="63F28CFB" w14:textId="77777777" w:rsidR="00F219C6" w:rsidRPr="00697331" w:rsidRDefault="00F219C6" w:rsidP="00A135C6">
            <w:pPr>
              <w:numPr>
                <w:ilvl w:val="0"/>
                <w:numId w:val="17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zh-CN"/>
                <w14:ligatures w14:val="standardContextual"/>
              </w:rPr>
              <w:t>Wsparcie dla automatycznej rejestracji DNS </w:t>
            </w:r>
          </w:p>
          <w:p w14:paraId="6B1752CC" w14:textId="77777777" w:rsidR="00F219C6" w:rsidRPr="00697331" w:rsidRDefault="00F219C6" w:rsidP="00A135C6">
            <w:pPr>
              <w:numPr>
                <w:ilvl w:val="0"/>
                <w:numId w:val="17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zh-CN"/>
                <w14:ligatures w14:val="standardContextual"/>
              </w:rPr>
              <w:t xml:space="preserve">wsparcie dla LLDP </w:t>
            </w:r>
          </w:p>
          <w:p w14:paraId="78D03F3D" w14:textId="77777777" w:rsidR="00F219C6" w:rsidRPr="00697331" w:rsidRDefault="00F219C6" w:rsidP="00A135C6">
            <w:pPr>
              <w:numPr>
                <w:ilvl w:val="0"/>
                <w:numId w:val="17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wysyłanie do administratora maila z powiadomieniem o awarii lub zmianie konfiguracji sprzętowej </w:t>
            </w:r>
          </w:p>
          <w:p w14:paraId="6816ECFC" w14:textId="77777777" w:rsidR="00F219C6" w:rsidRPr="00697331" w:rsidRDefault="00F219C6" w:rsidP="00A135C6">
            <w:pPr>
              <w:numPr>
                <w:ilvl w:val="0"/>
                <w:numId w:val="17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możliwość podłączenia lokalnego poprzez złącze RS-232. </w:t>
            </w:r>
          </w:p>
          <w:p w14:paraId="528E7A0E" w14:textId="77777777" w:rsidR="00F219C6" w:rsidRPr="00697331" w:rsidRDefault="00F219C6" w:rsidP="00A135C6">
            <w:pPr>
              <w:numPr>
                <w:ilvl w:val="0"/>
                <w:numId w:val="17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możliwość zarządzania bezpośredniego poprzez złącze microUSB umieszczone na froncie obudowy. </w:t>
            </w:r>
          </w:p>
          <w:p w14:paraId="3EED4440" w14:textId="77777777" w:rsidR="00F219C6" w:rsidRPr="00697331" w:rsidRDefault="00F219C6" w:rsidP="00A135C6">
            <w:pPr>
              <w:numPr>
                <w:ilvl w:val="0"/>
                <w:numId w:val="17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zh-CN"/>
                <w14:ligatures w14:val="standardContextual"/>
              </w:rPr>
              <w:t>Monitorowanie zużycia dysków SSD </w:t>
            </w:r>
          </w:p>
          <w:p w14:paraId="2F602AEF" w14:textId="77777777" w:rsidR="00F219C6" w:rsidRPr="00697331" w:rsidRDefault="00F219C6" w:rsidP="00A135C6">
            <w:pPr>
              <w:numPr>
                <w:ilvl w:val="0"/>
                <w:numId w:val="17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możliwość monitorowania z jednej konsoli min. 100 serwerami fizycznymi, </w:t>
            </w:r>
          </w:p>
          <w:p w14:paraId="175BEAF1" w14:textId="77777777" w:rsidR="00F219C6" w:rsidRPr="00697331" w:rsidRDefault="00F219C6" w:rsidP="00A135C6">
            <w:pPr>
              <w:numPr>
                <w:ilvl w:val="0"/>
                <w:numId w:val="17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Automatyczne zgłaszanie alertów do centrum serwisowego producenta </w:t>
            </w:r>
          </w:p>
          <w:p w14:paraId="3C50EA68" w14:textId="77777777" w:rsidR="00F219C6" w:rsidRPr="00697331" w:rsidRDefault="00F219C6" w:rsidP="00A135C6">
            <w:pPr>
              <w:numPr>
                <w:ilvl w:val="0"/>
                <w:numId w:val="17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Automatyczne update firmware dla wszystkich komponentów serwera </w:t>
            </w:r>
          </w:p>
          <w:p w14:paraId="073D5CDE" w14:textId="77777777" w:rsidR="00F219C6" w:rsidRPr="00697331" w:rsidRDefault="00F219C6" w:rsidP="00A135C6">
            <w:pPr>
              <w:numPr>
                <w:ilvl w:val="0"/>
                <w:numId w:val="17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zh-CN"/>
                <w14:ligatures w14:val="standardContextual"/>
              </w:rPr>
              <w:t>Możliwość przywrócenia poprzednich wersji firmware </w:t>
            </w:r>
          </w:p>
          <w:p w14:paraId="58207641" w14:textId="77777777" w:rsidR="00F219C6" w:rsidRPr="00697331" w:rsidRDefault="00F219C6" w:rsidP="00A135C6">
            <w:pPr>
              <w:numPr>
                <w:ilvl w:val="0"/>
                <w:numId w:val="17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Możliwość eksportu eksportu/importu konfiguracji (ustawienie karty zarządzającej, BIOSu, kart sieciowych, HBA oraz konfiguracji kontrolera RAID) serwera do pliku XML lub JSON </w:t>
            </w:r>
          </w:p>
          <w:p w14:paraId="706591FF" w14:textId="77777777" w:rsidR="00F219C6" w:rsidRPr="00697331" w:rsidRDefault="00F219C6" w:rsidP="00A135C6">
            <w:pPr>
              <w:numPr>
                <w:ilvl w:val="0"/>
                <w:numId w:val="17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 xml:space="preserve">Możliwość zaimportowania ustawień, poprzez bezpośrednie podłączenie plików konfiguracyjnych </w:t>
            </w:r>
          </w:p>
          <w:p w14:paraId="039EE38B" w14:textId="77777777" w:rsidR="00F219C6" w:rsidRPr="00697331" w:rsidRDefault="00F219C6" w:rsidP="00A135C6">
            <w:pPr>
              <w:numPr>
                <w:ilvl w:val="0"/>
                <w:numId w:val="17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Automatyczne tworzenie kopii ustawień serwera w opraciu o harmonogram. </w:t>
            </w:r>
          </w:p>
          <w:p w14:paraId="018C0160" w14:textId="77777777" w:rsidR="00F219C6" w:rsidRPr="00697331" w:rsidRDefault="00F219C6" w:rsidP="00A135C6">
            <w:pPr>
              <w:numPr>
                <w:ilvl w:val="0"/>
                <w:numId w:val="17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>Możliwość wykrywania odchyleń konfiguracji na poziomie konfiguracji UEFI oraz wersji firmware serwera</w:t>
            </w:r>
          </w:p>
          <w:p w14:paraId="731D63FD" w14:textId="77777777" w:rsidR="00F219C6" w:rsidRPr="00697331" w:rsidRDefault="00F219C6" w:rsidP="00A135C6">
            <w:pPr>
              <w:numPr>
                <w:ilvl w:val="0"/>
                <w:numId w:val="17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lastRenderedPageBreak/>
              <w:t>Serwer musi posiadać możliwość uruchomienia funkcjonalności umożliwiającej dostęp bezpośredni poprzez urządzenia mobilne  - serwer musi posiadać możliwość konfiguracji oraz monitoringu najważniejszych komponentów serwera przy użyciu dedykowanej aplikacji mobilnej min. (Android/ Apple iOS) przy użyciu jednego z protokołów BLE lub WIFI. </w:t>
            </w:r>
          </w:p>
          <w:p w14:paraId="4991CFE1" w14:textId="77777777" w:rsidR="00F219C6" w:rsidRPr="00697331" w:rsidRDefault="00F219C6" w:rsidP="00A135C6">
            <w:pPr>
              <w:spacing w:after="0" w:line="259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</w:p>
          <w:p w14:paraId="79E0D090" w14:textId="77777777" w:rsidR="00F219C6" w:rsidRPr="00697331" w:rsidRDefault="00F219C6" w:rsidP="00A135C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Możliwość rozszerzenia funkcjonalności karty o:</w:t>
            </w:r>
          </w:p>
          <w:p w14:paraId="40AE1EBF" w14:textId="77777777" w:rsidR="00F219C6" w:rsidRPr="00697331" w:rsidRDefault="00F219C6" w:rsidP="00A135C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</w:p>
          <w:p w14:paraId="72DE57BB" w14:textId="77777777" w:rsidR="00F219C6" w:rsidRPr="00697331" w:rsidRDefault="00F219C6" w:rsidP="00A135C6">
            <w:pPr>
              <w:numPr>
                <w:ilvl w:val="0"/>
                <w:numId w:val="19"/>
              </w:numPr>
              <w:spacing w:after="0" w:line="259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>możliwość wysyłania danych o stanie procesora, kart sieciowych, zasilaczy, kart GPU,  lokalnych dysków i urządzeń NVMe, jak również dane wydajnościowe serwera do zewnętrznych</w:t>
            </w:r>
          </w:p>
          <w:p w14:paraId="56D892AC" w14:textId="77777777" w:rsidR="00F219C6" w:rsidRPr="00697331" w:rsidRDefault="00F219C6" w:rsidP="00A135C6">
            <w:pPr>
              <w:numPr>
                <w:ilvl w:val="0"/>
                <w:numId w:val="19"/>
              </w:numPr>
              <w:spacing w:after="0" w:line="259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>kontrola stanu BIOS pod kątem naruszenia integralności oprogramowania</w:t>
            </w:r>
          </w:p>
          <w:p w14:paraId="4D7FC67F" w14:textId="77777777" w:rsidR="00F219C6" w:rsidRPr="00697331" w:rsidRDefault="00F219C6" w:rsidP="00A135C6">
            <w:pPr>
              <w:numPr>
                <w:ilvl w:val="0"/>
                <w:numId w:val="19"/>
              </w:numPr>
              <w:spacing w:after="0" w:line="259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>Automatyczne odświeżanie certyfikatów SSL</w:t>
            </w:r>
          </w:p>
          <w:p w14:paraId="39EED333" w14:textId="77777777" w:rsidR="00F219C6" w:rsidRPr="00697331" w:rsidRDefault="00F219C6" w:rsidP="00A135C6">
            <w:pPr>
              <w:numPr>
                <w:ilvl w:val="0"/>
                <w:numId w:val="19"/>
              </w:numPr>
              <w:spacing w:after="0" w:line="259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>możliwość wykorzystania tokenu lub aplikacji SecurID do uwierzytelniania wielkoskładnikowego przy logowaniu do karty zarządzającej</w:t>
            </w:r>
          </w:p>
          <w:p w14:paraId="1A2915EF" w14:textId="77777777" w:rsidR="00F219C6" w:rsidRPr="00697331" w:rsidRDefault="00F219C6" w:rsidP="00A135C6">
            <w:pPr>
              <w:numPr>
                <w:ilvl w:val="0"/>
                <w:numId w:val="19"/>
              </w:numPr>
              <w:spacing w:after="0" w:line="259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>możliwość modyfikacji reguł chłodzenia kart w slotach PCIe, z możliwością własnych ustawień</w:t>
            </w:r>
          </w:p>
          <w:p w14:paraId="353B3376" w14:textId="77777777" w:rsidR="00F219C6" w:rsidRPr="00697331" w:rsidRDefault="00F219C6" w:rsidP="00A135C6">
            <w:pPr>
              <w:numPr>
                <w:ilvl w:val="0"/>
                <w:numId w:val="19"/>
              </w:numPr>
              <w:spacing w:after="0" w:line="259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 xml:space="preserve">możliwość </w:t>
            </w:r>
            <w:r w:rsidRPr="00697331">
              <w:rPr>
                <w:rFonts w:ascii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>ustawienia limitu temperatury powietrza wychodzącego z serwera</w:t>
            </w:r>
          </w:p>
          <w:p w14:paraId="3B321434" w14:textId="77777777" w:rsidR="00F219C6" w:rsidRPr="00697331" w:rsidRDefault="00F219C6" w:rsidP="00A135C6">
            <w:pPr>
              <w:numPr>
                <w:ilvl w:val="0"/>
                <w:numId w:val="19"/>
              </w:numPr>
              <w:spacing w:after="0" w:line="259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>możliwość ustawienia dopuszczalnego wzrostu temperatury powietrza przepływającego przez serwer</w:t>
            </w:r>
          </w:p>
          <w:p w14:paraId="0B3DDCAB" w14:textId="77777777" w:rsidR="00F219C6" w:rsidRPr="00697331" w:rsidRDefault="00F219C6" w:rsidP="00A135C6">
            <w:pPr>
              <w:numPr>
                <w:ilvl w:val="0"/>
                <w:numId w:val="19"/>
              </w:numPr>
              <w:spacing w:after="0" w:line="259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>możliwość ustawienia maksymalnej temperatury powietrza dochodzącego do slotów PCIe</w:t>
            </w:r>
          </w:p>
          <w:p w14:paraId="5F47546D" w14:textId="77777777" w:rsidR="00F219C6" w:rsidRPr="00697331" w:rsidRDefault="00F219C6" w:rsidP="00A135C6">
            <w:pPr>
              <w:numPr>
                <w:ilvl w:val="0"/>
                <w:numId w:val="19"/>
              </w:numPr>
              <w:spacing w:after="0" w:line="259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>monitorowanie przepływu powietrza na bieżąco</w:t>
            </w:r>
          </w:p>
        </w:tc>
      </w:tr>
      <w:tr w:rsidR="00F219C6" w:rsidRPr="00697331" w14:paraId="488FD718" w14:textId="77777777" w:rsidTr="00A135C6"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76E9B" w14:textId="77777777" w:rsidR="00F219C6" w:rsidRPr="00697331" w:rsidRDefault="00F219C6" w:rsidP="00A135C6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lastRenderedPageBreak/>
              <w:t>SERW-I-16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B19F6" w14:textId="77777777" w:rsidR="00F219C6" w:rsidRPr="00697331" w:rsidRDefault="00F219C6" w:rsidP="00A135C6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Oprogramowanie do zarządzania</w:t>
            </w:r>
          </w:p>
        </w:tc>
        <w:tc>
          <w:tcPr>
            <w:tcW w:w="3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FAA56" w14:textId="77777777" w:rsidR="00F219C6" w:rsidRPr="00697331" w:rsidRDefault="00F219C6" w:rsidP="00A135C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  <w:t> Możliwość zainstalowania</w:t>
            </w: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 xml:space="preserve"> oprogrmowania producenta serwera do zarządznia, spełniające poniższe wymagania:</w:t>
            </w: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  <w:t xml:space="preserve"> </w:t>
            </w:r>
          </w:p>
          <w:p w14:paraId="17169962" w14:textId="77777777" w:rsidR="00F219C6" w:rsidRPr="00697331" w:rsidRDefault="00F219C6" w:rsidP="00A135C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</w:p>
          <w:p w14:paraId="59070CE8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  <w:t>Wsparcie dla serwerów, urządzeń sieciowych oraz pamięci masowych </w:t>
            </w:r>
          </w:p>
          <w:p w14:paraId="7E8704FB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en-US"/>
                <w14:ligatures w14:val="standardContextual"/>
              </w:rPr>
              <w:t>integracja z Active Directory </w:t>
            </w:r>
          </w:p>
          <w:p w14:paraId="1CD7162F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  <w:lastRenderedPageBreak/>
              <w:t>Możliwość zarządzania dostarczonymi serwerami bez udziału dedykowanego agenta </w:t>
            </w:r>
          </w:p>
          <w:p w14:paraId="027ACC70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  <w:t>Wsparcie dla protokołów SNMP, IPMI, Linux SSH, Redfish </w:t>
            </w:r>
          </w:p>
          <w:p w14:paraId="3C01A37A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  <w:t>Możliwość uruchamiania procesu wykrywania urządzeń w oparciu o harmonogram </w:t>
            </w:r>
          </w:p>
          <w:p w14:paraId="25E96168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  <w:t>Szczegółowy opis wykrytych systemów oraz ich komponentów </w:t>
            </w:r>
          </w:p>
          <w:p w14:paraId="054A9459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  <w:t>Możliwość eksportu raportu do CSV, HTML, XLS, PDF </w:t>
            </w:r>
          </w:p>
          <w:p w14:paraId="1929CB56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  <w:t>Możliwość tworzenia własnych raportów w opraciu o wszystkie informacje zawarte w inwentarzu. </w:t>
            </w:r>
          </w:p>
          <w:p w14:paraId="736A7423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  <w:t>Grupowanie urządzeń w oparciu o kryteria użytkownika </w:t>
            </w:r>
          </w:p>
          <w:p w14:paraId="55F65102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  <w:t xml:space="preserve">Tworzenie automatycznie grup urządzeń w opraciu o dowolny element konfiguracji serwera np. </w:t>
            </w: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en-US"/>
                <w14:ligatures w14:val="standardContextual"/>
              </w:rPr>
              <w:t>Nazwa, lokalizacja, system operacyjny, obsadzenie slotów PCIe, pozostałego czasu gwarancji </w:t>
            </w:r>
          </w:p>
          <w:p w14:paraId="658EA1F3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  <w:t>Możliwość uruchamiania narzędzi zarządzających w poszczególnych urządzeniach </w:t>
            </w:r>
          </w:p>
          <w:p w14:paraId="2BE7DA85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en-US"/>
                <w14:ligatures w14:val="standardContextual"/>
              </w:rPr>
              <w:t>Szybki podgląd stanu środowiska </w:t>
            </w:r>
          </w:p>
          <w:p w14:paraId="78B6E1BA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en-US"/>
                <w14:ligatures w14:val="standardContextual"/>
              </w:rPr>
              <w:t>Podsumowanie stanu dla każdego urządzenia </w:t>
            </w:r>
          </w:p>
          <w:p w14:paraId="1AFE8C5E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en-US"/>
                <w14:ligatures w14:val="standardContextual"/>
              </w:rPr>
              <w:t>Szczegółowy status urządzenia/elementu/komponentu </w:t>
            </w:r>
          </w:p>
          <w:p w14:paraId="325BA5ED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  <w:t>Generowanie alertów przy zmianie stanu urządzenia. </w:t>
            </w:r>
          </w:p>
          <w:p w14:paraId="00F93C49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  <w:t>Filtry raportów umożliwiające podgląd najważniejszych zdarzeń </w:t>
            </w:r>
          </w:p>
          <w:p w14:paraId="748A5F0F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  <w:t xml:space="preserve">Integracja z service desk producenta dostarczonej platformy sprzętowej </w:t>
            </w:r>
          </w:p>
          <w:p w14:paraId="7B6DB889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en-US"/>
                <w14:ligatures w14:val="standardContextual"/>
              </w:rPr>
              <w:t>Możliwość przejęcia zdalnego pulpitu </w:t>
            </w:r>
          </w:p>
          <w:p w14:paraId="3B4D4F57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en-US"/>
                <w14:ligatures w14:val="standardContextual"/>
              </w:rPr>
              <w:t>Możliwość podmontowania wirtualnego napędu </w:t>
            </w:r>
          </w:p>
          <w:p w14:paraId="1FE981EB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  <w:t>Kreator umożliwiający dostosowanie akcji dla wybranych alertów </w:t>
            </w:r>
          </w:p>
          <w:p w14:paraId="5C29C885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Możliwość importu plików MIB </w:t>
            </w:r>
          </w:p>
          <w:p w14:paraId="49FE8057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  <w:t>Przesyłanie alertów „as-is” do innych konsol firm trzecich </w:t>
            </w:r>
          </w:p>
          <w:p w14:paraId="438E6445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en-US"/>
                <w14:ligatures w14:val="standardContextual"/>
              </w:rPr>
              <w:t>Możliwość definiowania ról administratorów </w:t>
            </w:r>
          </w:p>
          <w:p w14:paraId="48A97CAA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  <w:t>Możliwość zdalnej aktualizacji oprogramowania wewnętrznego serwerów </w:t>
            </w:r>
          </w:p>
          <w:p w14:paraId="2920582E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  <w:lastRenderedPageBreak/>
              <w:t>Aktualizacja oparta o wybranie źródła bibliotek (lokalna, on-line producenta oferowanego rozwiązania) </w:t>
            </w:r>
          </w:p>
          <w:p w14:paraId="58E3AF0E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  <w:t>Możliwość instalacji oprogramowania wewnętrznego bez potrzeby instalacji agenta </w:t>
            </w:r>
          </w:p>
          <w:p w14:paraId="31BF9DD4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  <w:t>Możliwość automatycznego generowania i zgłaszania incydentów awarii bezpośrednio do centrum serwisowego producenta serwerów </w:t>
            </w:r>
          </w:p>
          <w:p w14:paraId="1F169D84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  <w:t>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sieciowych, występujących aletrów, MAC adresów kart sieciowych, stanie poszczególnych komponentów serwera</w:t>
            </w: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  <w:t>. </w:t>
            </w:r>
          </w:p>
          <w:p w14:paraId="41A5A014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  <w:t>Możliwość tworzenia sprzętowej konfiguracji bazowej i na jej podstwie weryfikacji środowiska w celu wykrycia rozbieżności. </w:t>
            </w:r>
          </w:p>
          <w:p w14:paraId="09FAF1EA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  <w:t>Wdrażanie serwerów, rozwiązań modularnych oraz przełączników sieciowych w opraciu o profile </w:t>
            </w:r>
          </w:p>
          <w:p w14:paraId="7B1F5EE4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  <w:t xml:space="preserve">Możliwość migracji ustawień serwera wraz z wirtualnymi adresami sieciowymi (MAC, WWN, IQN) między urządzeniami. </w:t>
            </w:r>
          </w:p>
          <w:p w14:paraId="7D885C91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  <w:t xml:space="preserve">Tworzenie gotowych paczek informacji umożliwiających zdiagnozowanie awarii urządzenia przez serwis producenta. </w:t>
            </w:r>
          </w:p>
          <w:p w14:paraId="73541DBC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  <w:t>Zdalne uruchamianie diagnostyki serwera. </w:t>
            </w:r>
          </w:p>
          <w:p w14:paraId="7D05A742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  <w:t xml:space="preserve">Dedykowana aplikacja na urządzenia mobilne integrująca się z wyżej opisanymi oprogramowaniem zarzadzającym. </w:t>
            </w:r>
          </w:p>
          <w:p w14:paraId="5CEE99D1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  <w:t>Oprogramowanie dostarczane jako wirtualny appliance dla KVM, ESXi i Hyper-V. </w:t>
            </w:r>
          </w:p>
        </w:tc>
      </w:tr>
      <w:tr w:rsidR="00F219C6" w:rsidRPr="00697331" w14:paraId="07077D12" w14:textId="77777777" w:rsidTr="00A135C6"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B8A56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lastRenderedPageBreak/>
              <w:t>SERW-I-17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36DE2E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Certyfikaty </w:t>
            </w:r>
          </w:p>
        </w:tc>
        <w:tc>
          <w:tcPr>
            <w:tcW w:w="3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F67BD9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 xml:space="preserve">Serwer musi być wyprodukowany zgodnie z normą ISO-9001:2015 oraz ISO-14001. </w:t>
            </w: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br/>
              <w:t>Serwer musi posiadać deklaracja CE. </w:t>
            </w:r>
          </w:p>
          <w:p w14:paraId="45FA3ED3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 xml:space="preserve">Urządzenia wyprodukowane są przez producenta, zgodnie z normą PN-EN ISO 50001 lub oświadczenie producenta o stosowaniu w fabrykach polityki </w:t>
            </w: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lastRenderedPageBreak/>
              <w:t xml:space="preserve">zarządzania energią, która jest zgodna z obowiązującymi przepisami na terenie Unii Europejskiej. </w:t>
            </w:r>
          </w:p>
          <w:p w14:paraId="2C48FC65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> </w:t>
            </w: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br/>
            </w: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Oferowany serwer musi znajdować się na liście Windows Server Catalog i posiadać status „Certified for Windows” dla systemów Microsoft Windows 2019 x64, Microsoft Windows 2022 x64. </w:t>
            </w:r>
          </w:p>
        </w:tc>
      </w:tr>
      <w:tr w:rsidR="00F219C6" w:rsidRPr="00697331" w14:paraId="0448C647" w14:textId="77777777" w:rsidTr="00A135C6">
        <w:trPr>
          <w:trHeight w:val="615"/>
        </w:trPr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5CEDD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lastRenderedPageBreak/>
              <w:t>SERW-I-18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DDE63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Komponenty dodatkowe</w:t>
            </w:r>
          </w:p>
        </w:tc>
        <w:tc>
          <w:tcPr>
            <w:tcW w:w="3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9373C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 xml:space="preserve"> - dwa moduły nadawczo-odbiorcze 10GbE SFP+ SR.</w:t>
            </w:r>
          </w:p>
        </w:tc>
      </w:tr>
      <w:tr w:rsidR="00F219C6" w:rsidRPr="00697331" w14:paraId="14BD0AE4" w14:textId="77777777" w:rsidTr="00A135C6">
        <w:trPr>
          <w:trHeight w:val="615"/>
        </w:trPr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B3E39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SERW-I-19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BF05E5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Normy Środowiskowe </w:t>
            </w:r>
          </w:p>
        </w:tc>
        <w:tc>
          <w:tcPr>
            <w:tcW w:w="3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51FF53" w14:textId="77777777" w:rsidR="00F219C6" w:rsidRPr="00697331" w:rsidRDefault="00F219C6" w:rsidP="00A135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 xml:space="preserve">Oferowane produkty muszą zawierać informacje dotyczące ponownego użycia i recyklingu, nie mogą zawierać farb i powłok na dużych plastikowych częściach, których nie da się poddać recyklingowi lub ponownie użyć. Wszystkie produkty zawierające podzespoły elektroniczne oraz niebezpieczne składniki powinny być bezpiecznie i łatwo identyfikowalne oraz usuwalne. Usunięcie materiałów i komponentów powinno odbywać się zgodnie z wymogami </w:t>
            </w:r>
            <w:r w:rsidRPr="00697331">
              <w:rPr>
                <w:rFonts w:ascii="Times New Roman" w:hAnsi="Times New Roman" w:cs="Times New Roman"/>
                <w:color w:val="2C363A"/>
                <w:kern w:val="2"/>
                <w:sz w:val="26"/>
                <w:szCs w:val="26"/>
                <w:shd w:val="clear" w:color="auto" w:fill="FFFFFF"/>
                <w:lang w:val="pl-PL" w:eastAsia="zh-CN"/>
                <w14:ligatures w14:val="standardContextual"/>
              </w:rPr>
              <w:t>Rozporządzenia nr 1272/2008WE. </w:t>
            </w: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Produkty muszą składać się z co najmniej w 65% ze składników wielokrotnego użytku/zdatnych do recyklingu. We wszystkich produktach części tworzyw sztucznych większe niż 25-gramowe powinny zawierać nie więcej niż śladowe ilości środków zmniejszających palność sklasyfikowanych w dyrektywie RE 67/548/EEC. Potwierdzeniem spełnienia powyższego wymogu jest wydruk ze strony internetowej www.epeat.net potwierdzający spełnienie normy co najmniej Epeat Silver według normy wprowadzonej w 2019 roku.</w:t>
            </w:r>
          </w:p>
        </w:tc>
      </w:tr>
      <w:tr w:rsidR="00F219C6" w:rsidRPr="00697331" w14:paraId="4595DA90" w14:textId="77777777" w:rsidTr="00A135C6">
        <w:trPr>
          <w:trHeight w:val="300"/>
        </w:trPr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78A7F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SERW-I-20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68F06B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Dokumentacja użytkownika </w:t>
            </w:r>
          </w:p>
        </w:tc>
        <w:tc>
          <w:tcPr>
            <w:tcW w:w="3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DC2140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>Zamawiający wymaga dokumentacji w języku polskim lub angielskim. </w:t>
            </w:r>
          </w:p>
          <w:p w14:paraId="5BF448B3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>Możliwość telefonicznego sprawdzenia konfiguracji sprzętowej serwera oraz warunków gwarancji po podaniu numeru seryjnego bezpośrednio u producenta lub jego przedstawiciela. </w:t>
            </w:r>
          </w:p>
        </w:tc>
      </w:tr>
    </w:tbl>
    <w:p w14:paraId="20EE907E" w14:textId="77777777" w:rsidR="00F219C6" w:rsidRDefault="00F219C6" w:rsidP="00F219C6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pl-PL"/>
        </w:rPr>
      </w:pPr>
    </w:p>
    <w:p w14:paraId="7B2A04DE" w14:textId="77777777" w:rsidR="00F219C6" w:rsidRPr="0064216F" w:rsidRDefault="00F219C6" w:rsidP="00F219C6">
      <w:pPr>
        <w:pStyle w:val="Nagwek2"/>
        <w:numPr>
          <w:ilvl w:val="3"/>
          <w:numId w:val="25"/>
        </w:numPr>
        <w:ind w:left="1134"/>
        <w:rPr>
          <w:rFonts w:ascii="Times New Roman" w:hAnsi="Times New Roman" w:cs="Times New Roman"/>
          <w:sz w:val="26"/>
          <w:szCs w:val="26"/>
          <w:lang w:val="pl-PL"/>
        </w:rPr>
      </w:pPr>
      <w:bookmarkStart w:id="65" w:name="_Toc171605476"/>
      <w:r w:rsidRPr="0064216F">
        <w:rPr>
          <w:rFonts w:ascii="Times New Roman" w:hAnsi="Times New Roman" w:cs="Times New Roman"/>
          <w:sz w:val="26"/>
          <w:szCs w:val="26"/>
          <w:lang w:val="pl-PL"/>
        </w:rPr>
        <w:t>Serwer typ II – 2 sztuki</w:t>
      </w:r>
      <w:bookmarkEnd w:id="65"/>
    </w:p>
    <w:p w14:paraId="1609A359" w14:textId="77777777" w:rsidR="00F219C6" w:rsidRPr="00CC7575" w:rsidRDefault="00F219C6" w:rsidP="00F219C6">
      <w:pPr>
        <w:spacing w:before="24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pl-PL"/>
        </w:rPr>
      </w:pPr>
      <w:bookmarkStart w:id="66" w:name="_Toc15652902"/>
      <w:r w:rsidRPr="00CC7575">
        <w:rPr>
          <w:rFonts w:ascii="Times New Roman" w:hAnsi="Times New Roman" w:cs="Times New Roman"/>
          <w:b/>
          <w:sz w:val="26"/>
          <w:szCs w:val="26"/>
          <w:lang w:val="pl-PL"/>
        </w:rPr>
        <w:t>Producent</w:t>
      </w:r>
      <w:r w:rsidRPr="00CC7575">
        <w:rPr>
          <w:rFonts w:ascii="Times New Roman" w:hAnsi="Times New Roman" w:cs="Times New Roman"/>
          <w:b/>
          <w:sz w:val="26"/>
          <w:szCs w:val="26"/>
          <w:lang w:val="pl-PL"/>
        </w:rPr>
        <w:tab/>
        <w:t>…………………………………</w:t>
      </w:r>
    </w:p>
    <w:p w14:paraId="0ACC59FD" w14:textId="77777777" w:rsidR="00F219C6" w:rsidRPr="00CC7575" w:rsidRDefault="00F219C6" w:rsidP="00F219C6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pl-PL"/>
        </w:rPr>
      </w:pPr>
      <w:r w:rsidRPr="00CC7575">
        <w:rPr>
          <w:rFonts w:ascii="Times New Roman" w:hAnsi="Times New Roman" w:cs="Times New Roman"/>
          <w:b/>
          <w:sz w:val="26"/>
          <w:szCs w:val="26"/>
          <w:lang w:val="pl-PL"/>
        </w:rPr>
        <w:lastRenderedPageBreak/>
        <w:t>Model</w:t>
      </w:r>
      <w:r w:rsidRPr="00CC7575">
        <w:rPr>
          <w:rFonts w:ascii="Times New Roman" w:hAnsi="Times New Roman" w:cs="Times New Roman"/>
          <w:b/>
          <w:sz w:val="26"/>
          <w:szCs w:val="26"/>
          <w:lang w:val="pl-PL"/>
        </w:rPr>
        <w:tab/>
      </w:r>
      <w:r w:rsidRPr="00CC7575">
        <w:rPr>
          <w:rFonts w:ascii="Times New Roman" w:hAnsi="Times New Roman" w:cs="Times New Roman"/>
          <w:b/>
          <w:sz w:val="26"/>
          <w:szCs w:val="26"/>
          <w:lang w:val="pl-PL"/>
        </w:rPr>
        <w:tab/>
        <w:t>…………………………………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930"/>
        <w:gridCol w:w="5581"/>
      </w:tblGrid>
      <w:tr w:rsidR="00F219C6" w:rsidRPr="00697331" w14:paraId="3BA32CAD" w14:textId="77777777" w:rsidTr="00A135C6"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bookmarkEnd w:id="66"/>
          <w:p w14:paraId="5CA4EB6B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zh-CN"/>
                <w14:ligatures w14:val="standardContextual"/>
              </w:rPr>
              <w:t>Identyfikator wymagania</w:t>
            </w: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E83DAA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zh-CN"/>
                <w14:ligatures w14:val="standardContextual"/>
              </w:rPr>
              <w:t>Wymaganie </w:t>
            </w: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1927BC7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zh-CN"/>
                <w14:ligatures w14:val="standardContextual"/>
              </w:rPr>
              <w:t>Opis Wymagania</w:t>
            </w:r>
          </w:p>
        </w:tc>
      </w:tr>
      <w:tr w:rsidR="00F219C6" w:rsidRPr="00697331" w14:paraId="2215AA8D" w14:textId="77777777" w:rsidTr="00A135C6"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5C934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SERW-II-01</w:t>
            </w: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34C05B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Obudowa </w:t>
            </w: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C4559F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Obudowa Rack o wysokości max. 2U umożliwiającą instalację min. 16 dysków 2,5”  z kompletem wysuwanych szyn umożliwiających montaż w szafie rack i wysuwanie serwera do celów serwisowych. </w:t>
            </w:r>
          </w:p>
        </w:tc>
      </w:tr>
      <w:tr w:rsidR="00F219C6" w:rsidRPr="00697331" w14:paraId="43B58DAD" w14:textId="77777777" w:rsidTr="00A135C6"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CAB61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SERW-II-02</w:t>
            </w:r>
          </w:p>
          <w:p w14:paraId="16877F02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20303D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Płyta główna </w:t>
            </w: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E77D0F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Płyta główna z możliwością zainstalowania dwóch procesorów. Płyta główna musi być zaprojektowana przez producenta serwera i oznaczona jego znakiem firmowym. </w:t>
            </w:r>
          </w:p>
        </w:tc>
      </w:tr>
      <w:tr w:rsidR="00F219C6" w:rsidRPr="00697331" w14:paraId="3CAF5333" w14:textId="77777777" w:rsidTr="00A135C6">
        <w:trPr>
          <w:trHeight w:val="735"/>
        </w:trPr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0EE6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SERW-II-03</w:t>
            </w: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8D5A5C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Chipset </w:t>
            </w: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D035DE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>Dedykowany przez producenta procesora do pracy w serwerach dwuprocesorowych </w:t>
            </w:r>
          </w:p>
        </w:tc>
      </w:tr>
      <w:tr w:rsidR="00F219C6" w:rsidRPr="00697331" w14:paraId="6202963B" w14:textId="77777777" w:rsidTr="00A135C6">
        <w:trPr>
          <w:trHeight w:val="705"/>
        </w:trPr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7A54B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SERW-II-04</w:t>
            </w: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2CF8F2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Procesor </w:t>
            </w: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575FC9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>Zainstalowane dwa procesory min. czterdziestoośmio-rdzeniowe klasy x86 do pracy z zaoferowanym serwerem umożliwiające osiągnięcie wyniku min. 905</w:t>
            </w:r>
            <w:r w:rsidRPr="00697331">
              <w:rPr>
                <w:rFonts w:ascii="Times New Roman" w:eastAsia="Times New Roman" w:hAnsi="Times New Roman" w:cs="Times New Roman"/>
                <w:color w:val="FF0000"/>
                <w:kern w:val="2"/>
                <w:sz w:val="26"/>
                <w:szCs w:val="26"/>
                <w:lang w:val="pl-PL" w:eastAsia="zh-CN"/>
                <w14:ligatures w14:val="standardContextual"/>
              </w:rPr>
              <w:t> </w:t>
            </w: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>punktów w teście SPECrate2017_int_base dostępnym na stronie www.spec.org dla dwóch procesorów. Dla oferowanego serwera</w:t>
            </w:r>
          </w:p>
        </w:tc>
      </w:tr>
      <w:tr w:rsidR="00F219C6" w:rsidRPr="00697331" w14:paraId="4E256379" w14:textId="77777777" w:rsidTr="00A135C6"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A4B26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SERW-II-05</w:t>
            </w: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31B1FD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RAM </w:t>
            </w: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86382A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>Min. 1TB DDR5 RDIMM 5600MT/s, na płycie głównej powinno znajdować się minimum 32 slotów przeznaczonych do instalacji pamięci. Płyta główna powinna obsługiwać do 8TB pamięci RAM. </w:t>
            </w:r>
          </w:p>
        </w:tc>
      </w:tr>
      <w:tr w:rsidR="00F219C6" w:rsidRPr="00697331" w14:paraId="2F04C6EA" w14:textId="77777777" w:rsidTr="00A135C6"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5E5FD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SERW-II-06</w:t>
            </w: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34C3E5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Zabezpieczenia pamięci RAM </w:t>
            </w: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4C0FBF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Demand Scrubbing, Patrol Scrubbing, Permanent Fault Detection (PFD)</w:t>
            </w:r>
          </w:p>
        </w:tc>
      </w:tr>
      <w:tr w:rsidR="00F219C6" w:rsidRPr="00697331" w14:paraId="2DC18A4A" w14:textId="77777777" w:rsidTr="00A135C6">
        <w:trPr>
          <w:trHeight w:val="246"/>
        </w:trPr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FBF25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SERW-II-07</w:t>
            </w: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4DADD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Gniazda PCIe </w:t>
            </w: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D23C2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 xml:space="preserve">minimum sześć </w:t>
            </w: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slotów PCIe x8 w tym minimum cztery sloty Gen5 oraz dwa minimum sloty PCIe x16 Gen4.</w:t>
            </w:r>
          </w:p>
        </w:tc>
      </w:tr>
      <w:tr w:rsidR="00F219C6" w:rsidRPr="00697331" w14:paraId="39CDB225" w14:textId="77777777" w:rsidTr="00A135C6">
        <w:trPr>
          <w:trHeight w:val="1524"/>
        </w:trPr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3174A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SERW-II-08</w:t>
            </w: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16CFD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Interfejsy sieciowe/FC/SAS </w:t>
            </w: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BF1089" w14:textId="77777777" w:rsidR="00F219C6" w:rsidRPr="00697331" w:rsidRDefault="00F219C6" w:rsidP="00A135C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Dwa interfejsy sieciowe 25Gb Ethernet ze złączami SFP28 nie zajmujące slotów PCIe wraz z wkładkami SFP umożliwiającymi podłączenie do sieci LAN Zamawiającego.</w:t>
            </w:r>
          </w:p>
          <w:p w14:paraId="68EA1D73" w14:textId="77777777" w:rsidR="00F219C6" w:rsidRPr="00697331" w:rsidRDefault="00F219C6" w:rsidP="00A135C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 </w:t>
            </w:r>
          </w:p>
          <w:p w14:paraId="7878C221" w14:textId="77777777" w:rsidR="00F219C6" w:rsidRPr="00697331" w:rsidRDefault="00F219C6" w:rsidP="00A135C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 xml:space="preserve">Możliwość instalacji wymiennie modułów udostępniających: </w:t>
            </w:r>
          </w:p>
          <w:p w14:paraId="4BBC67C5" w14:textId="77777777" w:rsidR="00F219C6" w:rsidRPr="00697331" w:rsidRDefault="00F219C6" w:rsidP="00A135C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</w:p>
          <w:p w14:paraId="15E5CD1B" w14:textId="77777777" w:rsidR="00F219C6" w:rsidRPr="00697331" w:rsidRDefault="00F219C6" w:rsidP="00A135C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lastRenderedPageBreak/>
              <w:t xml:space="preserve">- </w:t>
            </w: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dwa interfejsy sieciowe 10Gb Ethernet w standardzie BaseT</w:t>
            </w:r>
          </w:p>
          <w:p w14:paraId="2BFA44CD" w14:textId="77777777" w:rsidR="00F219C6" w:rsidRPr="00697331" w:rsidRDefault="00F219C6" w:rsidP="00A135C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- dwa interfejsy sieciowe 1Gb Ethernet w standardzie BaseT </w:t>
            </w:r>
          </w:p>
          <w:p w14:paraId="3B2E2498" w14:textId="77777777" w:rsidR="00F219C6" w:rsidRPr="00697331" w:rsidRDefault="00F219C6" w:rsidP="00A135C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- dwa interfejsy sieciowe 10Gb Ethernet w standardzie SFP+</w:t>
            </w:r>
          </w:p>
          <w:p w14:paraId="743EB6EE" w14:textId="77777777" w:rsidR="00F219C6" w:rsidRPr="00697331" w:rsidRDefault="00F219C6" w:rsidP="00A135C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- cztery interfejsy sieciowe 10Gb Ethernet w standardzie BaseT </w:t>
            </w:r>
          </w:p>
          <w:p w14:paraId="24FCAEE4" w14:textId="77777777" w:rsidR="00F219C6" w:rsidRPr="00697331" w:rsidRDefault="00F219C6" w:rsidP="00A135C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- cztery interfejsy sieciowe 10Gb Ethernet w standardzie SFP+ </w:t>
            </w:r>
          </w:p>
          <w:p w14:paraId="0CCE1FFF" w14:textId="77777777" w:rsidR="00F219C6" w:rsidRPr="00697331" w:rsidRDefault="00F219C6" w:rsidP="00A135C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- cztery interfejsy sieciowe 1Gb Ethernet w standardzie BaseT </w:t>
            </w:r>
          </w:p>
          <w:p w14:paraId="5AAE31D5" w14:textId="77777777" w:rsidR="00F219C6" w:rsidRPr="00697331" w:rsidRDefault="00F219C6" w:rsidP="00A135C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- cztery interfejsy sieciowe 25Gb Ethernet ze złączami SFP28</w:t>
            </w:r>
          </w:p>
          <w:p w14:paraId="67BA9B0F" w14:textId="77777777" w:rsidR="00F219C6" w:rsidRPr="00697331" w:rsidRDefault="00F219C6" w:rsidP="00A135C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</w:p>
          <w:p w14:paraId="7CDB70C0" w14:textId="77777777" w:rsidR="00F219C6" w:rsidRPr="00697331" w:rsidRDefault="00F219C6" w:rsidP="00A135C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Wbudowane dwa interfejsy sieciowe 1Gb Ethernet w standardzie Base-T.</w:t>
            </w:r>
          </w:p>
          <w:p w14:paraId="098181F2" w14:textId="77777777" w:rsidR="00F219C6" w:rsidRPr="00697331" w:rsidRDefault="00F219C6" w:rsidP="00A135C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</w:p>
          <w:p w14:paraId="4862CEB2" w14:textId="77777777" w:rsidR="00F219C6" w:rsidRPr="00697331" w:rsidRDefault="00F219C6" w:rsidP="00A135C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Dodatkowo zainstalowane:</w:t>
            </w:r>
          </w:p>
          <w:p w14:paraId="11A05BD5" w14:textId="77777777" w:rsidR="00F219C6" w:rsidRPr="00697331" w:rsidRDefault="00F219C6" w:rsidP="00A135C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- karta czteroportowa 1Gb Ethernet w stnadardzie Base-T.</w:t>
            </w:r>
          </w:p>
          <w:p w14:paraId="4FEFB3B3" w14:textId="77777777" w:rsidR="00F219C6" w:rsidRPr="00697331" w:rsidRDefault="00F219C6" w:rsidP="00A135C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- karta dwuportowa FC 32Gb/s z zainstalowanymi wkładkami FC 32Gb/s</w:t>
            </w:r>
          </w:p>
        </w:tc>
      </w:tr>
      <w:tr w:rsidR="00F219C6" w:rsidRPr="00697331" w14:paraId="0E967EAF" w14:textId="77777777" w:rsidTr="00A135C6"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8004C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lastRenderedPageBreak/>
              <w:t>SERW-II-09</w:t>
            </w: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7028B2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Dyski twarde </w:t>
            </w: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D5FA47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Zainstalowane 6 x 1.92TB SSD SAS 24Gb/s skonfigurowane fabrycznie w RAID 5.</w:t>
            </w:r>
          </w:p>
          <w:p w14:paraId="36EF1F74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Zainstalowane dwa dyski hot-swap M.2 NVMe o pojemności min. 480GB skonfigurowane w RAID 1. </w:t>
            </w:r>
          </w:p>
        </w:tc>
      </w:tr>
      <w:tr w:rsidR="00F219C6" w:rsidRPr="00697331" w14:paraId="60A59923" w14:textId="77777777" w:rsidTr="00A135C6"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6B560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de-DE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SERW-II-10</w:t>
            </w: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E8E762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de-DE" w:eastAsia="zh-CN"/>
                <w14:ligatures w14:val="standardContextual"/>
              </w:rPr>
              <w:t>Wbudowane porty</w:t>
            </w: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 </w:t>
            </w: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018DB2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 xml:space="preserve">min. port USB 2.0 oraz port USB 3.0, port VGA, port serial(COM). </w:t>
            </w:r>
          </w:p>
        </w:tc>
      </w:tr>
      <w:tr w:rsidR="00F219C6" w:rsidRPr="00697331" w14:paraId="3EA3D117" w14:textId="77777777" w:rsidTr="00A135C6"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0CBC0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de-DE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SERW-II-11</w:t>
            </w: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C55E23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de-DE" w:eastAsia="zh-CN"/>
                <w14:ligatures w14:val="standardContextual"/>
              </w:rPr>
              <w:t>Video</w:t>
            </w: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 </w:t>
            </w: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B9594F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Zintegrowana karta graficzna umożliwiająca wyświetlenie rozdzielczości min. 1600x900 </w:t>
            </w:r>
          </w:p>
        </w:tc>
      </w:tr>
      <w:tr w:rsidR="00F219C6" w:rsidRPr="00697331" w14:paraId="475B7080" w14:textId="77777777" w:rsidTr="00A135C6"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92B56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SERW-II-12</w:t>
            </w: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2053C3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Wentylatory </w:t>
            </w: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3A51A8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zh-CN"/>
                <w14:ligatures w14:val="standardContextual"/>
              </w:rPr>
              <w:t>Redundantne Hot-Plug </w:t>
            </w:r>
          </w:p>
        </w:tc>
      </w:tr>
      <w:tr w:rsidR="00F219C6" w:rsidRPr="00697331" w14:paraId="56B6C527" w14:textId="77777777" w:rsidTr="00A135C6"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7A982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SERW-II-13</w:t>
            </w: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2E8CE2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Zasilacze </w:t>
            </w: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DF9DD6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 xml:space="preserve">Min. dwa zasilacze Hot-Plug min. 1100W Titanium </w:t>
            </w:r>
          </w:p>
        </w:tc>
      </w:tr>
      <w:tr w:rsidR="00F219C6" w:rsidRPr="00697331" w14:paraId="313446DA" w14:textId="77777777" w:rsidTr="00A135C6">
        <w:trPr>
          <w:trHeight w:val="675"/>
        </w:trPr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3BAA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shd w:val="clear" w:color="auto" w:fill="FFFF00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SERW-II-14</w:t>
            </w: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1BC213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Bezpieczeństwo </w:t>
            </w: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F11A28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>Zatrzask górnej pokrywy oraz blokada na ramce panela zamykana na klucz służąca do ochrony nieautoryzowanego dostępu do dysków twardych. </w:t>
            </w:r>
          </w:p>
          <w:p w14:paraId="798566C4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Możliwość wyłączenia w BIOS funkcji przycisku zasilania. </w:t>
            </w:r>
          </w:p>
          <w:p w14:paraId="0DC45F2C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lastRenderedPageBreak/>
              <w:t xml:space="preserve">BIOS ma możliwość przejścia do bezpiecznego trybu rozruchowego z możliwością zarządzania blokadą zasilania, panelem sterowania oraz zmianą hasła </w:t>
            </w:r>
          </w:p>
          <w:p w14:paraId="4183D91A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>Wbudowany czujnik otwarcia obudowy współpracujący z BIOS i kartą zarządzającą </w:t>
            </w:r>
          </w:p>
          <w:p w14:paraId="7A2C842C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>TPM 2.0 </w:t>
            </w:r>
          </w:p>
          <w:p w14:paraId="18D78200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>Możliwość dynamicznego włączania I wyłączania portów USB na obudowie – bez potrzeby restartu serwera</w:t>
            </w:r>
          </w:p>
          <w:p w14:paraId="1EA2F0C6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>Możliwość wymazania danych ze znajdujących się dysków wewnątrz serwera – niezależne od zainstalowanego systemu operacyjnego, uruchamiane z poziomu zarządzania serwerem.</w:t>
            </w:r>
          </w:p>
          <w:p w14:paraId="6BFBAD4D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Możliwość integracji z RSA SecurID</w:t>
            </w:r>
          </w:p>
        </w:tc>
      </w:tr>
      <w:tr w:rsidR="00F219C6" w:rsidRPr="00697331" w14:paraId="76BC1FEA" w14:textId="77777777" w:rsidTr="00A135C6"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EF7FB" w14:textId="77777777" w:rsidR="00F219C6" w:rsidRPr="00697331" w:rsidRDefault="00F219C6" w:rsidP="00A135C6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lastRenderedPageBreak/>
              <w:t>SERW-II-15</w:t>
            </w: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CC2968" w14:textId="77777777" w:rsidR="00F219C6" w:rsidRPr="00697331" w:rsidRDefault="00F219C6" w:rsidP="00A135C6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Karta Zarządzania </w:t>
            </w: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5D50BA" w14:textId="77777777" w:rsidR="00F219C6" w:rsidRPr="00697331" w:rsidRDefault="00F219C6" w:rsidP="00A135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  <w:t>Niezależna od zainstalowanego na serwerze systemu operacyjnego posiadająca dedykowane port RJ-45 Gigabit Ethernet umożliwiająca: </w:t>
            </w:r>
          </w:p>
          <w:p w14:paraId="4DEEB028" w14:textId="77777777" w:rsidR="00F219C6" w:rsidRPr="00697331" w:rsidRDefault="00F219C6" w:rsidP="00A135C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</w:p>
          <w:p w14:paraId="58E8DE66" w14:textId="77777777" w:rsidR="00F219C6" w:rsidRPr="00697331" w:rsidRDefault="00F219C6" w:rsidP="00A135C6">
            <w:pPr>
              <w:numPr>
                <w:ilvl w:val="0"/>
                <w:numId w:val="17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zdalny dostęp do graficznego interfejsu Web karty zarządzającej </w:t>
            </w:r>
          </w:p>
          <w:p w14:paraId="78A8D029" w14:textId="77777777" w:rsidR="00F219C6" w:rsidRPr="00697331" w:rsidRDefault="00F219C6" w:rsidP="00A135C6">
            <w:pPr>
              <w:numPr>
                <w:ilvl w:val="0"/>
                <w:numId w:val="17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szyfrowane połączenie (TLS) oraz autentykacje i autoryzację użytkownika </w:t>
            </w:r>
          </w:p>
          <w:p w14:paraId="7F469E51" w14:textId="77777777" w:rsidR="00F219C6" w:rsidRPr="00697331" w:rsidRDefault="00F219C6" w:rsidP="00A135C6">
            <w:pPr>
              <w:numPr>
                <w:ilvl w:val="0"/>
                <w:numId w:val="17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zh-CN"/>
                <w14:ligatures w14:val="standardContextual"/>
              </w:rPr>
              <w:t>możliwość podmontowania zdalnych wirtualnych napędów </w:t>
            </w:r>
          </w:p>
          <w:p w14:paraId="53347925" w14:textId="77777777" w:rsidR="00F219C6" w:rsidRPr="00697331" w:rsidRDefault="00F219C6" w:rsidP="00A135C6">
            <w:pPr>
              <w:numPr>
                <w:ilvl w:val="0"/>
                <w:numId w:val="17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wirtualną konsolę z dostępem do myszy, klawiatury </w:t>
            </w:r>
          </w:p>
          <w:p w14:paraId="1F1853B0" w14:textId="77777777" w:rsidR="00F219C6" w:rsidRPr="00697331" w:rsidRDefault="00F219C6" w:rsidP="00A135C6">
            <w:pPr>
              <w:numPr>
                <w:ilvl w:val="0"/>
                <w:numId w:val="17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zh-CN"/>
                <w14:ligatures w14:val="standardContextual"/>
              </w:rPr>
              <w:t>wsparcie dla IPv6 </w:t>
            </w:r>
          </w:p>
          <w:p w14:paraId="034F5936" w14:textId="77777777" w:rsidR="00F219C6" w:rsidRPr="00697331" w:rsidRDefault="00F219C6" w:rsidP="00A135C6">
            <w:pPr>
              <w:numPr>
                <w:ilvl w:val="0"/>
                <w:numId w:val="17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 xml:space="preserve">wsparcie dla SNMP; IPMI2.0, VLAN tagging, SSH </w:t>
            </w:r>
          </w:p>
          <w:p w14:paraId="161E3108" w14:textId="77777777" w:rsidR="00F219C6" w:rsidRPr="00697331" w:rsidRDefault="00F219C6" w:rsidP="00A135C6">
            <w:pPr>
              <w:numPr>
                <w:ilvl w:val="0"/>
                <w:numId w:val="17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>możliwość zdalnego monitorowania w czasie rzeczywistym poboru prądu przez serwer, dane historyczne powinny być dostępne przez min. 7 dni wstecz. </w:t>
            </w:r>
          </w:p>
          <w:p w14:paraId="1F4BAD2B" w14:textId="77777777" w:rsidR="00F219C6" w:rsidRPr="00697331" w:rsidRDefault="00F219C6" w:rsidP="00A135C6">
            <w:pPr>
              <w:numPr>
                <w:ilvl w:val="0"/>
                <w:numId w:val="17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możliwość zdalnego ustawienia limitu poboru prądu przez konkretny serwer </w:t>
            </w:r>
          </w:p>
          <w:p w14:paraId="353F0A03" w14:textId="77777777" w:rsidR="00F219C6" w:rsidRPr="00697331" w:rsidRDefault="00F219C6" w:rsidP="00A135C6">
            <w:pPr>
              <w:numPr>
                <w:ilvl w:val="0"/>
                <w:numId w:val="17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zh-CN"/>
                <w14:ligatures w14:val="standardContextual"/>
              </w:rPr>
              <w:t>integracja z Active Directory </w:t>
            </w:r>
          </w:p>
          <w:p w14:paraId="4E6FE231" w14:textId="77777777" w:rsidR="00F219C6" w:rsidRPr="00697331" w:rsidRDefault="00F219C6" w:rsidP="00A135C6">
            <w:pPr>
              <w:numPr>
                <w:ilvl w:val="0"/>
                <w:numId w:val="17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możliwość obsługi przez ośmiu administratorów jednocześnie </w:t>
            </w:r>
          </w:p>
          <w:p w14:paraId="3545481F" w14:textId="77777777" w:rsidR="00F219C6" w:rsidRPr="00697331" w:rsidRDefault="00F219C6" w:rsidP="00A135C6">
            <w:pPr>
              <w:numPr>
                <w:ilvl w:val="0"/>
                <w:numId w:val="17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zh-CN"/>
                <w14:ligatures w14:val="standardContextual"/>
              </w:rPr>
              <w:t>Wsparcie dla automatycznej rejestracji DNS </w:t>
            </w:r>
          </w:p>
          <w:p w14:paraId="3DEC8A54" w14:textId="77777777" w:rsidR="00F219C6" w:rsidRPr="00697331" w:rsidRDefault="00F219C6" w:rsidP="00A135C6">
            <w:pPr>
              <w:numPr>
                <w:ilvl w:val="0"/>
                <w:numId w:val="17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zh-CN"/>
                <w14:ligatures w14:val="standardContextual"/>
              </w:rPr>
              <w:t xml:space="preserve">wsparcie dla LLDP </w:t>
            </w:r>
          </w:p>
          <w:p w14:paraId="368393C7" w14:textId="77777777" w:rsidR="00F219C6" w:rsidRPr="00697331" w:rsidRDefault="00F219C6" w:rsidP="00A135C6">
            <w:pPr>
              <w:numPr>
                <w:ilvl w:val="0"/>
                <w:numId w:val="17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lastRenderedPageBreak/>
              <w:t>wysyłanie do administratora maila z powiadomieniem o awarii lub zmianie konfiguracji sprzętowej </w:t>
            </w:r>
          </w:p>
          <w:p w14:paraId="70C91C45" w14:textId="77777777" w:rsidR="00F219C6" w:rsidRPr="00697331" w:rsidRDefault="00F219C6" w:rsidP="00A135C6">
            <w:pPr>
              <w:numPr>
                <w:ilvl w:val="0"/>
                <w:numId w:val="17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możliwość podłączenia lokalnego poprzez złącze RS-232. </w:t>
            </w:r>
          </w:p>
          <w:p w14:paraId="6E4E813E" w14:textId="77777777" w:rsidR="00F219C6" w:rsidRPr="00697331" w:rsidRDefault="00F219C6" w:rsidP="00A135C6">
            <w:pPr>
              <w:numPr>
                <w:ilvl w:val="0"/>
                <w:numId w:val="17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możliwość zarządzania bezpośredniego poprzez złącze microUSB umieszczone na froncie obudowy. </w:t>
            </w:r>
          </w:p>
          <w:p w14:paraId="54C1233B" w14:textId="77777777" w:rsidR="00F219C6" w:rsidRPr="00697331" w:rsidRDefault="00F219C6" w:rsidP="00A135C6">
            <w:pPr>
              <w:numPr>
                <w:ilvl w:val="0"/>
                <w:numId w:val="17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zh-CN"/>
                <w14:ligatures w14:val="standardContextual"/>
              </w:rPr>
              <w:t>Monitorowanie zużycia dysków SSD </w:t>
            </w:r>
          </w:p>
          <w:p w14:paraId="10716414" w14:textId="77777777" w:rsidR="00F219C6" w:rsidRPr="00697331" w:rsidRDefault="00F219C6" w:rsidP="00A135C6">
            <w:pPr>
              <w:numPr>
                <w:ilvl w:val="0"/>
                <w:numId w:val="17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możliwość monitorowania z jednej konsoli min. 100 serwerami fizycznymi, </w:t>
            </w:r>
          </w:p>
          <w:p w14:paraId="69191E57" w14:textId="77777777" w:rsidR="00F219C6" w:rsidRPr="00697331" w:rsidRDefault="00F219C6" w:rsidP="00A135C6">
            <w:pPr>
              <w:numPr>
                <w:ilvl w:val="0"/>
                <w:numId w:val="17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Automatyczne zgłaszanie alertów do centrum serwisowego producenta </w:t>
            </w:r>
          </w:p>
          <w:p w14:paraId="03ADEFF6" w14:textId="77777777" w:rsidR="00F219C6" w:rsidRPr="00697331" w:rsidRDefault="00F219C6" w:rsidP="00A135C6">
            <w:pPr>
              <w:numPr>
                <w:ilvl w:val="0"/>
                <w:numId w:val="17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Automatyczne update firmware dla wszystkich komponentów serwera </w:t>
            </w:r>
          </w:p>
          <w:p w14:paraId="42DB699D" w14:textId="77777777" w:rsidR="00F219C6" w:rsidRPr="00697331" w:rsidRDefault="00F219C6" w:rsidP="00A135C6">
            <w:pPr>
              <w:numPr>
                <w:ilvl w:val="0"/>
                <w:numId w:val="17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zh-CN"/>
                <w14:ligatures w14:val="standardContextual"/>
              </w:rPr>
              <w:t>Możliwość przywrócenia poprzednich wersji firmware </w:t>
            </w:r>
          </w:p>
          <w:p w14:paraId="766F7D2E" w14:textId="77777777" w:rsidR="00F219C6" w:rsidRPr="00697331" w:rsidRDefault="00F219C6" w:rsidP="00A135C6">
            <w:pPr>
              <w:numPr>
                <w:ilvl w:val="0"/>
                <w:numId w:val="17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Możliwość eksportu eksportu/importu konfiguracji (ustawienie karty zarządzającej, BIOSu, kart sieciowych, HBA oraz konfiguracji kontrolera RAID) serwera do pliku XML lub JSON </w:t>
            </w:r>
          </w:p>
          <w:p w14:paraId="2E22430D" w14:textId="77777777" w:rsidR="00F219C6" w:rsidRPr="00697331" w:rsidRDefault="00F219C6" w:rsidP="00A135C6">
            <w:pPr>
              <w:numPr>
                <w:ilvl w:val="0"/>
                <w:numId w:val="17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 xml:space="preserve">Możliwość zaimportowania ustawień, poprzez bezpośrednie podłączenie plików konfiguracyjnych </w:t>
            </w:r>
          </w:p>
          <w:p w14:paraId="73730E94" w14:textId="77777777" w:rsidR="00F219C6" w:rsidRPr="00697331" w:rsidRDefault="00F219C6" w:rsidP="00A135C6">
            <w:pPr>
              <w:numPr>
                <w:ilvl w:val="0"/>
                <w:numId w:val="17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Automatyczne tworzenie kopii ustawień serwera w opraciu o harmonogram. </w:t>
            </w:r>
          </w:p>
          <w:p w14:paraId="20034133" w14:textId="77777777" w:rsidR="00F219C6" w:rsidRPr="00697331" w:rsidRDefault="00F219C6" w:rsidP="00A135C6">
            <w:pPr>
              <w:numPr>
                <w:ilvl w:val="0"/>
                <w:numId w:val="17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>Możliwość wykrywania odchyleń konfiguracji na poziomie konfiguracji UEFI oraz wersji firmware serwera</w:t>
            </w:r>
          </w:p>
          <w:p w14:paraId="37E8F7B4" w14:textId="77777777" w:rsidR="00F219C6" w:rsidRPr="00697331" w:rsidRDefault="00F219C6" w:rsidP="00A135C6">
            <w:pPr>
              <w:numPr>
                <w:ilvl w:val="0"/>
                <w:numId w:val="17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Serwer musi posiadać możliwość uruchomienia funkcjonalności umożliwiającej dostęp bezpośredni poprzez urządzenia mobilne  - serwer musi posiadać możliwość konfiguracji oraz monitoringu najważniejszych komponentów serwera przy użyciu dedykowanej aplikacji mobilnej min. (Android/ Apple iOS) przy użyciu jednego z protokołów BLE lub WIFI. </w:t>
            </w:r>
          </w:p>
          <w:p w14:paraId="7F737460" w14:textId="77777777" w:rsidR="00F219C6" w:rsidRPr="00697331" w:rsidRDefault="00F219C6" w:rsidP="00A135C6">
            <w:pPr>
              <w:spacing w:after="0" w:line="259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</w:p>
          <w:p w14:paraId="0B448BBA" w14:textId="77777777" w:rsidR="00F219C6" w:rsidRPr="00697331" w:rsidRDefault="00F219C6" w:rsidP="00A135C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Możliwość rozszerzenia funkcjonalności karty o:</w:t>
            </w:r>
          </w:p>
          <w:p w14:paraId="5FB113FE" w14:textId="77777777" w:rsidR="00F219C6" w:rsidRPr="00697331" w:rsidRDefault="00F219C6" w:rsidP="00A135C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</w:p>
          <w:p w14:paraId="2758E4AC" w14:textId="77777777" w:rsidR="00F219C6" w:rsidRPr="00697331" w:rsidRDefault="00F219C6" w:rsidP="00A135C6">
            <w:pPr>
              <w:numPr>
                <w:ilvl w:val="0"/>
                <w:numId w:val="19"/>
              </w:numPr>
              <w:spacing w:after="0" w:line="259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lastRenderedPageBreak/>
              <w:t>możliwość wysyłania danych o stanie procesora, kart sieciowych, zasilaczy, kart GPU,  lokalnych dysków i urządzeń NVMe, jak również dane wydajnościowe serwera do zewnętrznych</w:t>
            </w:r>
          </w:p>
          <w:p w14:paraId="18495575" w14:textId="77777777" w:rsidR="00F219C6" w:rsidRPr="00697331" w:rsidRDefault="00F219C6" w:rsidP="00A135C6">
            <w:pPr>
              <w:numPr>
                <w:ilvl w:val="0"/>
                <w:numId w:val="19"/>
              </w:numPr>
              <w:spacing w:after="0" w:line="259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>kontrola stanu BIOS pod kątem naruszenia integralności oprogramowania</w:t>
            </w:r>
          </w:p>
          <w:p w14:paraId="50601B1B" w14:textId="77777777" w:rsidR="00F219C6" w:rsidRPr="00697331" w:rsidRDefault="00F219C6" w:rsidP="00A135C6">
            <w:pPr>
              <w:numPr>
                <w:ilvl w:val="0"/>
                <w:numId w:val="19"/>
              </w:numPr>
              <w:spacing w:after="0" w:line="259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>Automatyczne odświeżanie certyfikatów SSL</w:t>
            </w:r>
          </w:p>
          <w:p w14:paraId="11FCBE17" w14:textId="77777777" w:rsidR="00F219C6" w:rsidRPr="00697331" w:rsidRDefault="00F219C6" w:rsidP="00A135C6">
            <w:pPr>
              <w:numPr>
                <w:ilvl w:val="0"/>
                <w:numId w:val="19"/>
              </w:numPr>
              <w:spacing w:after="0" w:line="259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>możliwość wykorzystania tokenu lub aplikacji SecurID do uwierzytelniania wielkoskładnikowego przy logowaniu do karty zarządzającej</w:t>
            </w:r>
          </w:p>
          <w:p w14:paraId="281545AF" w14:textId="77777777" w:rsidR="00F219C6" w:rsidRPr="00697331" w:rsidRDefault="00F219C6" w:rsidP="00A135C6">
            <w:pPr>
              <w:numPr>
                <w:ilvl w:val="0"/>
                <w:numId w:val="19"/>
              </w:numPr>
              <w:spacing w:after="0" w:line="259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>możliwość modyfikacji reguł chłodzenia kart w slotach PCIe, z możliwością własnych ustawień</w:t>
            </w:r>
          </w:p>
          <w:p w14:paraId="531F0F6F" w14:textId="77777777" w:rsidR="00F219C6" w:rsidRPr="00697331" w:rsidRDefault="00F219C6" w:rsidP="00A135C6">
            <w:pPr>
              <w:numPr>
                <w:ilvl w:val="0"/>
                <w:numId w:val="19"/>
              </w:numPr>
              <w:spacing w:after="0" w:line="259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 xml:space="preserve">możliwość </w:t>
            </w:r>
            <w:r w:rsidRPr="00697331">
              <w:rPr>
                <w:rFonts w:ascii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>ustawienia limitu temperatury powietrza wychodzącego z serwera</w:t>
            </w:r>
          </w:p>
          <w:p w14:paraId="699FEC64" w14:textId="77777777" w:rsidR="00F219C6" w:rsidRPr="00697331" w:rsidRDefault="00F219C6" w:rsidP="00A135C6">
            <w:pPr>
              <w:numPr>
                <w:ilvl w:val="0"/>
                <w:numId w:val="19"/>
              </w:numPr>
              <w:spacing w:after="0" w:line="259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>możliwość ustawienia dopuszczalnego wzrostu temperatury powietrza przepływającego przez serwer</w:t>
            </w:r>
          </w:p>
          <w:p w14:paraId="373C94B7" w14:textId="77777777" w:rsidR="00F219C6" w:rsidRPr="00697331" w:rsidRDefault="00F219C6" w:rsidP="00A135C6">
            <w:pPr>
              <w:numPr>
                <w:ilvl w:val="0"/>
                <w:numId w:val="19"/>
              </w:numPr>
              <w:spacing w:after="0" w:line="259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>możliwość ustawienia maksymalnej temperatury powietrza dochodzącego do slotów PCIe</w:t>
            </w:r>
          </w:p>
          <w:p w14:paraId="2A2208E6" w14:textId="77777777" w:rsidR="00F219C6" w:rsidRPr="00697331" w:rsidRDefault="00F219C6" w:rsidP="00A135C6">
            <w:pPr>
              <w:numPr>
                <w:ilvl w:val="0"/>
                <w:numId w:val="19"/>
              </w:numPr>
              <w:spacing w:after="0" w:line="259" w:lineRule="auto"/>
              <w:ind w:left="360" w:firstLine="0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>monitorowanie przepływu powietrza na bieżąco</w:t>
            </w:r>
          </w:p>
        </w:tc>
      </w:tr>
      <w:tr w:rsidR="00F219C6" w:rsidRPr="00697331" w14:paraId="2D3F4582" w14:textId="77777777" w:rsidTr="00A135C6"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15556" w14:textId="77777777" w:rsidR="00F219C6" w:rsidRPr="00697331" w:rsidRDefault="00F219C6" w:rsidP="00A135C6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lastRenderedPageBreak/>
              <w:t>SERW-II-16</w:t>
            </w: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38B7F" w14:textId="77777777" w:rsidR="00F219C6" w:rsidRPr="00697331" w:rsidRDefault="00F219C6" w:rsidP="00A135C6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Oprogramowanie do zarządzania</w:t>
            </w: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B7D5F" w14:textId="77777777" w:rsidR="00F219C6" w:rsidRPr="00697331" w:rsidRDefault="00F219C6" w:rsidP="00A135C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  <w:t> Możliwość zainstalowania</w:t>
            </w: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 xml:space="preserve"> oprogrmowania producenta serwera do zarządznia, spełniające poniższe wymagania:</w:t>
            </w: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  <w:t xml:space="preserve"> </w:t>
            </w:r>
          </w:p>
          <w:p w14:paraId="3125977B" w14:textId="77777777" w:rsidR="00F219C6" w:rsidRPr="00697331" w:rsidRDefault="00F219C6" w:rsidP="00A135C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</w:p>
          <w:p w14:paraId="0A3107BA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  <w:t>Wsparcie dla serwerów, urządzeń sieciowych oraz pamięci masowych </w:t>
            </w:r>
          </w:p>
          <w:p w14:paraId="16022D56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en-US"/>
                <w14:ligatures w14:val="standardContextual"/>
              </w:rPr>
              <w:t>integracja z Active Directory </w:t>
            </w:r>
          </w:p>
          <w:p w14:paraId="6C91E9A5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  <w:t>Możliwość zarządzania dostarczonymi serwerami bez udziału dedykowanego agenta </w:t>
            </w:r>
          </w:p>
          <w:p w14:paraId="34BD61FE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  <w:t>Wsparcie dla protokołów SNMP, IPMI, Linux SSH, Redfish </w:t>
            </w:r>
          </w:p>
          <w:p w14:paraId="60651B46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  <w:t>Możliwość uruchamiania procesu wykrywania urządzeń w oparciu o harmonogram </w:t>
            </w:r>
          </w:p>
          <w:p w14:paraId="21D429A5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  <w:t>Szczegółowy opis wykrytych systemów oraz ich komponentów </w:t>
            </w:r>
          </w:p>
          <w:p w14:paraId="634E50EB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  <w:t>Możliwość eksportu raportu do CSV, HTML, XLS, PDF </w:t>
            </w:r>
          </w:p>
          <w:p w14:paraId="4E832721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  <w:t>Możliwość tworzenia własnych raportów w opraciu o wszystkie informacje zawarte w inwentarzu. </w:t>
            </w:r>
          </w:p>
          <w:p w14:paraId="1880FC13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  <w:lastRenderedPageBreak/>
              <w:t>Grupowanie urządzeń w oparciu o kryteria użytkownika </w:t>
            </w:r>
          </w:p>
          <w:p w14:paraId="27532BA3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  <w:t xml:space="preserve">Tworzenie automatycznie grup urządzeń w opraciu o dowolny element konfiguracji serwera np. </w:t>
            </w: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en-US"/>
                <w14:ligatures w14:val="standardContextual"/>
              </w:rPr>
              <w:t>Nazwa, lokalizacja, system operacyjny, obsadzenie slotów PCIe, pozostałego czasu gwarancji </w:t>
            </w:r>
          </w:p>
          <w:p w14:paraId="3CBDD1AD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  <w:t>Możliwość uruchamiania narzędzi zarządzających w poszczególnych urządzeniach </w:t>
            </w:r>
          </w:p>
          <w:p w14:paraId="59219BEF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en-US"/>
                <w14:ligatures w14:val="standardContextual"/>
              </w:rPr>
              <w:t>Szybki podgląd stanu środowiska </w:t>
            </w:r>
          </w:p>
          <w:p w14:paraId="7968019A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en-US"/>
                <w14:ligatures w14:val="standardContextual"/>
              </w:rPr>
              <w:t>Podsumowanie stanu dla każdego urządzenia </w:t>
            </w:r>
          </w:p>
          <w:p w14:paraId="261272B9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en-US"/>
                <w14:ligatures w14:val="standardContextual"/>
              </w:rPr>
              <w:t>Szczegółowy status urządzenia/elementu/komponentu </w:t>
            </w:r>
          </w:p>
          <w:p w14:paraId="2CC7EDC3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  <w:t>Generowanie alertów przy zmianie stanu urządzenia. </w:t>
            </w:r>
          </w:p>
          <w:p w14:paraId="0CF9216B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  <w:t>Filtry raportów umożliwiające podgląd najważniejszych zdarzeń </w:t>
            </w:r>
          </w:p>
          <w:p w14:paraId="4C83B59A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  <w:t xml:space="preserve">Integracja z service desk producenta dostarczonej platformy sprzętowej </w:t>
            </w:r>
          </w:p>
          <w:p w14:paraId="73DAA378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en-US"/>
                <w14:ligatures w14:val="standardContextual"/>
              </w:rPr>
              <w:t>Możliwość przejęcia zdalnego pulpitu </w:t>
            </w:r>
          </w:p>
          <w:p w14:paraId="25BE1A39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en-US"/>
                <w14:ligatures w14:val="standardContextual"/>
              </w:rPr>
              <w:t>Możliwość podmontowania wirtualnego napędu </w:t>
            </w:r>
          </w:p>
          <w:p w14:paraId="0900B847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  <w:t>Kreator umożliwiający dostosowanie akcji dla wybranych alertów </w:t>
            </w:r>
          </w:p>
          <w:p w14:paraId="7BAA3EC7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Możliwość importu plików MIB </w:t>
            </w:r>
          </w:p>
          <w:p w14:paraId="4D3740F8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  <w:t>Przesyłanie alertów „as-is” do innych konsol firm trzecich </w:t>
            </w:r>
          </w:p>
          <w:p w14:paraId="5BC43A7E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en-US"/>
                <w14:ligatures w14:val="standardContextual"/>
              </w:rPr>
              <w:t>Możliwość definiowania ról administratorów </w:t>
            </w:r>
          </w:p>
          <w:p w14:paraId="1204C9CB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  <w:t>Możliwość zdalnej aktualizacji oprogramowania wewnętrznego serwerów </w:t>
            </w:r>
          </w:p>
          <w:p w14:paraId="5CBE384D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  <w:t>Aktualizacja oparta o wybranie źródła bibliotek (lokalna, on-line producenta oferowanego rozwiązania) </w:t>
            </w:r>
          </w:p>
          <w:p w14:paraId="0882CDB9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  <w:t>Możliwość instalacji oprogramowania wewnętrznego bez potrzeby instalacji agenta </w:t>
            </w:r>
          </w:p>
          <w:p w14:paraId="1D1AED54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  <w:t>Możliwość automatycznego generowania i zgłaszania incydentów awarii bezpośrednio do centrum serwisowego producenta serwerów </w:t>
            </w:r>
          </w:p>
          <w:p w14:paraId="2D0F6F0E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  <w:t xml:space="preserve">Moduł raportujący pozwalający na wygenerowanie następujących informacji: nr seryjne sprzętu, konfiguracja poszczególnych urządzeń, wersje oprogramowania wewnętrznego, obsadzenie slotów PCI i gniazd pamięci, </w:t>
            </w: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en-US"/>
                <w14:ligatures w14:val="standardContextual"/>
              </w:rPr>
              <w:lastRenderedPageBreak/>
              <w:t>informację o maszynach wirtualnych, aktualne informacje o stanie i poziomie gwarancji, adresy IP kart sieciowych, występujących aletrów, MAC adresów kart sieciowych, stanie poszczególnych komponentów serwera</w:t>
            </w: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  <w:t>. </w:t>
            </w:r>
          </w:p>
          <w:p w14:paraId="44244720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  <w:t>Możliwość tworzenia sprzętowej konfiguracji bazowej i na jej podstwie weryfikacji środowiska w celu wykrycia rozbieżności. </w:t>
            </w:r>
          </w:p>
          <w:p w14:paraId="3EC964B3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  <w:t>Wdrażanie serwerów, rozwiązań modularnych oraz przełączników sieciowych w opraciu o profile </w:t>
            </w:r>
          </w:p>
          <w:p w14:paraId="4F290B35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  <w:t xml:space="preserve">Możliwość migracji ustawień serwera wraz z wirtualnymi adresami sieciowymi (MAC, WWN, IQN) między urządzeniami. </w:t>
            </w:r>
          </w:p>
          <w:p w14:paraId="749FC478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  <w:t xml:space="preserve">Tworzenie gotowych paczek informacji umożliwiających zdiagnozowanie awarii urządzenia przez serwis producenta. </w:t>
            </w:r>
          </w:p>
          <w:p w14:paraId="30413617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en-US"/>
                <w14:ligatures w14:val="standardContextual"/>
              </w:rPr>
              <w:t>Zdalne uruchamianie diagnostyki serwera. </w:t>
            </w:r>
          </w:p>
          <w:p w14:paraId="50C4EBFE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  <w:t xml:space="preserve">Dedykowana aplikacja na urządzenia mobilne integrująca się z wyżej opisanymi oprogramowaniem zarzadzającym. </w:t>
            </w:r>
          </w:p>
          <w:p w14:paraId="2D9E4EBC" w14:textId="77777777" w:rsidR="00F219C6" w:rsidRPr="00697331" w:rsidRDefault="00F219C6" w:rsidP="00A135C6">
            <w:pPr>
              <w:numPr>
                <w:ilvl w:val="0"/>
                <w:numId w:val="18"/>
              </w:numPr>
              <w:spacing w:after="0" w:line="259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en-US"/>
                <w14:ligatures w14:val="standardContextual"/>
              </w:rPr>
              <w:t>Oprogramowanie dostarczane jako wirtualny appliance dla KVM, ESXi i Hyper-V. </w:t>
            </w:r>
          </w:p>
        </w:tc>
      </w:tr>
      <w:tr w:rsidR="00F219C6" w:rsidRPr="00697331" w14:paraId="1326831D" w14:textId="77777777" w:rsidTr="00A135C6"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A6371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lastRenderedPageBreak/>
              <w:t>SERW-II-17</w:t>
            </w: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A5D05F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Certyfikaty </w:t>
            </w: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37C31F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 xml:space="preserve">Serwer musi być wyprodukowany zgodnie z normą ISO-9001:2015 oraz ISO-14001. </w:t>
            </w: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br/>
              <w:t>Serwer musi posiadać deklaracja CE. </w:t>
            </w:r>
          </w:p>
          <w:p w14:paraId="1B456AC9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 xml:space="preserve">Urządzenia wyprodukowane są przez producenta, zgodnie z normą PN-EN ISO 50001 lub oświadczenie producenta o stosowaniu w fabrykach polityki zarządzania energią, która jest zgodna z obowiązującymi przepisami na terenie Unii Europejskiej. </w:t>
            </w:r>
          </w:p>
          <w:p w14:paraId="511E516C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> </w:t>
            </w: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br/>
            </w: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Oferowany serwer musi znajdować się na liście Windows Server Catalog i posiadać status „Certified for Windows” dla systemów Microsoft Windows 2019 x64, Microsoft Windows 2022 x64. </w:t>
            </w:r>
          </w:p>
        </w:tc>
      </w:tr>
      <w:tr w:rsidR="00F219C6" w:rsidRPr="00697331" w14:paraId="516EBB6A" w14:textId="77777777" w:rsidTr="00A135C6">
        <w:trPr>
          <w:trHeight w:val="615"/>
        </w:trPr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0B212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SERW-II-18</w:t>
            </w: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C41C5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Komponenty dodatkowe</w:t>
            </w: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3E541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 xml:space="preserve"> - dwa moduły nadawczo-odbiorcze 10GbE SFP+ SR.</w:t>
            </w:r>
          </w:p>
        </w:tc>
      </w:tr>
      <w:tr w:rsidR="00F219C6" w:rsidRPr="00697331" w14:paraId="559A3F58" w14:textId="77777777" w:rsidTr="00A135C6">
        <w:trPr>
          <w:trHeight w:val="615"/>
        </w:trPr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8B251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lastRenderedPageBreak/>
              <w:t>SERW-II-19</w:t>
            </w: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7D9AF9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Normy Środowiskowe </w:t>
            </w: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AF4295" w14:textId="77777777" w:rsidR="00F219C6" w:rsidRPr="00697331" w:rsidRDefault="00F219C6" w:rsidP="00A135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 xml:space="preserve">Oferowane produkty muszą zawierać informacje dotyczące ponownego użycia i recyklingu, nie mogą zawierać farb i powłok na dużych plastikowych częściach, których nie da się poddać recyklingowi lub ponownie użyć. Wszystkie produkty zawierające podzespoły elektroniczne oraz niebezpieczne składniki powinny być bezpiecznie i łatwo identyfikowalne oraz usuwalne. Usunięcie materiałów i komponentów powinno odbywać się zgodnie z wymogami </w:t>
            </w:r>
            <w:r w:rsidRPr="00697331">
              <w:rPr>
                <w:rFonts w:ascii="Times New Roman" w:hAnsi="Times New Roman" w:cs="Times New Roman"/>
                <w:color w:val="2C363A"/>
                <w:kern w:val="2"/>
                <w:sz w:val="26"/>
                <w:szCs w:val="26"/>
                <w:shd w:val="clear" w:color="auto" w:fill="FFFFFF"/>
                <w:lang w:val="pl-PL" w:eastAsia="zh-CN"/>
                <w14:ligatures w14:val="standardContextual"/>
              </w:rPr>
              <w:t>Rozporządzenia nr 1272/2008WE. </w:t>
            </w:r>
            <w:r w:rsidRPr="0069733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pl-PL" w:eastAsia="zh-CN"/>
                <w14:ligatures w14:val="standardContextual"/>
              </w:rPr>
              <w:t>Produkty muszą składać się z co najmniej w 65% ze składników wielokrotnego użytku/zdatnych do recyklingu. We wszystkich produktach części tworzyw sztucznych większe niż 25-gramowe powinny zawierać nie więcej niż śladowe ilości środków zmniejszających palność sklasyfikowanych w dyrektywie RE 67/548/EEC. Potwierdzeniem spełnienia powyższego wymogu jest wydruk ze strony internetowej www.epeat.net potwierdzający spełnienie normy co najmniej Epeat Silver według normy wprowadzonej w 2019 roku.</w:t>
            </w:r>
          </w:p>
        </w:tc>
      </w:tr>
      <w:tr w:rsidR="00F219C6" w:rsidRPr="00697331" w14:paraId="319EA069" w14:textId="77777777" w:rsidTr="00A135C6">
        <w:trPr>
          <w:trHeight w:val="300"/>
        </w:trPr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CFE6B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SERW-II-20</w:t>
            </w: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39147A" w14:textId="77777777" w:rsidR="00F219C6" w:rsidRPr="00697331" w:rsidRDefault="00F219C6" w:rsidP="00A135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zh-CN"/>
                <w14:ligatures w14:val="standardContextual"/>
              </w:rPr>
              <w:t>Dokumentacja użytkownika </w:t>
            </w: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D382B6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>Zamawiający wymaga dokumentacji w języku polskim lub angielskim. </w:t>
            </w:r>
          </w:p>
          <w:p w14:paraId="584A334B" w14:textId="77777777" w:rsidR="00F219C6" w:rsidRPr="00697331" w:rsidRDefault="00F219C6" w:rsidP="00A135C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</w:pPr>
            <w:r w:rsidRPr="0069733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pl-PL" w:eastAsia="zh-CN"/>
                <w14:ligatures w14:val="standardContextual"/>
              </w:rPr>
              <w:t>Możliwość telefonicznego sprawdzenia konfiguracji sprzętowej serwera oraz warunków gwarancji po podaniu numeru seryjnego bezpośrednio u producenta lub jego przedstawiciela. </w:t>
            </w:r>
          </w:p>
        </w:tc>
      </w:tr>
    </w:tbl>
    <w:p w14:paraId="2D7C9FA8" w14:textId="77777777" w:rsidR="00F219C6" w:rsidRPr="00D841F4" w:rsidRDefault="00F219C6" w:rsidP="00F219C6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val="pl-PL"/>
        </w:rPr>
      </w:pPr>
    </w:p>
    <w:p w14:paraId="2105BCC3" w14:textId="77777777" w:rsidR="00F219C6" w:rsidRPr="0064216F" w:rsidRDefault="00F219C6" w:rsidP="00F219C6">
      <w:pPr>
        <w:pStyle w:val="Nagwek2"/>
        <w:numPr>
          <w:ilvl w:val="2"/>
          <w:numId w:val="25"/>
        </w:numPr>
        <w:ind w:left="1276"/>
        <w:rPr>
          <w:rFonts w:ascii="Times New Roman" w:hAnsi="Times New Roman" w:cs="Times New Roman"/>
          <w:sz w:val="26"/>
          <w:szCs w:val="26"/>
          <w:lang w:val="pl-PL"/>
        </w:rPr>
      </w:pPr>
      <w:bookmarkStart w:id="67" w:name="_Toc171605477"/>
      <w:r w:rsidRPr="0064216F">
        <w:rPr>
          <w:rFonts w:ascii="Times New Roman" w:hAnsi="Times New Roman" w:cs="Times New Roman"/>
          <w:sz w:val="26"/>
          <w:szCs w:val="26"/>
          <w:lang w:val="pl-PL"/>
        </w:rPr>
        <w:t>Zakres prac Wykonawcy</w:t>
      </w:r>
      <w:bookmarkEnd w:id="67"/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7330"/>
      </w:tblGrid>
      <w:tr w:rsidR="00F219C6" w:rsidRPr="00DC22FB" w14:paraId="16A291A0" w14:textId="77777777" w:rsidTr="00A135C6">
        <w:trPr>
          <w:tblHeader/>
        </w:trPr>
        <w:tc>
          <w:tcPr>
            <w:tcW w:w="998" w:type="pct"/>
            <w:shd w:val="clear" w:color="auto" w:fill="D5DCE4" w:themeFill="text2" w:themeFillTint="33"/>
            <w:noWrap/>
            <w:vAlign w:val="center"/>
            <w:hideMark/>
          </w:tcPr>
          <w:p w14:paraId="74273850" w14:textId="77777777" w:rsidR="00F219C6" w:rsidRPr="00DC22FB" w:rsidRDefault="00F219C6" w:rsidP="00A135C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DC22FB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Identyfikator wymagania</w:t>
            </w:r>
          </w:p>
        </w:tc>
        <w:tc>
          <w:tcPr>
            <w:tcW w:w="4002" w:type="pct"/>
            <w:shd w:val="clear" w:color="auto" w:fill="D5DCE4" w:themeFill="text2" w:themeFillTint="33"/>
            <w:noWrap/>
            <w:vAlign w:val="center"/>
            <w:hideMark/>
          </w:tcPr>
          <w:p w14:paraId="1FA84D1A" w14:textId="77777777" w:rsidR="00F219C6" w:rsidRPr="00DC22FB" w:rsidRDefault="00F219C6" w:rsidP="00A135C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 w:rsidRPr="00DC22FB"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  <w:t>Opis wymagania</w:t>
            </w:r>
          </w:p>
        </w:tc>
      </w:tr>
      <w:tr w:rsidR="00F219C6" w:rsidRPr="00152C26" w14:paraId="11AD347A" w14:textId="77777777" w:rsidTr="00A135C6">
        <w:tc>
          <w:tcPr>
            <w:tcW w:w="998" w:type="pct"/>
            <w:shd w:val="clear" w:color="auto" w:fill="auto"/>
            <w:noWrap/>
            <w:vAlign w:val="center"/>
          </w:tcPr>
          <w:p w14:paraId="75B95CEC" w14:textId="77777777" w:rsidR="00F219C6" w:rsidRPr="00DC22FB" w:rsidRDefault="00F219C6" w:rsidP="00A135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F22F3B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PR</w:t>
            </w:r>
            <w:r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AC</w:t>
            </w:r>
            <w:r w:rsidRPr="00F22F3B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-01</w:t>
            </w:r>
          </w:p>
        </w:tc>
        <w:tc>
          <w:tcPr>
            <w:tcW w:w="4002" w:type="pct"/>
            <w:shd w:val="clear" w:color="auto" w:fill="auto"/>
            <w:noWrap/>
            <w:vAlign w:val="center"/>
          </w:tcPr>
          <w:p w14:paraId="632EB39B" w14:textId="1596EBAA" w:rsidR="00F219C6" w:rsidRPr="00DC22FB" w:rsidRDefault="00F219C6" w:rsidP="00A135C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 w:eastAsia="pl-PL"/>
              </w:rPr>
            </w:pPr>
            <w:r w:rsidRPr="00F22F3B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 xml:space="preserve">Wykonawca opracuje Projekt Techniczny </w:t>
            </w:r>
            <w:r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 xml:space="preserve">migracji obecnego rozwiązania do dostarczanego rozwiązania w nowym modelu licencyjnym na dostarczane w ramach przedmiotowego postępowania serwery. </w:t>
            </w:r>
            <w:r w:rsidRPr="00F22F3B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 xml:space="preserve">Projekt zostanie opracowany w uzgodnieniu z Zamawiającym. </w:t>
            </w:r>
            <w:r w:rsidR="00735E0C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Wykonawca</w:t>
            </w:r>
            <w:r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 xml:space="preserve"> przeprowadzi analizę obecnego rozwiązania oraz zaprojektuje w ramach Projektu Technicznego sposób dojścia do stanu docelowego w nowym modelu licencjonowania rozwiązania.</w:t>
            </w:r>
          </w:p>
        </w:tc>
      </w:tr>
      <w:tr w:rsidR="00F219C6" w:rsidRPr="00152C26" w14:paraId="1A41AB4C" w14:textId="77777777" w:rsidTr="00A135C6">
        <w:tc>
          <w:tcPr>
            <w:tcW w:w="998" w:type="pct"/>
            <w:shd w:val="clear" w:color="auto" w:fill="auto"/>
            <w:noWrap/>
          </w:tcPr>
          <w:p w14:paraId="3CC2E6C4" w14:textId="77777777" w:rsidR="00F219C6" w:rsidRPr="00F22F3B" w:rsidRDefault="00F219C6" w:rsidP="00A135C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</w:pPr>
            <w:r w:rsidRPr="00E52390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PRAC-0</w:t>
            </w:r>
            <w:r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2</w:t>
            </w:r>
          </w:p>
        </w:tc>
        <w:tc>
          <w:tcPr>
            <w:tcW w:w="4002" w:type="pct"/>
            <w:shd w:val="clear" w:color="auto" w:fill="auto"/>
            <w:noWrap/>
            <w:vAlign w:val="center"/>
          </w:tcPr>
          <w:p w14:paraId="1C1BBAC2" w14:textId="77777777" w:rsidR="00F219C6" w:rsidRPr="00F22F3B" w:rsidRDefault="00F219C6" w:rsidP="00A135C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</w:pPr>
            <w:r w:rsidRPr="00F22F3B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Projekt Techniczny musi zawierać minimum:</w:t>
            </w:r>
          </w:p>
          <w:p w14:paraId="6ED857E0" w14:textId="77777777" w:rsidR="00F219C6" w:rsidRPr="00F22F3B" w:rsidRDefault="00F219C6" w:rsidP="00A135C6">
            <w:pPr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</w:pPr>
            <w:r w:rsidRPr="00F22F3B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lastRenderedPageBreak/>
              <w:t>Wykaz wykorzystanego sprzętu i licencji oprogramowania,</w:t>
            </w:r>
          </w:p>
          <w:p w14:paraId="7CB01D70" w14:textId="77777777" w:rsidR="00F219C6" w:rsidRPr="00F22F3B" w:rsidRDefault="00F219C6" w:rsidP="00A135C6">
            <w:pPr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</w:pPr>
            <w:r w:rsidRPr="00F22F3B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Przyjęte nazewnictwo elementów infrastruktury,</w:t>
            </w:r>
          </w:p>
          <w:p w14:paraId="0B6655A4" w14:textId="77777777" w:rsidR="00F219C6" w:rsidRPr="00F22F3B" w:rsidRDefault="00F219C6" w:rsidP="00A135C6">
            <w:pPr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 xml:space="preserve">Ilustracja graficzna rozmieszczenia serwerów w szafie rack </w:t>
            </w:r>
            <w:r w:rsidRPr="00F22F3B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w pomieszczeniach serwerowni,</w:t>
            </w:r>
          </w:p>
          <w:p w14:paraId="6FF0231B" w14:textId="77777777" w:rsidR="00F219C6" w:rsidRPr="00F22F3B" w:rsidRDefault="00F219C6" w:rsidP="00A135C6">
            <w:pPr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</w:pPr>
            <w:r w:rsidRPr="00F22F3B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Wymagania dotyczące zasilania i klimatyzacji oraz wagi</w:t>
            </w:r>
            <w:r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 xml:space="preserve"> instalowanych serwerów</w:t>
            </w:r>
            <w:r w:rsidRPr="00F22F3B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,</w:t>
            </w:r>
          </w:p>
          <w:p w14:paraId="6A7FBB4B" w14:textId="77777777" w:rsidR="00F219C6" w:rsidRDefault="00F219C6" w:rsidP="00A135C6">
            <w:pPr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</w:pPr>
            <w:r w:rsidRPr="00F22F3B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Projekt zarządzania</w:t>
            </w:r>
            <w:r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 xml:space="preserve"> dostarczanymi serwerami (interfejsy zarządzające)</w:t>
            </w:r>
            <w:r w:rsidRPr="00F22F3B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.</w:t>
            </w:r>
          </w:p>
          <w:p w14:paraId="41410915" w14:textId="6BEDED65" w:rsidR="00F219C6" w:rsidRPr="001E355A" w:rsidRDefault="00F219C6" w:rsidP="00A135C6">
            <w:pPr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</w:pPr>
            <w:r w:rsidRPr="00947752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 xml:space="preserve">Projekt monitorowania dostarczanej infrastruktury z wykorzystaniem posiadanego przez </w:t>
            </w:r>
            <w:r w:rsidR="004831A3" w:rsidRPr="00947752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Zamawiającego</w:t>
            </w:r>
            <w:r w:rsidRPr="00947752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 xml:space="preserve"> rozwiązania </w:t>
            </w:r>
            <w:r w:rsidRPr="001E355A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SCOM.</w:t>
            </w:r>
          </w:p>
          <w:p w14:paraId="7706467D" w14:textId="5AAE8CC4" w:rsidR="00F219C6" w:rsidRPr="00F22F3B" w:rsidRDefault="00F219C6" w:rsidP="00A135C6">
            <w:pPr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</w:pPr>
            <w:r w:rsidRPr="00F22F3B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Projekt konfiguracji infrastruktury wirtualizacji</w:t>
            </w:r>
            <w:r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 xml:space="preserve"> (licencje oprogramowania wirtualizacyjnego dostarczy </w:t>
            </w:r>
            <w:r w:rsidR="004831A3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Zamawiający</w:t>
            </w:r>
            <w:r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)</w:t>
            </w:r>
            <w:r w:rsidRPr="00F22F3B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.</w:t>
            </w:r>
          </w:p>
          <w:p w14:paraId="46CB1DC6" w14:textId="41884113" w:rsidR="00F219C6" w:rsidRPr="00F22F3B" w:rsidRDefault="00F219C6" w:rsidP="00A135C6">
            <w:pPr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</w:pPr>
            <w:r w:rsidRPr="00F22F3B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Projekt konfiguracji zasobów dyskowych</w:t>
            </w:r>
            <w:r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 xml:space="preserve"> (</w:t>
            </w:r>
            <w:r w:rsidR="004831A3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Zamawiający</w:t>
            </w:r>
            <w:r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 xml:space="preserve"> udostępni przestrzeń dyskową na posiadanej macierzy przeznaczoną na przechowywanie nagrań sesji dostępu zdalnego)</w:t>
            </w:r>
            <w:r w:rsidRPr="00F22F3B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.</w:t>
            </w:r>
          </w:p>
          <w:p w14:paraId="79421236" w14:textId="77777777" w:rsidR="00F219C6" w:rsidRPr="00F22F3B" w:rsidRDefault="00F219C6" w:rsidP="00A135C6">
            <w:pPr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</w:pPr>
            <w:r w:rsidRPr="00F22F3B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Projekt instalacji systemów operacyjnych na dostarczonych serwerach</w:t>
            </w:r>
            <w:r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 xml:space="preserve"> wraz z utwardzeniem konfiguracji</w:t>
            </w:r>
            <w:r w:rsidRPr="00F22F3B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.</w:t>
            </w:r>
          </w:p>
          <w:p w14:paraId="76C1A749" w14:textId="77777777" w:rsidR="00F219C6" w:rsidRPr="00F22F3B" w:rsidRDefault="00F219C6" w:rsidP="00A135C6">
            <w:pPr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</w:pPr>
            <w:r w:rsidRPr="00F22F3B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Projekt konfiguracji infrastruktury sieci LAN oraz dostęp ze wskazanych stacji administracyjnych.</w:t>
            </w:r>
          </w:p>
          <w:p w14:paraId="7E3B9D84" w14:textId="77777777" w:rsidR="00F219C6" w:rsidRPr="005418C6" w:rsidRDefault="00F219C6" w:rsidP="00A135C6">
            <w:pPr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Projekt i</w:t>
            </w:r>
            <w:r w:rsidRPr="005418C6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nstalacj</w:t>
            </w:r>
            <w:r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i</w:t>
            </w:r>
            <w:r w:rsidRPr="005418C6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 xml:space="preserve"> nowych komponentów </w:t>
            </w:r>
            <w:r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systemu rejestracji i zarządzania sesjami kont uprzywilejowanych w lokalizacji ZOPD. Uruchomienie rozwiązania a architekturze Active/Passive w oparciu o dostarczane serwery i licencje. Opracowanie scenariuszy testowych związanych z przełączaniem rozwiązania pomiędzy POPD i ZOPD.</w:t>
            </w:r>
          </w:p>
          <w:p w14:paraId="5016D6D9" w14:textId="77777777" w:rsidR="00F219C6" w:rsidRPr="00143572" w:rsidRDefault="00F219C6" w:rsidP="00A135C6">
            <w:pPr>
              <w:pStyle w:val="Akapitzlist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K</w:t>
            </w:r>
            <w:r w:rsidRPr="00143572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 xml:space="preserve">onfiguracja serwera </w:t>
            </w:r>
            <w:r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NTP, DNS oraz SMTP na potrzeby migrowanego rozwiązania.</w:t>
            </w:r>
          </w:p>
          <w:p w14:paraId="173D3374" w14:textId="77777777" w:rsidR="00F219C6" w:rsidRPr="00143572" w:rsidRDefault="00F219C6" w:rsidP="00A135C6">
            <w:pPr>
              <w:pStyle w:val="Akapitzlist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K</w:t>
            </w:r>
            <w:r w:rsidRPr="00143572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onfiguracja użytkowników</w:t>
            </w:r>
            <w:r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, integracja z Active Directory Zamawiającego</w:t>
            </w:r>
          </w:p>
          <w:p w14:paraId="21EB9CD8" w14:textId="6224EF2A" w:rsidR="00F219C6" w:rsidRPr="00143572" w:rsidRDefault="00F219C6" w:rsidP="00A135C6">
            <w:pPr>
              <w:pStyle w:val="Akapitzlist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 xml:space="preserve">Konfiguracja wykonywania kopii zapasowych z wykorzystaniem posiadanego przez </w:t>
            </w:r>
            <w:r w:rsidR="00D9772C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Zamawiającego</w:t>
            </w:r>
            <w:r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 xml:space="preserve"> rozwiązania </w:t>
            </w:r>
            <w:r w:rsidRPr="00143572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NetWorker</w:t>
            </w:r>
            <w:r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.</w:t>
            </w:r>
          </w:p>
          <w:p w14:paraId="66ECCAAE" w14:textId="5D865D20" w:rsidR="00F219C6" w:rsidRDefault="00F219C6" w:rsidP="00A135C6">
            <w:pPr>
              <w:pStyle w:val="Akapitzlist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K</w:t>
            </w:r>
            <w:r w:rsidRPr="00143572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onfiguracja notyfikacji</w:t>
            </w:r>
            <w:r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 xml:space="preserve"> użytkowników o podejmowanych/wymaganych akcjach</w:t>
            </w:r>
            <w:r w:rsidR="00F12376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 xml:space="preserve"> np. związanych z akceptacją wniosków o dostęp</w:t>
            </w:r>
            <w:r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.</w:t>
            </w:r>
          </w:p>
          <w:p w14:paraId="06AF7C7B" w14:textId="154724B9" w:rsidR="00F12376" w:rsidRDefault="00F12376" w:rsidP="00A135C6">
            <w:pPr>
              <w:pStyle w:val="Akapitzlist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lastRenderedPageBreak/>
              <w:t>Konfiguracja schematu akceptacji żądań połączeń użytkowników zdalnych oraz zatwierdzanie dostępu.</w:t>
            </w:r>
          </w:p>
          <w:p w14:paraId="6D6B8373" w14:textId="133C050E" w:rsidR="00D9772C" w:rsidRDefault="00D9772C" w:rsidP="00F12376">
            <w:pPr>
              <w:pStyle w:val="Akapitzlist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 xml:space="preserve">Konfiguracja dostępu zdalnego dla kontraktorów zewnętrznych </w:t>
            </w:r>
            <w:r w:rsidRPr="00D9772C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dla poszczególnych systemów teleinformatycznych eksploatowanych w Prokuraturze Krajowej (PROK-SYS, CUI, infrastruktura sieciowa)</w:t>
            </w:r>
            <w:r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 xml:space="preserve"> z podziałem na różne podmioty świadczące poszczególne usługi oraz różne poziomy dostępu do różnych zasobów dla poszczególnych </w:t>
            </w:r>
            <w:r w:rsidR="00992225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kontraktorów</w:t>
            </w:r>
            <w:r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.</w:t>
            </w:r>
          </w:p>
          <w:p w14:paraId="2528689A" w14:textId="3DF7FB2B" w:rsidR="00F219C6" w:rsidRPr="00F22F3B" w:rsidRDefault="00F12376" w:rsidP="00F12376">
            <w:pPr>
              <w:pStyle w:val="Akapitzlist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Konfiguracja przekazywania zdarzeń do rozwiązania SIEM posiadanego przez Zamawiającego oraz konfiguracja scenariuszy powodujących incydent bezpieczeństwa.</w:t>
            </w:r>
          </w:p>
        </w:tc>
      </w:tr>
      <w:tr w:rsidR="00F219C6" w:rsidRPr="00152C26" w14:paraId="2269F424" w14:textId="77777777" w:rsidTr="00A135C6">
        <w:tc>
          <w:tcPr>
            <w:tcW w:w="998" w:type="pct"/>
            <w:shd w:val="clear" w:color="auto" w:fill="auto"/>
            <w:noWrap/>
          </w:tcPr>
          <w:p w14:paraId="645543CC" w14:textId="77777777" w:rsidR="00F219C6" w:rsidRPr="00DC22FB" w:rsidRDefault="00F219C6" w:rsidP="00A135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52390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lastRenderedPageBreak/>
              <w:t>PRAC-0</w:t>
            </w:r>
            <w:r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3</w:t>
            </w:r>
          </w:p>
        </w:tc>
        <w:tc>
          <w:tcPr>
            <w:tcW w:w="4002" w:type="pct"/>
            <w:shd w:val="clear" w:color="auto" w:fill="auto"/>
            <w:noWrap/>
            <w:vAlign w:val="center"/>
          </w:tcPr>
          <w:p w14:paraId="3616C400" w14:textId="77777777" w:rsidR="00F219C6" w:rsidRPr="00697331" w:rsidRDefault="00F219C6" w:rsidP="00A135C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</w:pPr>
            <w:r w:rsidRPr="00697331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Dostawa i uruchomienie sprzętu serwerowego wraz z kompletem niezbędnych licencji i subskrypcji</w:t>
            </w:r>
          </w:p>
        </w:tc>
      </w:tr>
      <w:tr w:rsidR="00F219C6" w:rsidRPr="00152C26" w14:paraId="6E05033F" w14:textId="77777777" w:rsidTr="00A135C6">
        <w:tc>
          <w:tcPr>
            <w:tcW w:w="998" w:type="pct"/>
            <w:shd w:val="clear" w:color="auto" w:fill="auto"/>
            <w:noWrap/>
          </w:tcPr>
          <w:p w14:paraId="55C7CF23" w14:textId="77777777" w:rsidR="00F219C6" w:rsidRPr="00DC22FB" w:rsidRDefault="00F219C6" w:rsidP="00A135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52390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PRAC-0</w:t>
            </w:r>
            <w:r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4</w:t>
            </w:r>
          </w:p>
        </w:tc>
        <w:tc>
          <w:tcPr>
            <w:tcW w:w="4002" w:type="pct"/>
            <w:shd w:val="clear" w:color="auto" w:fill="auto"/>
            <w:noWrap/>
            <w:vAlign w:val="center"/>
          </w:tcPr>
          <w:p w14:paraId="6D62452F" w14:textId="77777777" w:rsidR="00F219C6" w:rsidRPr="00697331" w:rsidRDefault="00F219C6" w:rsidP="00A135C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</w:pPr>
            <w:r w:rsidRPr="00697331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Połączenie okablowania, adresacja i weryfikacja połączeń.</w:t>
            </w:r>
          </w:p>
        </w:tc>
      </w:tr>
      <w:tr w:rsidR="00F219C6" w:rsidRPr="00152C26" w14:paraId="3D9BE706" w14:textId="77777777" w:rsidTr="00A135C6">
        <w:tc>
          <w:tcPr>
            <w:tcW w:w="998" w:type="pct"/>
            <w:shd w:val="clear" w:color="auto" w:fill="auto"/>
            <w:noWrap/>
          </w:tcPr>
          <w:p w14:paraId="515A8CBC" w14:textId="77777777" w:rsidR="00F219C6" w:rsidRPr="00DC22FB" w:rsidRDefault="00F219C6" w:rsidP="00A135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52390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PRAC-0</w:t>
            </w:r>
            <w:r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5</w:t>
            </w:r>
          </w:p>
        </w:tc>
        <w:tc>
          <w:tcPr>
            <w:tcW w:w="4002" w:type="pct"/>
            <w:shd w:val="clear" w:color="auto" w:fill="auto"/>
            <w:noWrap/>
            <w:vAlign w:val="center"/>
          </w:tcPr>
          <w:p w14:paraId="19D5E416" w14:textId="77777777" w:rsidR="00F219C6" w:rsidRPr="00697331" w:rsidRDefault="00F219C6" w:rsidP="00A135C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</w:pPr>
            <w:r w:rsidRPr="00697331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Wykonanie weryfikacji ilościowej i jakościowej serwerów (poprzez interfejs iDRAC)</w:t>
            </w:r>
          </w:p>
        </w:tc>
      </w:tr>
      <w:tr w:rsidR="00F219C6" w:rsidRPr="00DC22FB" w14:paraId="1023E1DF" w14:textId="77777777" w:rsidTr="00A135C6">
        <w:tc>
          <w:tcPr>
            <w:tcW w:w="998" w:type="pct"/>
            <w:shd w:val="clear" w:color="auto" w:fill="auto"/>
            <w:noWrap/>
          </w:tcPr>
          <w:p w14:paraId="20FAB284" w14:textId="77777777" w:rsidR="00F219C6" w:rsidRPr="00DC22FB" w:rsidRDefault="00F219C6" w:rsidP="00A135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52390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PRAC-0</w:t>
            </w:r>
            <w:r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6</w:t>
            </w:r>
          </w:p>
        </w:tc>
        <w:tc>
          <w:tcPr>
            <w:tcW w:w="4002" w:type="pct"/>
            <w:shd w:val="clear" w:color="auto" w:fill="auto"/>
            <w:noWrap/>
            <w:vAlign w:val="center"/>
          </w:tcPr>
          <w:p w14:paraId="4C9F238E" w14:textId="77777777" w:rsidR="00F219C6" w:rsidRPr="00697331" w:rsidRDefault="00F219C6" w:rsidP="00A135C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</w:pPr>
            <w:r w:rsidRPr="00697331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Wykonanie upgrade firmware’u dostarczanych serwerów do najnowszej rekomendowanej przez producenta wersji.</w:t>
            </w:r>
          </w:p>
        </w:tc>
      </w:tr>
      <w:tr w:rsidR="00F219C6" w:rsidRPr="00152C26" w14:paraId="455C1747" w14:textId="77777777" w:rsidTr="00A135C6">
        <w:tc>
          <w:tcPr>
            <w:tcW w:w="998" w:type="pct"/>
            <w:shd w:val="clear" w:color="auto" w:fill="auto"/>
            <w:noWrap/>
          </w:tcPr>
          <w:p w14:paraId="4B9CCEF9" w14:textId="77777777" w:rsidR="00F219C6" w:rsidRPr="00DC22FB" w:rsidRDefault="00F219C6" w:rsidP="00A135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52390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PRAC-0</w:t>
            </w:r>
            <w:r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7</w:t>
            </w:r>
          </w:p>
        </w:tc>
        <w:tc>
          <w:tcPr>
            <w:tcW w:w="4002" w:type="pct"/>
            <w:shd w:val="clear" w:color="auto" w:fill="auto"/>
            <w:noWrap/>
            <w:vAlign w:val="center"/>
          </w:tcPr>
          <w:p w14:paraId="59BD11AE" w14:textId="77777777" w:rsidR="00F219C6" w:rsidRPr="00697331" w:rsidRDefault="00F219C6" w:rsidP="00A135C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</w:pPr>
            <w:r w:rsidRPr="00697331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Wykonanie instalacji serwerów ESXi/vmWare (licencje oprogramowania zapewni Zamawiający).</w:t>
            </w:r>
          </w:p>
        </w:tc>
      </w:tr>
      <w:tr w:rsidR="00F219C6" w:rsidRPr="00152C26" w14:paraId="40034E5A" w14:textId="77777777" w:rsidTr="00A135C6">
        <w:tc>
          <w:tcPr>
            <w:tcW w:w="998" w:type="pct"/>
            <w:shd w:val="clear" w:color="auto" w:fill="auto"/>
          </w:tcPr>
          <w:p w14:paraId="78F5DB2D" w14:textId="77777777" w:rsidR="00F219C6" w:rsidRPr="00DC22FB" w:rsidRDefault="00F219C6" w:rsidP="00A135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52390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PRAC-0</w:t>
            </w:r>
            <w:r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8</w:t>
            </w:r>
          </w:p>
        </w:tc>
        <w:tc>
          <w:tcPr>
            <w:tcW w:w="4002" w:type="pct"/>
            <w:shd w:val="clear" w:color="auto" w:fill="auto"/>
            <w:vAlign w:val="center"/>
            <w:hideMark/>
          </w:tcPr>
          <w:p w14:paraId="0AE64C21" w14:textId="77777777" w:rsidR="00F219C6" w:rsidRPr="00697331" w:rsidRDefault="00F219C6" w:rsidP="00A135C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</w:pPr>
            <w:r w:rsidRPr="00697331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Przygotowanie planu migracji, harmonogramu, wymagań, zaplanowanie okien serwisowych.</w:t>
            </w:r>
          </w:p>
        </w:tc>
      </w:tr>
      <w:tr w:rsidR="00F219C6" w:rsidRPr="00152C26" w14:paraId="61BD5DCC" w14:textId="77777777" w:rsidTr="00A135C6">
        <w:tc>
          <w:tcPr>
            <w:tcW w:w="998" w:type="pct"/>
            <w:shd w:val="clear" w:color="auto" w:fill="auto"/>
          </w:tcPr>
          <w:p w14:paraId="59E1ADA8" w14:textId="77777777" w:rsidR="00F219C6" w:rsidRPr="00DC22FB" w:rsidRDefault="00F219C6" w:rsidP="00A135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52390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PRAC-0</w:t>
            </w:r>
            <w:r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9</w:t>
            </w:r>
          </w:p>
        </w:tc>
        <w:tc>
          <w:tcPr>
            <w:tcW w:w="4002" w:type="pct"/>
            <w:shd w:val="clear" w:color="auto" w:fill="auto"/>
            <w:vAlign w:val="center"/>
            <w:hideMark/>
          </w:tcPr>
          <w:p w14:paraId="41CFF380" w14:textId="77777777" w:rsidR="00F219C6" w:rsidRPr="00697331" w:rsidRDefault="00F219C6" w:rsidP="00A135C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</w:pPr>
            <w:r w:rsidRPr="00697331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Przygotowanie koncepcji wymaganych zmian, obszarów migracji, kolejności migracji poszczególnych elementów rozwiązania.</w:t>
            </w:r>
          </w:p>
        </w:tc>
      </w:tr>
      <w:tr w:rsidR="00F219C6" w:rsidRPr="00152C26" w14:paraId="1A193770" w14:textId="77777777" w:rsidTr="00A135C6">
        <w:tc>
          <w:tcPr>
            <w:tcW w:w="998" w:type="pct"/>
            <w:shd w:val="clear" w:color="auto" w:fill="auto"/>
          </w:tcPr>
          <w:p w14:paraId="38C45551" w14:textId="77777777" w:rsidR="00F219C6" w:rsidRPr="00DC22FB" w:rsidRDefault="00F219C6" w:rsidP="00A135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52390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PRAC-</w:t>
            </w:r>
            <w:r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10</w:t>
            </w:r>
          </w:p>
        </w:tc>
        <w:tc>
          <w:tcPr>
            <w:tcW w:w="4002" w:type="pct"/>
            <w:shd w:val="clear" w:color="auto" w:fill="auto"/>
            <w:vAlign w:val="center"/>
            <w:hideMark/>
          </w:tcPr>
          <w:p w14:paraId="5F09E814" w14:textId="77777777" w:rsidR="00F219C6" w:rsidRPr="00697331" w:rsidRDefault="00F219C6" w:rsidP="00A135C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</w:pPr>
            <w:r w:rsidRPr="00697331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Instalacja Windows Server 2022 dostarczonych przez Zamawiającego na serwerach (licencje oprogramowania Windows Server 2022 zapewni Zamawiający).</w:t>
            </w:r>
          </w:p>
        </w:tc>
      </w:tr>
      <w:tr w:rsidR="00F219C6" w:rsidRPr="00152C26" w14:paraId="5E9E558D" w14:textId="77777777" w:rsidTr="00A135C6">
        <w:tc>
          <w:tcPr>
            <w:tcW w:w="998" w:type="pct"/>
            <w:shd w:val="clear" w:color="auto" w:fill="auto"/>
          </w:tcPr>
          <w:p w14:paraId="547073F1" w14:textId="77777777" w:rsidR="00F219C6" w:rsidRPr="00DC22FB" w:rsidRDefault="00F219C6" w:rsidP="00A135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52390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PRAC-</w:t>
            </w:r>
            <w:r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11</w:t>
            </w:r>
          </w:p>
        </w:tc>
        <w:tc>
          <w:tcPr>
            <w:tcW w:w="4002" w:type="pct"/>
            <w:shd w:val="clear" w:color="auto" w:fill="auto"/>
            <w:vAlign w:val="center"/>
            <w:hideMark/>
          </w:tcPr>
          <w:p w14:paraId="791CBD7D" w14:textId="77777777" w:rsidR="00F219C6" w:rsidRPr="00697331" w:rsidRDefault="00F219C6" w:rsidP="00A135C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</w:pPr>
            <w:r w:rsidRPr="00697331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Migracja maszyn wirtualnych na nowe serwery ESXi oraz migracja dotychczasowego rozwiązania na nowe zasoby udostęnianae na dostarczanych serwerach. Weryfikacja przełączania pomiędzy POPD i ZOPD.</w:t>
            </w:r>
          </w:p>
        </w:tc>
      </w:tr>
      <w:tr w:rsidR="00F219C6" w:rsidRPr="00152C26" w14:paraId="7CE8B5D7" w14:textId="77777777" w:rsidTr="00A135C6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4E6D9" w14:textId="77777777" w:rsidR="00F219C6" w:rsidRPr="00DC22FB" w:rsidRDefault="00F219C6" w:rsidP="00A135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52390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PRAC-</w:t>
            </w:r>
            <w:r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12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10DD" w14:textId="77777777" w:rsidR="00F219C6" w:rsidRPr="00697331" w:rsidRDefault="00F219C6" w:rsidP="00A135C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</w:pPr>
            <w:r w:rsidRPr="00697331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Weryfikacja połączeń zdalnych realizowanych na nowym systemie (we współpracy z Zamawiającym).</w:t>
            </w:r>
          </w:p>
        </w:tc>
      </w:tr>
      <w:tr w:rsidR="00F219C6" w:rsidRPr="00152C26" w14:paraId="70BB727D" w14:textId="77777777" w:rsidTr="00A135C6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4E4DB" w14:textId="77777777" w:rsidR="00F219C6" w:rsidRPr="00DC22FB" w:rsidRDefault="00F219C6" w:rsidP="00A135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52390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PRAC-</w:t>
            </w:r>
            <w:r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13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60D4" w14:textId="77777777" w:rsidR="00F219C6" w:rsidRPr="00697331" w:rsidRDefault="00F219C6" w:rsidP="00A135C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</w:pPr>
            <w:r w:rsidRPr="00697331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Asysta inżyniera Wykonawcy w siedzibie Zamawiającego lub poprzez połączenie w sesji zdalnej w okresie stabilizacji (2 tygodnie robocze od dnia podpisania Protokołu Odbioru Końcowego) zmigrowanych komponentów.</w:t>
            </w:r>
          </w:p>
        </w:tc>
      </w:tr>
      <w:tr w:rsidR="00F219C6" w:rsidRPr="00152C26" w14:paraId="3745FC4B" w14:textId="77777777" w:rsidTr="00A135C6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41E91" w14:textId="77777777" w:rsidR="00F219C6" w:rsidRPr="00DC22FB" w:rsidRDefault="00F219C6" w:rsidP="00A135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52390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lastRenderedPageBreak/>
              <w:t>PRAC-</w:t>
            </w:r>
            <w:r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14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95F1" w14:textId="2D0D5DC0" w:rsidR="00F219C6" w:rsidRPr="00697331" w:rsidRDefault="00F219C6" w:rsidP="00F123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</w:pPr>
            <w:r w:rsidRPr="00697331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Aktualizacja dokumentacji powykonawczej systemu rejestracji i zarządzania sesjami kont uprzywilejowanych.</w:t>
            </w:r>
            <w:r w:rsidR="00F12376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 xml:space="preserve"> W ramach aktualizacji dokumentacji powykonawczej Wykonawca uwzględni dokonane zmiany w środowisku realizowane w ramach przedmiotowej umowy oraz dokona aktualizacji </w:t>
            </w:r>
            <w:r w:rsidR="00F12376" w:rsidRPr="00F12376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Dokumentacj</w:t>
            </w:r>
            <w:r w:rsidR="00F12376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i</w:t>
            </w:r>
            <w:r w:rsidR="00F12376" w:rsidRPr="00F12376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 xml:space="preserve"> administratora</w:t>
            </w:r>
            <w:r w:rsidR="00F12376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 xml:space="preserve"> </w:t>
            </w:r>
            <w:r w:rsidR="00F12376" w:rsidRPr="00F12376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 xml:space="preserve"> </w:t>
            </w:r>
            <w:r w:rsidR="00F12376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w tym aktualizacji posiadanych przez Zamawiającego p</w:t>
            </w:r>
            <w:r w:rsidR="00F12376" w:rsidRPr="00F12376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rocedur administracyjn</w:t>
            </w:r>
            <w:r w:rsidR="00F12376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ych, p</w:t>
            </w:r>
            <w:r w:rsidR="00F12376" w:rsidRPr="00F12376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rocedur instalacji i konfiguracji</w:t>
            </w:r>
            <w:r w:rsidR="00F12376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, p</w:t>
            </w:r>
            <w:r w:rsidR="00F12376" w:rsidRPr="00F12376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rocedur bieżących działań administracyjnych</w:t>
            </w:r>
            <w:r w:rsidR="00F12376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, p</w:t>
            </w:r>
            <w:r w:rsidR="00F12376" w:rsidRPr="00F12376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rocedur okresowych/planowanych działań administracyjnych</w:t>
            </w:r>
            <w:r w:rsidR="00F12376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, p</w:t>
            </w:r>
            <w:r w:rsidR="00F12376" w:rsidRPr="00F12376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 xml:space="preserve">rocedur aktualizacji dostarczonego </w:t>
            </w:r>
            <w:r w:rsidR="00F12376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systemu rejestracji i zarządzania sesjami kont uprzywilejowanych, p</w:t>
            </w:r>
            <w:r w:rsidR="00F12376" w:rsidRPr="00F12376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 xml:space="preserve">rocedur włączenia i wyłączenia całości </w:t>
            </w:r>
            <w:r w:rsidR="00F12376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systemu rejestracji i zarządzania sesjami kont uprzywilejowanych (łącze z infrastrukturą fizyczną)</w:t>
            </w:r>
            <w:r w:rsidR="00F12376" w:rsidRPr="00F12376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 xml:space="preserve"> w przypadku prac planowych.</w:t>
            </w:r>
          </w:p>
        </w:tc>
      </w:tr>
      <w:tr w:rsidR="00F12376" w:rsidRPr="00DC22FB" w14:paraId="0E43DA73" w14:textId="77777777" w:rsidTr="00A135C6">
        <w:trPr>
          <w:trHeight w:val="1896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D985" w14:textId="30BA6163" w:rsidR="00F12376" w:rsidRPr="00E52390" w:rsidRDefault="00F12376" w:rsidP="00A135C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</w:pPr>
            <w:r w:rsidRPr="00E52390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PRAC-</w:t>
            </w:r>
            <w:r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15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7CE9" w14:textId="5C71A5FD" w:rsidR="00F12376" w:rsidRPr="00F12376" w:rsidRDefault="00F12376" w:rsidP="00F123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</w:pPr>
            <w:r w:rsidRPr="00F12376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 xml:space="preserve">W ramach dokumentacji powykonawczej Wykonawca opracuje Politykę </w:t>
            </w:r>
            <w:r w:rsidR="003048CF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Dostępu Zdalnego Kontraktorów</w:t>
            </w:r>
            <w:r w:rsidRPr="00F12376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 xml:space="preserve"> </w:t>
            </w:r>
            <w:r w:rsidR="003048CF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Zewnętrznych</w:t>
            </w:r>
            <w:r w:rsidR="003048CF" w:rsidRPr="00F12376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 xml:space="preserve"> </w:t>
            </w:r>
            <w:r w:rsidRPr="00F12376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(P</w:t>
            </w:r>
            <w:r w:rsidR="003048CF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DZKZ</w:t>
            </w:r>
            <w:r w:rsidRPr="00F12376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) spełniającą poniższe wymagania:</w:t>
            </w:r>
          </w:p>
          <w:p w14:paraId="5DC0E7C9" w14:textId="08004310" w:rsidR="00F12376" w:rsidRPr="0093599C" w:rsidRDefault="003048CF" w:rsidP="00692DB6">
            <w:pPr>
              <w:pStyle w:val="Akapitzlist"/>
              <w:numPr>
                <w:ilvl w:val="0"/>
                <w:numId w:val="30"/>
              </w:numPr>
              <w:spacing w:after="0"/>
              <w:ind w:left="364"/>
              <w:jc w:val="both"/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</w:pPr>
            <w:r w:rsidRPr="0093599C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PDZKZ</w:t>
            </w:r>
            <w:r w:rsidR="00F12376" w:rsidRPr="0093599C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 xml:space="preserve"> musi określać zbiór zasad, standardów i wytycznych w obszarze </w:t>
            </w:r>
            <w:r w:rsidRPr="0093599C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dostępu zdalnego</w:t>
            </w:r>
            <w:r w:rsidR="00F12376" w:rsidRPr="0093599C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 xml:space="preserve"> w Prokuraturze Krajowej</w:t>
            </w:r>
            <w:r w:rsidRPr="0093599C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;</w:t>
            </w:r>
          </w:p>
          <w:p w14:paraId="4C88EEA6" w14:textId="7A28A00F" w:rsidR="00F12376" w:rsidRPr="0093599C" w:rsidRDefault="00F12376" w:rsidP="00692DB6">
            <w:pPr>
              <w:pStyle w:val="Akapitzlist"/>
              <w:numPr>
                <w:ilvl w:val="0"/>
                <w:numId w:val="30"/>
              </w:numPr>
              <w:spacing w:after="0"/>
              <w:ind w:left="364"/>
              <w:jc w:val="both"/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</w:pPr>
            <w:r w:rsidRPr="0093599C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P</w:t>
            </w:r>
            <w:r w:rsidR="003048CF" w:rsidRPr="0093599C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DZKZ</w:t>
            </w:r>
            <w:r w:rsidRPr="0093599C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 xml:space="preserve"> musi być opracowana w odniesieniu do Polityki Bezpieczeństwa Informacji Prokuratury Krajowej</w:t>
            </w:r>
            <w:r w:rsidR="003048CF" w:rsidRPr="0093599C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 xml:space="preserve"> oraz Polityk Bezpieczeństwa poszczególnych systemów teleinformatycznych eksploatowanych w Prokuraturze Krajowej;</w:t>
            </w:r>
          </w:p>
          <w:p w14:paraId="3C382DF9" w14:textId="246B0008" w:rsidR="00F12376" w:rsidRPr="0093599C" w:rsidRDefault="003048CF" w:rsidP="00692DB6">
            <w:pPr>
              <w:pStyle w:val="Akapitzlist"/>
              <w:numPr>
                <w:ilvl w:val="0"/>
                <w:numId w:val="30"/>
              </w:numPr>
              <w:spacing w:after="0"/>
              <w:ind w:left="364"/>
              <w:jc w:val="both"/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</w:pPr>
            <w:r w:rsidRPr="0093599C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PDZKZ</w:t>
            </w:r>
            <w:r w:rsidR="00F12376" w:rsidRPr="0093599C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 xml:space="preserve"> musi być opracowana jako zestaw polityk i procedur </w:t>
            </w:r>
            <w:r w:rsidRPr="0093599C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 xml:space="preserve">związanych z dostępem zdalnym </w:t>
            </w:r>
            <w:r w:rsidR="00F12376" w:rsidRPr="0093599C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dla poszczególnych systemów teleinformatycznych eksploatowanych w Prokuraturze Krajowej</w:t>
            </w:r>
            <w:r w:rsidRPr="0093599C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 xml:space="preserve"> (PROK-SYS, CUI, infrastruktura sieciowa) dla kontraktorów zewnętrznych;</w:t>
            </w:r>
          </w:p>
          <w:p w14:paraId="7CADC873" w14:textId="55AAC916" w:rsidR="00F12376" w:rsidRPr="0093599C" w:rsidRDefault="003048CF" w:rsidP="00692DB6">
            <w:pPr>
              <w:pStyle w:val="Akapitzlist"/>
              <w:numPr>
                <w:ilvl w:val="0"/>
                <w:numId w:val="30"/>
              </w:numPr>
              <w:spacing w:after="0"/>
              <w:ind w:left="364"/>
              <w:jc w:val="both"/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</w:pPr>
            <w:r w:rsidRPr="0093599C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PDZKZ</w:t>
            </w:r>
            <w:r w:rsidR="00F12376" w:rsidRPr="0093599C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 xml:space="preserve"> musi być opracowana zgodnie ze standardem dokumentów w Prokuraturze Krajowej</w:t>
            </w:r>
            <w:r w:rsidRPr="0093599C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;</w:t>
            </w:r>
          </w:p>
          <w:p w14:paraId="31EFDBF7" w14:textId="4F322714" w:rsidR="00F12376" w:rsidRPr="0093599C" w:rsidRDefault="003048CF" w:rsidP="0093599C">
            <w:pPr>
              <w:pStyle w:val="Akapitzlist"/>
              <w:numPr>
                <w:ilvl w:val="0"/>
                <w:numId w:val="30"/>
              </w:numPr>
              <w:spacing w:after="0"/>
              <w:ind w:left="364"/>
              <w:jc w:val="both"/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</w:pPr>
            <w:r w:rsidRPr="0093599C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PDZKZ</w:t>
            </w:r>
            <w:r w:rsidR="00F12376" w:rsidRPr="0093599C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 xml:space="preserve"> musi zawierać zdefiniowane role i odpowiedzialności niezbędne do realizacji w sposób kompletny i spójny przedstawionych w polityce procesów i procedur</w:t>
            </w:r>
            <w:r w:rsidRPr="0093599C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;</w:t>
            </w:r>
          </w:p>
          <w:p w14:paraId="53A18A33" w14:textId="1C3B9ED0" w:rsidR="0093599C" w:rsidRPr="0093599C" w:rsidRDefault="004C3079" w:rsidP="0093599C">
            <w:pPr>
              <w:pStyle w:val="Akapitzlist"/>
              <w:numPr>
                <w:ilvl w:val="0"/>
                <w:numId w:val="30"/>
              </w:numPr>
              <w:spacing w:after="0"/>
              <w:ind w:left="364"/>
              <w:jc w:val="both"/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</w:pPr>
            <w:r w:rsidRPr="0093599C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PDZKZ</w:t>
            </w:r>
            <w:r w:rsidR="0093599C" w:rsidRPr="0093599C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 xml:space="preserve"> musi zawierać analizę ryzyka dla poszczególnych systemów teleinformatycznych eksploatowanych w Prokuraturze Krajowej</w:t>
            </w:r>
          </w:p>
          <w:p w14:paraId="5737AF10" w14:textId="0F36CF2B" w:rsidR="00F12376" w:rsidRPr="0093599C" w:rsidRDefault="004C3079" w:rsidP="0093599C">
            <w:pPr>
              <w:pStyle w:val="Akapitzlist"/>
              <w:numPr>
                <w:ilvl w:val="0"/>
                <w:numId w:val="30"/>
              </w:numPr>
              <w:spacing w:after="0"/>
              <w:ind w:left="364"/>
              <w:jc w:val="both"/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</w:pPr>
            <w:r w:rsidRPr="0093599C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PDZKZ</w:t>
            </w:r>
            <w:r w:rsidR="00F12376" w:rsidRPr="0093599C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 xml:space="preserve"> musi zawierać sposób zarządzania dokumentem oraz jego aktualizacją</w:t>
            </w:r>
            <w:r w:rsidR="003048CF" w:rsidRPr="0093599C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;</w:t>
            </w:r>
          </w:p>
        </w:tc>
      </w:tr>
      <w:tr w:rsidR="00F219C6" w:rsidRPr="00DC22FB" w14:paraId="233C5985" w14:textId="77777777" w:rsidTr="004C3079">
        <w:trPr>
          <w:trHeight w:val="907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9680" w14:textId="4AEB0F39" w:rsidR="00F219C6" w:rsidRPr="00DC22FB" w:rsidRDefault="00F219C6" w:rsidP="00A135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52390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lastRenderedPageBreak/>
              <w:t>PRAC-</w:t>
            </w:r>
            <w:r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1</w:t>
            </w:r>
            <w:r w:rsidR="00F12376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6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6A65" w14:textId="77777777" w:rsidR="00F219C6" w:rsidRPr="00697331" w:rsidRDefault="00F219C6" w:rsidP="00A135C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</w:pPr>
            <w:r w:rsidRPr="00697331">
              <w:rPr>
                <w:rFonts w:ascii="Times New Roman" w:hAnsi="Times New Roman" w:cs="Times New Roman"/>
                <w:sz w:val="26"/>
                <w:szCs w:val="26"/>
                <w:lang w:val="pl-PL" w:eastAsia="en-US"/>
              </w:rPr>
              <w:t>Nie rzadziej niż raz na 180 dni Wykonawca dokona aktualizacji systemu rejestracji i zarządzania sesjami kont uprzywilejowanych do najnowszej rekomendowanej przez producenta wersji oraz zaktualizuje systemy operacyjne i firmware sprzętu serwerowego. Po każdej aktualizacji Wykonawca w asyście Zamawiającego przetestuje wskazane przez Zamawiającego procedury a w przypadku rozbieżności lub błędów dokona aktualizacji procedur lub rekonfiguracji systemu. Wymaganie nie może być realizowane z roboczogodzin wsparcia eksperckiego.</w:t>
            </w:r>
          </w:p>
        </w:tc>
      </w:tr>
      <w:bookmarkEnd w:id="61"/>
    </w:tbl>
    <w:p w14:paraId="5D42F8F7" w14:textId="2142E282" w:rsidR="00F219C6" w:rsidRDefault="00F219C6" w:rsidP="00F219C6">
      <w:pPr>
        <w:spacing w:after="160" w:line="259" w:lineRule="auto"/>
        <w:rPr>
          <w:rFonts w:ascii="Times New Roman" w:hAnsi="Times New Roman" w:cs="Times New Roman"/>
          <w:sz w:val="26"/>
          <w:szCs w:val="26"/>
          <w:lang w:val="pl-PL"/>
        </w:rPr>
      </w:pPr>
    </w:p>
    <w:p w14:paraId="6D55F7AA" w14:textId="77777777" w:rsidR="00F219C6" w:rsidRPr="0064216F" w:rsidRDefault="00F219C6" w:rsidP="00F219C6">
      <w:pPr>
        <w:pStyle w:val="Nagwek2"/>
        <w:numPr>
          <w:ilvl w:val="2"/>
          <w:numId w:val="25"/>
        </w:numPr>
        <w:ind w:left="1276"/>
        <w:rPr>
          <w:rFonts w:ascii="Times New Roman" w:hAnsi="Times New Roman" w:cs="Times New Roman"/>
          <w:sz w:val="26"/>
          <w:szCs w:val="26"/>
          <w:lang w:val="pl-PL"/>
        </w:rPr>
      </w:pPr>
      <w:bookmarkStart w:id="68" w:name="_Toc171605478"/>
      <w:bookmarkStart w:id="69" w:name="_Toc511139553"/>
      <w:bookmarkStart w:id="70" w:name="_Toc15652890"/>
      <w:r w:rsidRPr="0064216F">
        <w:rPr>
          <w:rFonts w:ascii="Times New Roman" w:hAnsi="Times New Roman" w:cs="Times New Roman"/>
          <w:sz w:val="26"/>
          <w:szCs w:val="26"/>
          <w:lang w:val="pl-PL"/>
        </w:rPr>
        <w:t>Wsparcie eksperckie</w:t>
      </w:r>
      <w:bookmarkEnd w:id="68"/>
    </w:p>
    <w:tbl>
      <w:tblPr>
        <w:tblW w:w="53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9"/>
        <w:gridCol w:w="7723"/>
      </w:tblGrid>
      <w:tr w:rsidR="00F219C6" w:rsidRPr="00D841F4" w14:paraId="3C699CDF" w14:textId="77777777" w:rsidTr="00A135C6">
        <w:trPr>
          <w:trHeight w:val="385"/>
          <w:tblHeader/>
        </w:trPr>
        <w:tc>
          <w:tcPr>
            <w:tcW w:w="1016" w:type="pct"/>
            <w:shd w:val="clear" w:color="auto" w:fill="D5DCE4" w:themeFill="text2" w:themeFillTint="33"/>
          </w:tcPr>
          <w:bookmarkEnd w:id="69"/>
          <w:bookmarkEnd w:id="70"/>
          <w:p w14:paraId="160B3018" w14:textId="77777777" w:rsidR="00F219C6" w:rsidRPr="00D841F4" w:rsidRDefault="00F219C6" w:rsidP="00A135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pl-PL"/>
              </w:rPr>
            </w:pPr>
            <w:r w:rsidRPr="00D841F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pl-PL" w:eastAsia="pl-PL"/>
              </w:rPr>
              <w:t>Identyfikator wymagania</w:t>
            </w:r>
          </w:p>
        </w:tc>
        <w:tc>
          <w:tcPr>
            <w:tcW w:w="3984" w:type="pct"/>
            <w:shd w:val="clear" w:color="auto" w:fill="D5DCE4" w:themeFill="text2" w:themeFillTint="33"/>
          </w:tcPr>
          <w:p w14:paraId="4640BB98" w14:textId="77777777" w:rsidR="00F219C6" w:rsidRPr="00D841F4" w:rsidRDefault="00F219C6" w:rsidP="00A135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pl-PL"/>
              </w:rPr>
            </w:pPr>
            <w:r w:rsidRPr="00D841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pl-PL"/>
              </w:rPr>
              <w:t>Opis wymagania</w:t>
            </w:r>
          </w:p>
        </w:tc>
      </w:tr>
      <w:tr w:rsidR="00F219C6" w:rsidRPr="00152C26" w14:paraId="7406217C" w14:textId="77777777" w:rsidTr="00A135C6">
        <w:tc>
          <w:tcPr>
            <w:tcW w:w="1016" w:type="pct"/>
            <w:shd w:val="clear" w:color="auto" w:fill="auto"/>
          </w:tcPr>
          <w:p w14:paraId="3AB3EB02" w14:textId="77777777" w:rsidR="00F219C6" w:rsidRPr="00D841F4" w:rsidRDefault="00F219C6" w:rsidP="00A135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l-PL" w:eastAsia="pl-PL"/>
              </w:rPr>
              <w:t>WSPEKS</w:t>
            </w:r>
            <w:r w:rsidRPr="00D841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l-PL" w:eastAsia="pl-PL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l-PL" w:eastAsia="pl-PL"/>
              </w:rPr>
              <w:t>1</w:t>
            </w:r>
          </w:p>
        </w:tc>
        <w:tc>
          <w:tcPr>
            <w:tcW w:w="3984" w:type="pct"/>
            <w:shd w:val="clear" w:color="auto" w:fill="auto"/>
          </w:tcPr>
          <w:p w14:paraId="234B76F5" w14:textId="77777777" w:rsidR="00F219C6" w:rsidRPr="00880CEB" w:rsidRDefault="00F219C6" w:rsidP="00A135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pl-PL" w:eastAsia="pl-PL"/>
              </w:rPr>
            </w:pPr>
            <w:r w:rsidRPr="00880CE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pl-PL" w:eastAsia="pl-PL"/>
              </w:rPr>
              <w:t xml:space="preserve">Wykonawca zapewni wsparcie eksperckie, zgodnie z potrzebami Zamawiającego, przez minimum jednego inżyniera w okresie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pl-PL" w:eastAsia="pl-PL"/>
              </w:rPr>
              <w:t>obowiązywania Umowy</w:t>
            </w:r>
            <w:r w:rsidRPr="00880CE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pl-PL" w:eastAsia="pl-PL"/>
              </w:rPr>
              <w:t>, licząc od dnia podpisania Protokołu Odbioru Końcowego, w wymiarze do 1000 roboczogodzin (w roboczogodzinę wsparcia nie wlicza się czasu dojazdu oraz ilości osób świadczących usługę, tzn. nie ma znaczenia ile osób jednocześnie będzie świadczyło usługę w ramach jednej roboczogodziny).</w:t>
            </w:r>
          </w:p>
          <w:p w14:paraId="211F5692" w14:textId="77777777" w:rsidR="00F219C6" w:rsidRPr="00880CEB" w:rsidRDefault="00F219C6" w:rsidP="00A135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pl-PL"/>
              </w:rPr>
            </w:pPr>
            <w:r w:rsidRPr="00880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pl-PL"/>
              </w:rPr>
              <w:t>Wymagania dla inżyniera świadczącego wsparcie eksperckie:</w:t>
            </w:r>
          </w:p>
          <w:p w14:paraId="4A48D00B" w14:textId="77777777" w:rsidR="00F219C6" w:rsidRPr="00880CEB" w:rsidRDefault="00F219C6" w:rsidP="00A135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pl-PL"/>
              </w:rPr>
            </w:pPr>
            <w:r w:rsidRPr="00880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pl-PL"/>
              </w:rPr>
              <w:t>a)</w:t>
            </w:r>
            <w:r w:rsidRPr="00880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pl-PL"/>
              </w:rPr>
              <w:tab/>
              <w:t xml:space="preserve">posiada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pl-PL"/>
              </w:rPr>
              <w:t xml:space="preserve">udokumentowane </w:t>
            </w:r>
            <w:r w:rsidRPr="00880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pl-PL"/>
              </w:rPr>
              <w:t>doświadczenie zawodowe w zakresie wsparcia eksperckiego dla oferowanego rozwiązania</w:t>
            </w:r>
          </w:p>
          <w:p w14:paraId="666207E4" w14:textId="77777777" w:rsidR="00F219C6" w:rsidRPr="00880CEB" w:rsidRDefault="00F219C6" w:rsidP="00A135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pl-PL"/>
              </w:rPr>
            </w:pPr>
            <w:r w:rsidRPr="00880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pl-PL"/>
              </w:rPr>
              <w:t>b)</w:t>
            </w:r>
            <w:r w:rsidRPr="00880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pl-PL"/>
              </w:rPr>
              <w:tab/>
              <w:t xml:space="preserve">posiada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pl-PL"/>
              </w:rPr>
              <w:t xml:space="preserve">udokumentowane </w:t>
            </w:r>
            <w:r w:rsidRPr="00880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pl-PL"/>
              </w:rPr>
              <w:t>doświadczenie zawodowe w zakresie administracji oferowanego rozwiązania</w:t>
            </w:r>
          </w:p>
          <w:p w14:paraId="59D5A41F" w14:textId="77777777" w:rsidR="00F219C6" w:rsidRPr="00D841F4" w:rsidRDefault="00F219C6" w:rsidP="00A135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pl-PL"/>
              </w:rPr>
            </w:pPr>
            <w:r w:rsidRPr="00880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pl-PL"/>
              </w:rPr>
              <w:t>c)</w:t>
            </w:r>
            <w:r w:rsidRPr="00880C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pl-PL"/>
              </w:rPr>
              <w:tab/>
              <w:t>posiada kwalifikacje eksperckie z obszaru dostarczonej architektury potwierdzone certyfikatem wydanym przez producenta oferowanego rozwiązania w oficjalnie dostępnej ścieżce certyfikacji.</w:t>
            </w:r>
          </w:p>
        </w:tc>
      </w:tr>
      <w:tr w:rsidR="00F219C6" w:rsidRPr="00152C26" w14:paraId="48E7D1C8" w14:textId="77777777" w:rsidTr="00A135C6">
        <w:tc>
          <w:tcPr>
            <w:tcW w:w="1016" w:type="pct"/>
            <w:shd w:val="clear" w:color="auto" w:fill="auto"/>
          </w:tcPr>
          <w:p w14:paraId="2A3F854A" w14:textId="77777777" w:rsidR="00F219C6" w:rsidRPr="00D841F4" w:rsidRDefault="00F219C6" w:rsidP="00A135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l-PL" w:eastAsia="pl-PL"/>
              </w:rPr>
            </w:pPr>
            <w:r w:rsidRPr="008A2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l-PL" w:eastAsia="pl-PL"/>
              </w:rPr>
              <w:t>WSPEKS-0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l-PL" w:eastAsia="pl-PL"/>
              </w:rPr>
              <w:t>2</w:t>
            </w:r>
          </w:p>
        </w:tc>
        <w:tc>
          <w:tcPr>
            <w:tcW w:w="3984" w:type="pct"/>
            <w:shd w:val="clear" w:color="auto" w:fill="auto"/>
          </w:tcPr>
          <w:p w14:paraId="61E92971" w14:textId="77777777" w:rsidR="00F219C6" w:rsidRPr="00D841F4" w:rsidRDefault="00F219C6" w:rsidP="00A135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D841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l-PL" w:eastAsia="pl-PL"/>
              </w:rPr>
              <w:t xml:space="preserve">Zakres czynności wykonywanych w ramach wsparcia eksperckiego nie może być tożsamy z zakresem objętym usługami w ramach udzielonej gwarancji. </w:t>
            </w:r>
          </w:p>
        </w:tc>
      </w:tr>
      <w:tr w:rsidR="00F219C6" w:rsidRPr="00152C26" w14:paraId="7143D22D" w14:textId="77777777" w:rsidTr="00A135C6">
        <w:trPr>
          <w:trHeight w:val="914"/>
        </w:trPr>
        <w:tc>
          <w:tcPr>
            <w:tcW w:w="1016" w:type="pct"/>
            <w:shd w:val="clear" w:color="auto" w:fill="auto"/>
          </w:tcPr>
          <w:p w14:paraId="0067B78F" w14:textId="77777777" w:rsidR="00F219C6" w:rsidRPr="00D841F4" w:rsidRDefault="00F219C6" w:rsidP="00A135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l-PL" w:eastAsia="pl-PL"/>
              </w:rPr>
            </w:pPr>
            <w:r w:rsidRPr="008A2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l-PL" w:eastAsia="pl-PL"/>
              </w:rPr>
              <w:t>WSPEKS-0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l-PL" w:eastAsia="pl-PL"/>
              </w:rPr>
              <w:t>3</w:t>
            </w:r>
          </w:p>
        </w:tc>
        <w:tc>
          <w:tcPr>
            <w:tcW w:w="3984" w:type="pct"/>
            <w:shd w:val="clear" w:color="auto" w:fill="auto"/>
          </w:tcPr>
          <w:p w14:paraId="25F98A85" w14:textId="77777777" w:rsidR="00F219C6" w:rsidRPr="00D841F4" w:rsidRDefault="00F219C6" w:rsidP="00A135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l-PL" w:eastAsia="pl-PL"/>
              </w:rPr>
            </w:pPr>
            <w:r w:rsidRPr="00D841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l-PL" w:eastAsia="pl-PL"/>
              </w:rPr>
              <w:t>Zlecenia w ramach wsparcia eksperckiego będą dotyczyły w szczególności  modyfikacji wdrożonych rozwiązań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l-PL" w:eastAsia="pl-PL"/>
              </w:rPr>
              <w:t>,</w:t>
            </w:r>
            <w:r w:rsidRPr="00D841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l-PL" w:eastAsia="pl-PL"/>
              </w:rPr>
              <w:t xml:space="preserve"> wsparciu w zakresie utrzymania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l-PL" w:eastAsia="pl-PL"/>
              </w:rPr>
              <w:t xml:space="preserve"> oraz rozbudowy o dodatkowe moduły funkcjonalne</w:t>
            </w:r>
            <w:r w:rsidRPr="00D841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l-PL" w:eastAsia="pl-PL"/>
              </w:rPr>
              <w:t>.</w:t>
            </w:r>
          </w:p>
        </w:tc>
      </w:tr>
    </w:tbl>
    <w:p w14:paraId="51E309F9" w14:textId="77777777" w:rsidR="00F219C6" w:rsidRDefault="00F219C6" w:rsidP="00F219C6">
      <w:pPr>
        <w:spacing w:after="160" w:line="259" w:lineRule="auto"/>
        <w:rPr>
          <w:rFonts w:ascii="Times New Roman" w:hAnsi="Times New Roman" w:cs="Times New Roman"/>
          <w:sz w:val="26"/>
          <w:szCs w:val="26"/>
          <w:lang w:val="pl-PL" w:eastAsia="en-US"/>
        </w:rPr>
      </w:pPr>
      <w:r>
        <w:rPr>
          <w:rFonts w:ascii="Times New Roman" w:hAnsi="Times New Roman" w:cs="Times New Roman"/>
          <w:sz w:val="26"/>
          <w:szCs w:val="26"/>
          <w:lang w:val="pl-PL" w:eastAsia="en-US"/>
        </w:rPr>
        <w:br w:type="page"/>
      </w:r>
    </w:p>
    <w:p w14:paraId="0E027897" w14:textId="77777777" w:rsidR="00F219C6" w:rsidRPr="003F3566" w:rsidRDefault="00F219C6" w:rsidP="00F219C6">
      <w:pPr>
        <w:pStyle w:val="Nagwek1"/>
        <w:numPr>
          <w:ilvl w:val="0"/>
          <w:numId w:val="10"/>
        </w:numPr>
        <w:rPr>
          <w:rFonts w:ascii="Times New Roman" w:hAnsi="Times New Roman" w:cs="Times New Roman"/>
          <w:szCs w:val="26"/>
          <w:lang w:val="pl-PL"/>
        </w:rPr>
      </w:pPr>
      <w:bookmarkStart w:id="71" w:name="_Toc171605479"/>
      <w:r w:rsidRPr="003F3566">
        <w:rPr>
          <w:rFonts w:ascii="Times New Roman" w:hAnsi="Times New Roman" w:cs="Times New Roman"/>
          <w:szCs w:val="26"/>
          <w:lang w:val="pl-PL"/>
        </w:rPr>
        <w:lastRenderedPageBreak/>
        <w:t>Zamówienie realizowane w ramach Prawa Opcji</w:t>
      </w:r>
      <w:bookmarkEnd w:id="71"/>
      <w:r w:rsidRPr="003F3566">
        <w:rPr>
          <w:rFonts w:ascii="Times New Roman" w:hAnsi="Times New Roman" w:cs="Times New Roman"/>
          <w:szCs w:val="26"/>
          <w:lang w:val="pl-PL"/>
        </w:rPr>
        <w:t xml:space="preserve"> </w:t>
      </w:r>
    </w:p>
    <w:p w14:paraId="0FD8F840" w14:textId="77777777" w:rsidR="00F219C6" w:rsidRPr="003F3566" w:rsidRDefault="00F219C6" w:rsidP="00F219C6">
      <w:pPr>
        <w:spacing w:after="160" w:line="259" w:lineRule="auto"/>
        <w:textAlignment w:val="baseline"/>
        <w:rPr>
          <w:rFonts w:ascii="Times New Roman" w:eastAsiaTheme="minorHAnsi" w:hAnsi="Times New Roman" w:cs="Times New Roman"/>
          <w:sz w:val="22"/>
          <w:lang w:val="pl-PL" w:eastAsia="en-US"/>
        </w:rPr>
      </w:pPr>
    </w:p>
    <w:p w14:paraId="11B855FE" w14:textId="77777777" w:rsidR="00F219C6" w:rsidRPr="003F3566" w:rsidRDefault="00F219C6" w:rsidP="00F219C6">
      <w:pPr>
        <w:spacing w:after="0" w:line="480" w:lineRule="auto"/>
        <w:rPr>
          <w:rFonts w:ascii="Times New Roman" w:eastAsiaTheme="minorHAnsi" w:hAnsi="Times New Roman" w:cs="Times New Roman"/>
          <w:b/>
          <w:sz w:val="24"/>
          <w:szCs w:val="24"/>
          <w:lang w:val="pl-PL" w:eastAsia="en-US"/>
        </w:rPr>
      </w:pPr>
      <w:r w:rsidRPr="003F3566">
        <w:rPr>
          <w:rFonts w:ascii="Times New Roman" w:eastAsiaTheme="minorHAnsi" w:hAnsi="Times New Roman" w:cs="Times New Roman"/>
          <w:b/>
          <w:sz w:val="24"/>
          <w:szCs w:val="24"/>
          <w:lang w:val="pl-PL" w:eastAsia="en-US"/>
        </w:rPr>
        <w:t>Producent:………………………………</w:t>
      </w:r>
      <w:r w:rsidRPr="003F3566">
        <w:rPr>
          <w:rFonts w:ascii="Times New Roman" w:eastAsiaTheme="minorHAnsi" w:hAnsi="Times New Roman" w:cs="Times New Roman"/>
          <w:i/>
          <w:sz w:val="22"/>
          <w:lang w:val="pl-PL" w:eastAsia="en-US"/>
        </w:rPr>
        <w:t xml:space="preserve"> *</w:t>
      </w:r>
    </w:p>
    <w:p w14:paraId="67C7A13A" w14:textId="77777777" w:rsidR="00F219C6" w:rsidRPr="003F3566" w:rsidRDefault="00F219C6" w:rsidP="00F219C6">
      <w:pPr>
        <w:spacing w:after="0" w:line="480" w:lineRule="auto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val="pl-PL" w:eastAsia="en-US"/>
        </w:rPr>
      </w:pPr>
      <w:r w:rsidRPr="003F3566">
        <w:rPr>
          <w:rFonts w:ascii="Times New Roman" w:eastAsiaTheme="minorHAnsi" w:hAnsi="Times New Roman" w:cs="Times New Roman"/>
          <w:b/>
          <w:sz w:val="24"/>
          <w:szCs w:val="24"/>
          <w:lang w:val="pl-PL" w:eastAsia="en-US"/>
        </w:rPr>
        <w:t>Nazwa produktu:………….....................</w:t>
      </w:r>
      <w:r w:rsidRPr="003F3566">
        <w:rPr>
          <w:rFonts w:ascii="Times New Roman" w:eastAsiaTheme="minorHAnsi" w:hAnsi="Times New Roman" w:cs="Times New Roman"/>
          <w:i/>
          <w:sz w:val="22"/>
          <w:lang w:val="pl-PL" w:eastAsia="en-US"/>
        </w:rPr>
        <w:t xml:space="preserve"> *</w:t>
      </w:r>
    </w:p>
    <w:p w14:paraId="7081117F" w14:textId="77777777" w:rsidR="00F219C6" w:rsidRPr="003F3566" w:rsidRDefault="00F219C6" w:rsidP="00F219C6">
      <w:pPr>
        <w:spacing w:after="0"/>
        <w:rPr>
          <w:rFonts w:ascii="Times New Roman" w:eastAsiaTheme="minorHAnsi" w:hAnsi="Times New Roman" w:cs="Times New Roman"/>
          <w:i/>
          <w:sz w:val="22"/>
          <w:lang w:val="pl-PL" w:eastAsia="en-US"/>
        </w:rPr>
      </w:pPr>
      <w:r w:rsidRPr="00C54DE9">
        <w:rPr>
          <w:rFonts w:ascii="Times New Roman" w:eastAsiaTheme="minorHAnsi" w:hAnsi="Times New Roman" w:cs="Times New Roman"/>
          <w:i/>
          <w:sz w:val="22"/>
          <w:lang w:val="pl-PL" w:eastAsia="en-US"/>
        </w:rPr>
        <w:t>* (w przypadku oferowania wskazanych niżej produktów, pola powyżej należy uzupełnić poprzez wpisanie „zgodnie z wymaganiami OPZ”)</w:t>
      </w:r>
    </w:p>
    <w:p w14:paraId="228936C4" w14:textId="77777777" w:rsidR="00F219C6" w:rsidRPr="003F3566" w:rsidRDefault="00F219C6" w:rsidP="00F219C6">
      <w:pPr>
        <w:spacing w:after="160" w:line="259" w:lineRule="auto"/>
        <w:rPr>
          <w:rFonts w:ascii="Times New Roman" w:eastAsiaTheme="minorHAnsi" w:hAnsi="Times New Roman" w:cs="Times New Roman"/>
          <w:sz w:val="22"/>
          <w:lang w:val="pl-PL"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65"/>
        <w:gridCol w:w="6166"/>
        <w:gridCol w:w="2185"/>
      </w:tblGrid>
      <w:tr w:rsidR="00F219C6" w:rsidRPr="00697331" w14:paraId="6E1944D8" w14:textId="77777777" w:rsidTr="00A135C6">
        <w:trPr>
          <w:jc w:val="center"/>
        </w:trPr>
        <w:tc>
          <w:tcPr>
            <w:tcW w:w="0" w:type="auto"/>
            <w:gridSpan w:val="3"/>
            <w:vAlign w:val="center"/>
          </w:tcPr>
          <w:p w14:paraId="0506B9F9" w14:textId="77777777" w:rsidR="00F219C6" w:rsidRPr="00697331" w:rsidRDefault="00F219C6" w:rsidP="00A135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val="pl-PL" w:eastAsia="en-US"/>
              </w:rPr>
            </w:pPr>
            <w:bookmarkStart w:id="72" w:name="_Hlk148878229"/>
            <w:r w:rsidRPr="006973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l-PL" w:eastAsia="pl-PL"/>
              </w:rPr>
              <w:t xml:space="preserve">Rozbudowa obecnie posiadanego Oprogramowania systemu rejestracji i zarządzania sesjami kont uprzywilejowanych wraz z serwisem gwarancyjnym producenta </w:t>
            </w:r>
            <w:r w:rsidRPr="00697331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pl-PL" w:eastAsia="en-US"/>
              </w:rPr>
              <w:t>i prawem do aktualizacji</w:t>
            </w:r>
            <w:bookmarkEnd w:id="72"/>
          </w:p>
        </w:tc>
      </w:tr>
      <w:tr w:rsidR="00F219C6" w:rsidRPr="00697331" w14:paraId="32602062" w14:textId="77777777" w:rsidTr="00A135C6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305EF" w14:textId="77777777" w:rsidR="00F219C6" w:rsidRPr="00697331" w:rsidRDefault="00F219C6" w:rsidP="00A135C6">
            <w:pPr>
              <w:spacing w:after="0" w:line="259" w:lineRule="auto"/>
              <w:jc w:val="both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pl-PL" w:eastAsia="en-US"/>
              </w:rPr>
            </w:pPr>
            <w:r w:rsidRPr="00697331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pl-PL" w:eastAsia="en-US"/>
              </w:rPr>
              <w:t>L.p.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77838" w14:textId="77777777" w:rsidR="00F219C6" w:rsidRPr="00697331" w:rsidRDefault="00F219C6" w:rsidP="00A135C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pl-PL" w:eastAsia="en-US"/>
              </w:rPr>
            </w:pPr>
            <w:r w:rsidRPr="00697331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pl-PL" w:eastAsia="en-US"/>
              </w:rPr>
              <w:t>Opis produktu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BC061" w14:textId="77777777" w:rsidR="00F219C6" w:rsidRPr="00697331" w:rsidRDefault="00F219C6" w:rsidP="00A135C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pl-PL" w:eastAsia="en-US"/>
              </w:rPr>
            </w:pPr>
            <w:r w:rsidRPr="00697331">
              <w:rPr>
                <w:rFonts w:ascii="Times New Roman" w:eastAsiaTheme="minorHAnsi" w:hAnsi="Times New Roman" w:cs="Times New Roman"/>
                <w:b/>
                <w:sz w:val="26"/>
                <w:szCs w:val="26"/>
                <w:lang w:val="pl-PL" w:eastAsia="en-US"/>
              </w:rPr>
              <w:t>Liczba licencji</w:t>
            </w:r>
          </w:p>
        </w:tc>
      </w:tr>
      <w:tr w:rsidR="00F219C6" w:rsidRPr="00697331" w14:paraId="4CCFB4BE" w14:textId="77777777" w:rsidTr="00A135C6">
        <w:trPr>
          <w:jc w:val="center"/>
        </w:trPr>
        <w:tc>
          <w:tcPr>
            <w:tcW w:w="0" w:type="auto"/>
            <w:vAlign w:val="center"/>
          </w:tcPr>
          <w:p w14:paraId="2CC70C98" w14:textId="77777777" w:rsidR="00F219C6" w:rsidRPr="00697331" w:rsidRDefault="00F219C6" w:rsidP="00A135C6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val="pl-PL" w:eastAsia="en-US"/>
              </w:rPr>
            </w:pPr>
          </w:p>
        </w:tc>
        <w:tc>
          <w:tcPr>
            <w:tcW w:w="6390" w:type="dxa"/>
            <w:vAlign w:val="center"/>
          </w:tcPr>
          <w:p w14:paraId="6B3AF783" w14:textId="77777777" w:rsidR="00F219C6" w:rsidRPr="00697331" w:rsidRDefault="00F219C6" w:rsidP="00A135C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val="pl-PL" w:eastAsia="en-US"/>
              </w:rPr>
            </w:pPr>
            <w:r w:rsidRPr="00697331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PRIV-STANDARD-USER-SUBS</w:t>
            </w:r>
          </w:p>
        </w:tc>
        <w:tc>
          <w:tcPr>
            <w:tcW w:w="0" w:type="auto"/>
            <w:vAlign w:val="center"/>
          </w:tcPr>
          <w:p w14:paraId="503643B1" w14:textId="77777777" w:rsidR="00F219C6" w:rsidRPr="00697331" w:rsidRDefault="00F219C6" w:rsidP="00A135C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val="pl-PL" w:eastAsia="en-US"/>
              </w:rPr>
            </w:pPr>
            <w:r w:rsidRPr="00697331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val="pl-PL" w:eastAsia="en-US"/>
              </w:rPr>
              <w:t>200</w:t>
            </w:r>
          </w:p>
        </w:tc>
      </w:tr>
      <w:tr w:rsidR="00F219C6" w:rsidRPr="00697331" w14:paraId="621F8E95" w14:textId="77777777" w:rsidTr="00A135C6">
        <w:trPr>
          <w:jc w:val="center"/>
        </w:trPr>
        <w:tc>
          <w:tcPr>
            <w:tcW w:w="0" w:type="auto"/>
            <w:vAlign w:val="center"/>
          </w:tcPr>
          <w:p w14:paraId="5755B5E3" w14:textId="77777777" w:rsidR="00F219C6" w:rsidRPr="00697331" w:rsidRDefault="00F219C6" w:rsidP="00A135C6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val="pl-PL" w:eastAsia="en-US"/>
              </w:rPr>
            </w:pPr>
          </w:p>
        </w:tc>
        <w:tc>
          <w:tcPr>
            <w:tcW w:w="8351" w:type="dxa"/>
            <w:gridSpan w:val="2"/>
            <w:vAlign w:val="center"/>
          </w:tcPr>
          <w:p w14:paraId="0E2FAFA4" w14:textId="77777777" w:rsidR="00F219C6" w:rsidRPr="00F0351E" w:rsidRDefault="00F219C6" w:rsidP="00A13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F0351E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W przypadku oferowania Oprogramowania równoważnego względem wskazanego przez  Zamawiającego, Wykonawca musi na swoją odpowiedzialność i swój koszt udowodnić, że zaoferowane produkty spełniają wszystkie wymagania i warunki jakimi charakteryzuje się produkt wskazany w OPZ oraz posiada pełną funkcjonalność opisaną w pkt. 4.1, w szczególności w zakresie:</w:t>
            </w:r>
          </w:p>
          <w:p w14:paraId="5671E8D0" w14:textId="77777777" w:rsidR="00F219C6" w:rsidRPr="00697331" w:rsidRDefault="00F219C6" w:rsidP="00A135C6">
            <w:pPr>
              <w:pStyle w:val="Akapitzlist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97331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warunki licencji/ sublicencji /wsparcia zaoferowanych produktów równoważnych w każdym aspekcie, które nie mogą być gorsze niż dla produktów wymienionych w OPZ,</w:t>
            </w:r>
          </w:p>
          <w:p w14:paraId="6AFD6347" w14:textId="77777777" w:rsidR="00F219C6" w:rsidRPr="00697331" w:rsidRDefault="00F219C6" w:rsidP="00A135C6">
            <w:pPr>
              <w:pStyle w:val="Akapitzlist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97331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funkcjonalności zaoferowanych produktów równoważnych, które nie mogą być ograniczone i gorsze względem funkcjonalności produktów wymienionych w OPZ,</w:t>
            </w:r>
          </w:p>
          <w:p w14:paraId="15D69454" w14:textId="77777777" w:rsidR="00F219C6" w:rsidRPr="00697331" w:rsidRDefault="00F219C6" w:rsidP="00A135C6">
            <w:pPr>
              <w:pStyle w:val="Akapitzlist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97331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zakresu kompatybilności i współdziałania zaoferowanych produktów równoważnych ze sprzętem i Oprogramowaniem funkcjonującym u Zamawiającego, który nie może być gorszy niż dla produktów wymienionych w OPZ,</w:t>
            </w:r>
          </w:p>
          <w:p w14:paraId="640525F7" w14:textId="77777777" w:rsidR="00F219C6" w:rsidRPr="00697331" w:rsidRDefault="00F219C6" w:rsidP="00A135C6">
            <w:pPr>
              <w:pStyle w:val="Akapitzlist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97331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poziomu zakłóceń pracy środowiska systemowo-programowego Zamawiającego spowodowanego wykorzystaniem zaoferowanych produktów równoważnych, wymienionych w OPZ, który nie może być większe niż dla produktów wymienionych w OPZ,</w:t>
            </w:r>
          </w:p>
          <w:p w14:paraId="348E7190" w14:textId="77777777" w:rsidR="00F219C6" w:rsidRPr="00697331" w:rsidRDefault="00F219C6" w:rsidP="00A135C6">
            <w:pPr>
              <w:pStyle w:val="Akapitzlist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97331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poziomu współpracy zaoferowanych produktów równoważnych z systemem Zamawiającego, które nie może być gorszy niż dla produktów wymienionych w OPZ,</w:t>
            </w:r>
          </w:p>
          <w:p w14:paraId="57A76C51" w14:textId="77777777" w:rsidR="00F219C6" w:rsidRPr="00697331" w:rsidRDefault="00F219C6" w:rsidP="00A135C6">
            <w:pPr>
              <w:pStyle w:val="Akapitzlist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97331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zapewnienie pełnej, równoległej współpracy w czasie rzeczywistym i pełnej funkcjonalnej zamienności zaoferowanych produktów równoważnych z produktami wymienionymi w OPZ,</w:t>
            </w:r>
          </w:p>
          <w:p w14:paraId="4CF33272" w14:textId="77777777" w:rsidR="00F219C6" w:rsidRPr="00697331" w:rsidRDefault="00F219C6" w:rsidP="00A135C6">
            <w:pPr>
              <w:pStyle w:val="Akapitzlist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97331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warunków i zakresu usług gwarancji, asysty technicznej i konserwacji zaoferowanych produktów równoważnych, które nie mogą być gorsze niż dla produktów wymienionych w OPZ,</w:t>
            </w:r>
          </w:p>
          <w:p w14:paraId="28E32325" w14:textId="77777777" w:rsidR="00F219C6" w:rsidRPr="00697331" w:rsidRDefault="00F219C6" w:rsidP="00A135C6">
            <w:pPr>
              <w:pStyle w:val="Akapitzlist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97331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lastRenderedPageBreak/>
              <w:t>obsługi przez zaoferowane produkty równoważne języków interfejsu, w ilości i rodzaju nie mniejszych niż produkty wymienione w OPZ,</w:t>
            </w:r>
          </w:p>
          <w:p w14:paraId="2CC81337" w14:textId="77777777" w:rsidR="00F219C6" w:rsidRPr="00697331" w:rsidRDefault="00F219C6" w:rsidP="00A135C6">
            <w:pPr>
              <w:pStyle w:val="Akapitzlist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97331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wymagań sprzętowych dla zaoferowanych produktów równoważnych, które nie mogą być wyższe niż dla produktów wymienionych w OPZ,</w:t>
            </w:r>
          </w:p>
          <w:p w14:paraId="1295F77B" w14:textId="77777777" w:rsidR="00F219C6" w:rsidRPr="00697331" w:rsidRDefault="00F219C6" w:rsidP="00A135C6">
            <w:pPr>
              <w:pStyle w:val="Akapitzlist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97331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dostępności wersji bitowych zaoferowanych produktów równoważnych, które nie może być mniejsza niż dla produktów wymienionych w OPZ,</w:t>
            </w:r>
          </w:p>
          <w:p w14:paraId="1E43DCA3" w14:textId="77777777" w:rsidR="00F219C6" w:rsidRPr="00697331" w:rsidRDefault="00F219C6" w:rsidP="00A135C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97331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W przypadku zaoferowania przez Wykonawcę produktu równoważnego Wykonawca dokona wspólnie z Zamawiającym instalacji i testowania produktu równoważnego w środowisku sprzętowo-programowym Zamawiającego.</w:t>
            </w:r>
          </w:p>
          <w:p w14:paraId="2C742079" w14:textId="77777777" w:rsidR="00F219C6" w:rsidRPr="00697331" w:rsidRDefault="00F219C6" w:rsidP="00A135C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97331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W przypadku zaoferowania przez Wykonawcę Oprogramowania równoważnego Wykonawca dokona transferu wiedzy w zakresie utrzymania i rozwoju rozwiązania opartego o zaproponowane produkty.</w:t>
            </w:r>
          </w:p>
          <w:p w14:paraId="7E0E91D4" w14:textId="77777777" w:rsidR="00F219C6" w:rsidRPr="00697331" w:rsidRDefault="00F219C6" w:rsidP="00A135C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97331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W przypadku, gdy zaoferowany przez Wykonawcę produkt równoważny nie będzie właściwie współdziałać ze sprzętem i Oprogramowaniem funkcjonującymi w infrastrukturze Zamawiającego, Wykonawca pokryje wszystkie koszty związane z przywróceniem i sprawnym działaniem infrastruktury sprzętowo-programowej Zamawiającego oraz na własny koszt dokona niezbędnych modyfikacji przywracających właściwe działanie środowiska sprzętowo programowego Zamawiającego również po usunięciu produktu równoważnego.</w:t>
            </w:r>
          </w:p>
          <w:p w14:paraId="0FFD63FC" w14:textId="77777777" w:rsidR="00F219C6" w:rsidRPr="00697331" w:rsidRDefault="00F219C6" w:rsidP="00A135C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97331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Oprogramowanie równoważne dostarczone przez Wykonawcę nie może powodować utraty kompatybilności oraz wsparcia producentów innego używanego i współpracującego z nim Oprogramowania.</w:t>
            </w:r>
          </w:p>
          <w:p w14:paraId="06F178AB" w14:textId="77777777" w:rsidR="00F219C6" w:rsidRPr="00697331" w:rsidRDefault="00F219C6" w:rsidP="00A135C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97331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Oprogramowanie równoważne będzie zarządzane z poziomu tej samej konsoli zarządzającej co Oprogramowanie podlegające Serwisowi gwarancyjnemu.</w:t>
            </w:r>
          </w:p>
          <w:p w14:paraId="78AEDB7C" w14:textId="77777777" w:rsidR="00F219C6" w:rsidRPr="00697331" w:rsidRDefault="00F219C6" w:rsidP="00A135C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697331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Oprogramowanie równoważne zastosowane przez Wykonawcę nie może w momencie składania przez niego oferty mieć statusu zakończenia wsparcia technicznego producenta. Niedopuszczalne jest zastosowanie Oprogramowania równoważnego, dla którego producent ogłosił zakończenie jego rozwoju w terminie 3 lat licząc od momentu złożenia oferty. Niedopuszczalne jest użycie Oprogramowania równoważnego, dla którego producent Oprogramowania ogłosił zaprzestanie wsparcia w jego nowszych wersjach.</w:t>
            </w:r>
          </w:p>
          <w:p w14:paraId="67271A0F" w14:textId="77777777" w:rsidR="00F219C6" w:rsidRPr="00697331" w:rsidRDefault="00F219C6" w:rsidP="00A135C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val="pl-PL" w:eastAsia="en-US"/>
              </w:rPr>
            </w:pPr>
            <w:r w:rsidRPr="00697331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W przypadku zaoferowania rozwiązania równoważnego Wykonawca jest zobowiązany uwzględnić w ofercie wszelkie koszty jego wdrożenia i integracji z infrastrukturą sprzętowo-programową Zamawiającego, w tym koszty ewentualnych szkoleń i migracji danych. Wykonawca pokryje również wszelkie udokumentowane koszty po stronie Zamawiającego, związane z wdrożeniem rozwiązania równoważnego.</w:t>
            </w:r>
          </w:p>
        </w:tc>
      </w:tr>
    </w:tbl>
    <w:p w14:paraId="5AC4B908" w14:textId="77777777" w:rsidR="0026242F" w:rsidRDefault="0026242F"/>
    <w:sectPr w:rsidR="0026242F" w:rsidSect="00A135C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01F1A" w14:textId="77777777" w:rsidR="000D7CAB" w:rsidRDefault="000D7CAB">
      <w:pPr>
        <w:spacing w:after="0" w:line="240" w:lineRule="auto"/>
      </w:pPr>
      <w:r>
        <w:separator/>
      </w:r>
    </w:p>
  </w:endnote>
  <w:endnote w:type="continuationSeparator" w:id="0">
    <w:p w14:paraId="7B3250AE" w14:textId="77777777" w:rsidR="000D7CAB" w:rsidRDefault="000D7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ll Replic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ICTFontTextStyleEmphasized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5541215"/>
      <w:docPartObj>
        <w:docPartGallery w:val="Page Numbers (Bottom of Page)"/>
        <w:docPartUnique/>
      </w:docPartObj>
    </w:sdtPr>
    <w:sdtContent>
      <w:p w14:paraId="7CBEBF29" w14:textId="77777777" w:rsidR="00A135C6" w:rsidRDefault="00A135C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26C93">
          <w:rPr>
            <w:noProof/>
            <w:lang w:val="pl-PL"/>
          </w:rPr>
          <w:t>48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9503A" w14:textId="77777777" w:rsidR="000D7CAB" w:rsidRDefault="000D7CAB">
      <w:pPr>
        <w:spacing w:after="0" w:line="240" w:lineRule="auto"/>
      </w:pPr>
      <w:r>
        <w:separator/>
      </w:r>
    </w:p>
  </w:footnote>
  <w:footnote w:type="continuationSeparator" w:id="0">
    <w:p w14:paraId="5EDC6A1B" w14:textId="77777777" w:rsidR="000D7CAB" w:rsidRDefault="000D7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08C42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467974"/>
    <w:multiLevelType w:val="hybridMultilevel"/>
    <w:tmpl w:val="A47E09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70969"/>
    <w:multiLevelType w:val="hybridMultilevel"/>
    <w:tmpl w:val="251E576E"/>
    <w:lvl w:ilvl="0" w:tplc="1E4C8C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6ED519D"/>
    <w:multiLevelType w:val="hybridMultilevel"/>
    <w:tmpl w:val="1DCA14F8"/>
    <w:lvl w:ilvl="0" w:tplc="AF027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C57A9"/>
    <w:multiLevelType w:val="multilevel"/>
    <w:tmpl w:val="72FE075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5" w15:restartNumberingAfterBreak="0">
    <w:nsid w:val="12433E85"/>
    <w:multiLevelType w:val="hybridMultilevel"/>
    <w:tmpl w:val="28A00E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3E6C49"/>
    <w:multiLevelType w:val="hybridMultilevel"/>
    <w:tmpl w:val="F5824664"/>
    <w:lvl w:ilvl="0" w:tplc="56CC258E">
      <w:start w:val="1"/>
      <w:numFmt w:val="bullet"/>
      <w:pStyle w:val="List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55BEC"/>
    <w:multiLevelType w:val="hybridMultilevel"/>
    <w:tmpl w:val="AEB4C990"/>
    <w:lvl w:ilvl="0" w:tplc="1D8620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20F5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FCB72D6"/>
    <w:multiLevelType w:val="hybridMultilevel"/>
    <w:tmpl w:val="3ECEF9DC"/>
    <w:lvl w:ilvl="0" w:tplc="0415000F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93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2094160A"/>
    <w:multiLevelType w:val="multilevel"/>
    <w:tmpl w:val="481E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1D19FD"/>
    <w:multiLevelType w:val="multilevel"/>
    <w:tmpl w:val="7678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9E680E"/>
    <w:multiLevelType w:val="hybridMultilevel"/>
    <w:tmpl w:val="D9DAFA3A"/>
    <w:lvl w:ilvl="0" w:tplc="BED46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9589C"/>
    <w:multiLevelType w:val="multilevel"/>
    <w:tmpl w:val="EF4AB0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4666654"/>
    <w:multiLevelType w:val="multilevel"/>
    <w:tmpl w:val="FC6E8C3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1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15" w15:restartNumberingAfterBreak="0">
    <w:nsid w:val="37DC421F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eastAsiaTheme="majorEastAsia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ajorEastAsia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ajorEastAsia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ajorEastAsia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ajorEastAsia"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ajorEastAsia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ajorEastAsia"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ajorEastAsia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ajorEastAsia" w:hint="default"/>
        <w:b/>
      </w:rPr>
    </w:lvl>
  </w:abstractNum>
  <w:abstractNum w:abstractNumId="16" w15:restartNumberingAfterBreak="0">
    <w:nsid w:val="4BD8667F"/>
    <w:multiLevelType w:val="multilevel"/>
    <w:tmpl w:val="CB2865E2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2F5496" w:themeColor="accent1" w:themeShade="BF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4405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2F5496" w:themeColor="accent1" w:themeShade="BF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-2538" w:hanging="86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86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3" w:hanging="1584"/>
      </w:pPr>
      <w:rPr>
        <w:rFonts w:hint="default"/>
      </w:rPr>
    </w:lvl>
  </w:abstractNum>
  <w:abstractNum w:abstractNumId="17" w15:restartNumberingAfterBreak="0">
    <w:nsid w:val="52B41525"/>
    <w:multiLevelType w:val="hybridMultilevel"/>
    <w:tmpl w:val="0A4C61BE"/>
    <w:lvl w:ilvl="0" w:tplc="1ACA20B8">
      <w:start w:val="1"/>
      <w:numFmt w:val="bullet"/>
      <w:pStyle w:val="Tabela-wyliczenieCha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274A7"/>
    <w:multiLevelType w:val="multilevel"/>
    <w:tmpl w:val="2408B1C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85917AC"/>
    <w:multiLevelType w:val="hybridMultilevel"/>
    <w:tmpl w:val="1DCA14F8"/>
    <w:lvl w:ilvl="0" w:tplc="AF027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33D09"/>
    <w:multiLevelType w:val="hybridMultilevel"/>
    <w:tmpl w:val="7FFA0E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47A59"/>
    <w:multiLevelType w:val="hybridMultilevel"/>
    <w:tmpl w:val="DB200EC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2" w15:restartNumberingAfterBreak="0">
    <w:nsid w:val="681D6E73"/>
    <w:multiLevelType w:val="multilevel"/>
    <w:tmpl w:val="22A6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D051713"/>
    <w:multiLevelType w:val="multilevel"/>
    <w:tmpl w:val="DB9467E8"/>
    <w:lvl w:ilvl="0">
      <w:start w:val="1"/>
      <w:numFmt w:val="decimal"/>
      <w:pStyle w:val="Heading61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71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81"/>
      <w:suff w:val="space"/>
      <w:lvlText w:val="%1.%2.%3"/>
      <w:lvlJc w:val="left"/>
      <w:pPr>
        <w:ind w:left="1080" w:hanging="360"/>
      </w:pPr>
      <w:rPr>
        <w:rFonts w:hint="default"/>
        <w:sz w:val="26"/>
        <w:szCs w:val="26"/>
      </w:rPr>
    </w:lvl>
    <w:lvl w:ilvl="3">
      <w:start w:val="1"/>
      <w:numFmt w:val="decimal"/>
      <w:pStyle w:val="Heading91"/>
      <w:suff w:val="space"/>
      <w:lvlText w:val="%1.%2.%3.%4"/>
      <w:lvlJc w:val="left"/>
      <w:pPr>
        <w:ind w:left="1440" w:hanging="360"/>
      </w:pPr>
      <w:rPr>
        <w:rFonts w:hint="default"/>
        <w:sz w:val="24"/>
        <w:szCs w:val="24"/>
      </w:rPr>
    </w:lvl>
    <w:lvl w:ilvl="4">
      <w:start w:val="1"/>
      <w:numFmt w:val="decimal"/>
      <w:pStyle w:val="Heading51"/>
      <w:suff w:val="space"/>
      <w:lvlText w:val="%1.%2.%3.%4.%5"/>
      <w:lvlJc w:val="left"/>
      <w:pPr>
        <w:ind w:left="1800" w:hanging="360"/>
      </w:pPr>
      <w:rPr>
        <w:rFonts w:hint="default"/>
        <w:sz w:val="22"/>
        <w:szCs w:val="22"/>
      </w:rPr>
    </w:lvl>
    <w:lvl w:ilvl="5">
      <w:start w:val="1"/>
      <w:numFmt w:val="decimal"/>
      <w:pStyle w:val="Heading61"/>
      <w:suff w:val="space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71"/>
      <w:suff w:val="space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1"/>
      <w:suff w:val="spac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1"/>
      <w:suff w:val="space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F4507E0"/>
    <w:multiLevelType w:val="multilevel"/>
    <w:tmpl w:val="33D4A3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754F1701"/>
    <w:multiLevelType w:val="hybridMultilevel"/>
    <w:tmpl w:val="709A35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C0146"/>
    <w:multiLevelType w:val="hybridMultilevel"/>
    <w:tmpl w:val="3C26D344"/>
    <w:lvl w:ilvl="0" w:tplc="53E04C88">
      <w:start w:val="1"/>
      <w:numFmt w:val="bullet"/>
      <w:pStyle w:val="Punktowaniepoziom2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1" w:tplc="7864F844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27" w15:restartNumberingAfterBreak="0">
    <w:nsid w:val="79800471"/>
    <w:multiLevelType w:val="hybridMultilevel"/>
    <w:tmpl w:val="3328EB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C5E6F"/>
    <w:multiLevelType w:val="multilevel"/>
    <w:tmpl w:val="10CCA576"/>
    <w:lvl w:ilvl="0">
      <w:start w:val="1"/>
      <w:numFmt w:val="decimal"/>
      <w:lvlText w:val="%1"/>
      <w:lvlJc w:val="left"/>
      <w:pPr>
        <w:ind w:left="5961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34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9653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2991" w:hanging="86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639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4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8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72" w:hanging="1584"/>
      </w:pPr>
      <w:rPr>
        <w:rFonts w:hint="default"/>
      </w:rPr>
    </w:lvl>
  </w:abstractNum>
  <w:abstractNum w:abstractNumId="29" w15:restartNumberingAfterBreak="0">
    <w:nsid w:val="7DB3231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7"/>
  </w:num>
  <w:num w:numId="2">
    <w:abstractNumId w:val="0"/>
  </w:num>
  <w:num w:numId="3">
    <w:abstractNumId w:val="23"/>
  </w:num>
  <w:num w:numId="4">
    <w:abstractNumId w:val="26"/>
  </w:num>
  <w:num w:numId="5">
    <w:abstractNumId w:val="6"/>
  </w:num>
  <w:num w:numId="6">
    <w:abstractNumId w:val="8"/>
  </w:num>
  <w:num w:numId="7">
    <w:abstractNumId w:val="28"/>
  </w:num>
  <w:num w:numId="8">
    <w:abstractNumId w:val="13"/>
  </w:num>
  <w:num w:numId="9">
    <w:abstractNumId w:val="16"/>
  </w:num>
  <w:num w:numId="10">
    <w:abstractNumId w:val="18"/>
  </w:num>
  <w:num w:numId="11">
    <w:abstractNumId w:val="9"/>
  </w:num>
  <w:num w:numId="12">
    <w:abstractNumId w:val="27"/>
  </w:num>
  <w:num w:numId="13">
    <w:abstractNumId w:val="21"/>
  </w:num>
  <w:num w:numId="14">
    <w:abstractNumId w:val="19"/>
  </w:num>
  <w:num w:numId="15">
    <w:abstractNumId w:val="15"/>
  </w:num>
  <w:num w:numId="16">
    <w:abstractNumId w:val="5"/>
  </w:num>
  <w:num w:numId="17">
    <w:abstractNumId w:val="22"/>
  </w:num>
  <w:num w:numId="18">
    <w:abstractNumId w:val="10"/>
  </w:num>
  <w:num w:numId="19">
    <w:abstractNumId w:val="11"/>
  </w:num>
  <w:num w:numId="20">
    <w:abstractNumId w:val="3"/>
  </w:num>
  <w:num w:numId="21">
    <w:abstractNumId w:val="2"/>
  </w:num>
  <w:num w:numId="22">
    <w:abstractNumId w:val="12"/>
  </w:num>
  <w:num w:numId="23">
    <w:abstractNumId w:val="24"/>
  </w:num>
  <w:num w:numId="24">
    <w:abstractNumId w:val="4"/>
  </w:num>
  <w:num w:numId="25">
    <w:abstractNumId w:val="14"/>
  </w:num>
  <w:num w:numId="26">
    <w:abstractNumId w:val="7"/>
  </w:num>
  <w:num w:numId="27">
    <w:abstractNumId w:val="25"/>
  </w:num>
  <w:num w:numId="28">
    <w:abstractNumId w:val="29"/>
  </w:num>
  <w:num w:numId="29">
    <w:abstractNumId w:val="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C6"/>
    <w:rsid w:val="000D7CAB"/>
    <w:rsid w:val="001C5AE5"/>
    <w:rsid w:val="00234EB7"/>
    <w:rsid w:val="00235A08"/>
    <w:rsid w:val="0026242F"/>
    <w:rsid w:val="003048CF"/>
    <w:rsid w:val="004831A3"/>
    <w:rsid w:val="004C3079"/>
    <w:rsid w:val="005365DB"/>
    <w:rsid w:val="005E39EF"/>
    <w:rsid w:val="00642E4F"/>
    <w:rsid w:val="00692DB6"/>
    <w:rsid w:val="00735E0C"/>
    <w:rsid w:val="0093599C"/>
    <w:rsid w:val="00992225"/>
    <w:rsid w:val="00A135C6"/>
    <w:rsid w:val="00A92E36"/>
    <w:rsid w:val="00D9772C"/>
    <w:rsid w:val="00DA5192"/>
    <w:rsid w:val="00E317D2"/>
    <w:rsid w:val="00E77419"/>
    <w:rsid w:val="00F12376"/>
    <w:rsid w:val="00F2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58B9"/>
  <w15:chartTrackingRefBased/>
  <w15:docId w15:val="{B4808D9A-D266-461C-B290-50A41933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19C6"/>
    <w:pPr>
      <w:spacing w:after="200" w:line="276" w:lineRule="auto"/>
    </w:pPr>
    <w:rPr>
      <w:rFonts w:ascii="Verdana" w:eastAsiaTheme="minorEastAsia" w:hAnsi="Verdana"/>
      <w:sz w:val="20"/>
      <w:lang w:val="en-US" w:eastAsia="en-IN"/>
    </w:rPr>
  </w:style>
  <w:style w:type="paragraph" w:styleId="Nagwek1">
    <w:name w:val="heading 1"/>
    <w:aliases w:val="Datasheet title,1,h1,level 1,Level 1 Head,H1,Heading AJS,Section Heading,Kapitel,Arial 14 Fett,Arial 14 Fett1,Arial 14 Fett2,Arial 16 Fett,Header 1,Head 1,Head 11,Head 12,Head 111,Head 13,Head 112,Head 14,Head 113,Head 15,Head 114,Head 16,l1"/>
    <w:basedOn w:val="Normalny"/>
    <w:next w:val="Normalny"/>
    <w:link w:val="Nagwek1Znak"/>
    <w:uiPriority w:val="9"/>
    <w:qFormat/>
    <w:rsid w:val="00F219C6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color w:val="2F5496" w:themeColor="accent1" w:themeShade="BF"/>
      <w:sz w:val="26"/>
      <w:szCs w:val="28"/>
    </w:rPr>
  </w:style>
  <w:style w:type="paragraph" w:styleId="Nagwek2">
    <w:name w:val="heading 2"/>
    <w:aliases w:val="2,Header 2,H2,UNDERRUBRIK 1-2,Level 2,Reset numbering,Abschnitt,Arial 12 Fett Kursiv,2 headline,h,H21,H22,HD2,PIM2,wally's numerowanie 1,Numeracja (1,3),2 Heading 2,Heading 2 Hidden"/>
    <w:basedOn w:val="Default"/>
    <w:next w:val="Normalny"/>
    <w:link w:val="Nagwek2Znak"/>
    <w:unhideWhenUsed/>
    <w:qFormat/>
    <w:rsid w:val="00F219C6"/>
    <w:pPr>
      <w:keepLines/>
      <w:overflowPunct w:val="0"/>
      <w:spacing w:before="120" w:after="120" w:line="260" w:lineRule="atLeast"/>
      <w:jc w:val="both"/>
      <w:textAlignment w:val="baseline"/>
      <w:outlineLvl w:val="1"/>
    </w:pPr>
    <w:rPr>
      <w:rFonts w:ascii="Verdana" w:hAnsi="Verdana" w:cs="Arial"/>
      <w:b/>
      <w:caps/>
      <w:color w:val="2F5496" w:themeColor="accent1" w:themeShade="BF"/>
      <w:szCs w:val="20"/>
      <w:lang w:val="en-GB" w:eastAsia="en-US"/>
    </w:rPr>
  </w:style>
  <w:style w:type="paragraph" w:styleId="Nagwek3">
    <w:name w:val="heading 3"/>
    <w:aliases w:val="Arial 12 Fett,H3,numer strony + Tahoma pogrubione"/>
    <w:basedOn w:val="Normalny"/>
    <w:next w:val="Normalny"/>
    <w:link w:val="Nagwek3Znak"/>
    <w:unhideWhenUsed/>
    <w:qFormat/>
    <w:rsid w:val="00F219C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2F5496" w:themeColor="accent1" w:themeShade="BF"/>
      <w:sz w:val="22"/>
      <w:lang w:val="en-GB" w:eastAsia="fr-FR"/>
    </w:rPr>
  </w:style>
  <w:style w:type="paragraph" w:styleId="Nagwek4">
    <w:name w:val="heading 4"/>
    <w:aliases w:val="H4"/>
    <w:basedOn w:val="Normalny"/>
    <w:next w:val="Normalny"/>
    <w:link w:val="Nagwek4Znak"/>
    <w:uiPriority w:val="99"/>
    <w:unhideWhenUsed/>
    <w:qFormat/>
    <w:rsid w:val="00F219C6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2F5496" w:themeColor="accent1" w:themeShade="BF"/>
      <w:szCs w:val="20"/>
      <w:lang w:val="en-GB" w:eastAsia="fr-FR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F219C6"/>
    <w:pPr>
      <w:keepNext/>
      <w:keepLines/>
      <w:spacing w:before="200" w:after="0"/>
      <w:outlineLvl w:val="4"/>
    </w:pPr>
    <w:rPr>
      <w:rFonts w:eastAsiaTheme="majorEastAsia" w:cstheme="majorBidi"/>
      <w:b/>
      <w:color w:val="365F91"/>
      <w:lang w:val="en-GB" w:eastAsia="fr-FR"/>
    </w:rPr>
  </w:style>
  <w:style w:type="paragraph" w:styleId="Nagwek6">
    <w:name w:val="heading 6"/>
    <w:aliases w:val="H6"/>
    <w:basedOn w:val="Normalny"/>
    <w:next w:val="Normalny"/>
    <w:link w:val="Nagwek6Znak"/>
    <w:uiPriority w:val="9"/>
    <w:unhideWhenUsed/>
    <w:qFormat/>
    <w:rsid w:val="00F219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219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nhideWhenUsed/>
    <w:qFormat/>
    <w:rsid w:val="00F219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F219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Datasheet title Znak,1 Znak,h1 Znak,level 1 Znak,Level 1 Head Znak,H1 Znak,Heading AJS Znak,Section Heading Znak,Kapitel Znak,Arial 14 Fett Znak,Arial 14 Fett1 Znak,Arial 14 Fett2 Znak,Arial 16 Fett Znak,Header 1 Znak,Head 1 Znak,l1 Znak"/>
    <w:basedOn w:val="Domylnaczcionkaakapitu"/>
    <w:link w:val="Nagwek1"/>
    <w:uiPriority w:val="9"/>
    <w:rsid w:val="00F219C6"/>
    <w:rPr>
      <w:rFonts w:ascii="Verdana" w:eastAsiaTheme="majorEastAsia" w:hAnsi="Verdana" w:cstheme="majorBidi"/>
      <w:b/>
      <w:bCs/>
      <w:caps/>
      <w:color w:val="2F5496" w:themeColor="accent1" w:themeShade="BF"/>
      <w:sz w:val="26"/>
      <w:szCs w:val="28"/>
      <w:lang w:val="en-US" w:eastAsia="en-IN"/>
    </w:rPr>
  </w:style>
  <w:style w:type="character" w:customStyle="1" w:styleId="Nagwek2Znak">
    <w:name w:val="Nagłówek 2 Znak"/>
    <w:aliases w:val="2 Znak,Header 2 Znak,H2 Znak,UNDERRUBRIK 1-2 Znak,Level 2 Znak,Reset numbering Znak,Abschnitt Znak,Arial 12 Fett Kursiv Znak,2 headline Znak,h Znak,H21 Znak,H22 Znak,HD2 Znak,PIM2 Znak,wally's numerowanie 1 Znak,Numeracja (1 Znak,3) Znak"/>
    <w:basedOn w:val="Domylnaczcionkaakapitu"/>
    <w:link w:val="Nagwek2"/>
    <w:rsid w:val="00F219C6"/>
    <w:rPr>
      <w:rFonts w:ascii="Verdana" w:eastAsia="Times New Roman" w:hAnsi="Verdana" w:cs="Arial"/>
      <w:b/>
      <w:caps/>
      <w:color w:val="2F5496" w:themeColor="accent1" w:themeShade="BF"/>
      <w:sz w:val="24"/>
      <w:szCs w:val="20"/>
      <w:lang w:val="en-GB"/>
    </w:rPr>
  </w:style>
  <w:style w:type="character" w:customStyle="1" w:styleId="Nagwek3Znak">
    <w:name w:val="Nagłówek 3 Znak"/>
    <w:aliases w:val="Arial 12 Fett Znak,H3 Znak,numer strony + Tahoma pogrubione Znak"/>
    <w:basedOn w:val="Domylnaczcionkaakapitu"/>
    <w:link w:val="Nagwek3"/>
    <w:rsid w:val="00F219C6"/>
    <w:rPr>
      <w:rFonts w:ascii="Verdana" w:eastAsiaTheme="majorEastAsia" w:hAnsi="Verdana" w:cstheme="majorBidi"/>
      <w:b/>
      <w:bCs/>
      <w:color w:val="2F5496" w:themeColor="accent1" w:themeShade="BF"/>
      <w:lang w:val="en-GB" w:eastAsia="fr-FR"/>
    </w:rPr>
  </w:style>
  <w:style w:type="character" w:customStyle="1" w:styleId="Nagwek4Znak">
    <w:name w:val="Nagłówek 4 Znak"/>
    <w:aliases w:val="H4 Znak"/>
    <w:basedOn w:val="Domylnaczcionkaakapitu"/>
    <w:link w:val="Nagwek4"/>
    <w:uiPriority w:val="99"/>
    <w:rsid w:val="00F219C6"/>
    <w:rPr>
      <w:rFonts w:ascii="Verdana" w:eastAsiaTheme="majorEastAsia" w:hAnsi="Verdana" w:cstheme="majorBidi"/>
      <w:b/>
      <w:bCs/>
      <w:iCs/>
      <w:color w:val="2F5496" w:themeColor="accent1" w:themeShade="BF"/>
      <w:sz w:val="20"/>
      <w:szCs w:val="20"/>
      <w:lang w:val="en-GB" w:eastAsia="fr-FR"/>
    </w:rPr>
  </w:style>
  <w:style w:type="character" w:customStyle="1" w:styleId="Nagwek5Znak">
    <w:name w:val="Nagłówek 5 Znak"/>
    <w:basedOn w:val="Domylnaczcionkaakapitu"/>
    <w:link w:val="Nagwek5"/>
    <w:uiPriority w:val="99"/>
    <w:rsid w:val="00F219C6"/>
    <w:rPr>
      <w:rFonts w:ascii="Verdana" w:eastAsiaTheme="majorEastAsia" w:hAnsi="Verdana" w:cstheme="majorBidi"/>
      <w:b/>
      <w:color w:val="365F91"/>
      <w:sz w:val="20"/>
      <w:lang w:val="en-GB" w:eastAsia="fr-FR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"/>
    <w:rsid w:val="00F219C6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en-US" w:eastAsia="en-IN"/>
    </w:rPr>
  </w:style>
  <w:style w:type="character" w:customStyle="1" w:styleId="Nagwek7Znak">
    <w:name w:val="Nagłówek 7 Znak"/>
    <w:basedOn w:val="Domylnaczcionkaakapitu"/>
    <w:link w:val="Nagwek7"/>
    <w:uiPriority w:val="9"/>
    <w:rsid w:val="00F219C6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 w:eastAsia="en-IN"/>
    </w:rPr>
  </w:style>
  <w:style w:type="character" w:customStyle="1" w:styleId="Nagwek8Znak">
    <w:name w:val="Nagłówek 8 Znak"/>
    <w:basedOn w:val="Domylnaczcionkaakapitu"/>
    <w:link w:val="Nagwek8"/>
    <w:rsid w:val="00F219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IN"/>
    </w:rPr>
  </w:style>
  <w:style w:type="character" w:customStyle="1" w:styleId="Nagwek9Znak">
    <w:name w:val="Nagłówek 9 Znak"/>
    <w:basedOn w:val="Domylnaczcionkaakapitu"/>
    <w:link w:val="Nagwek9"/>
    <w:rsid w:val="00F219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IN"/>
    </w:rPr>
  </w:style>
  <w:style w:type="paragraph" w:customStyle="1" w:styleId="Default">
    <w:name w:val="Default"/>
    <w:rsid w:val="00F219C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9C6"/>
    <w:rPr>
      <w:rFonts w:ascii="Tahoma" w:eastAsiaTheme="minorEastAsia" w:hAnsi="Tahoma" w:cs="Tahoma"/>
      <w:sz w:val="16"/>
      <w:szCs w:val="16"/>
      <w:lang w:val="en-US" w:eastAsia="en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F219C6"/>
    <w:rPr>
      <w:rFonts w:ascii="Segoe UI" w:eastAsiaTheme="minorEastAsia" w:hAnsi="Segoe UI" w:cs="Segoe UI"/>
      <w:sz w:val="18"/>
      <w:szCs w:val="18"/>
      <w:lang w:val="en-US" w:eastAsia="en-IN"/>
    </w:rPr>
  </w:style>
  <w:style w:type="table" w:styleId="Tabela-Siatka">
    <w:name w:val="Table Grid"/>
    <w:aliases w:val="Tabla Microsoft Servicios"/>
    <w:basedOn w:val="Standardowy"/>
    <w:uiPriority w:val="39"/>
    <w:qFormat/>
    <w:rsid w:val="00F219C6"/>
    <w:pPr>
      <w:spacing w:after="0" w:line="240" w:lineRule="auto"/>
    </w:pPr>
    <w:rPr>
      <w:rFonts w:eastAsiaTheme="minorEastAsia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F219C6"/>
    <w:pPr>
      <w:tabs>
        <w:tab w:val="left" w:pos="851"/>
        <w:tab w:val="right" w:leader="dot" w:pos="9040"/>
      </w:tabs>
      <w:spacing w:after="100"/>
    </w:pPr>
    <w:rPr>
      <w:noProof/>
      <w:color w:val="000000" w:themeColor="tex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19C6"/>
    <w:pPr>
      <w:numPr>
        <w:ilvl w:val="1"/>
      </w:numPr>
    </w:pPr>
    <w:rPr>
      <w:rFonts w:eastAsiaTheme="majorEastAsia" w:cstheme="majorBidi"/>
      <w:b/>
      <w:iCs/>
      <w:color w:val="2F5496" w:themeColor="accent1" w:themeShade="BF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219C6"/>
    <w:rPr>
      <w:rFonts w:ascii="Verdana" w:eastAsiaTheme="majorEastAsia" w:hAnsi="Verdana" w:cstheme="majorBidi"/>
      <w:b/>
      <w:iCs/>
      <w:color w:val="2F5496" w:themeColor="accent1" w:themeShade="BF"/>
      <w:spacing w:val="15"/>
      <w:sz w:val="20"/>
      <w:szCs w:val="24"/>
      <w:lang w:val="en-US" w:eastAsia="en-IN"/>
    </w:rPr>
  </w:style>
  <w:style w:type="paragraph" w:styleId="Legenda">
    <w:name w:val="caption"/>
    <w:basedOn w:val="Normalny"/>
    <w:next w:val="Normalny"/>
    <w:uiPriority w:val="35"/>
    <w:unhideWhenUsed/>
    <w:qFormat/>
    <w:rsid w:val="00F219C6"/>
    <w:pPr>
      <w:spacing w:line="240" w:lineRule="auto"/>
    </w:pPr>
    <w:rPr>
      <w:b/>
      <w:bCs/>
      <w:color w:val="4472C4" w:themeColor="accent1"/>
      <w:szCs w:val="18"/>
    </w:rPr>
  </w:style>
  <w:style w:type="paragraph" w:styleId="Spistreci2">
    <w:name w:val="toc 2"/>
    <w:basedOn w:val="Spistreci1"/>
    <w:next w:val="Normalny"/>
    <w:autoRedefine/>
    <w:uiPriority w:val="39"/>
    <w:unhideWhenUsed/>
    <w:rsid w:val="00F219C6"/>
  </w:style>
  <w:style w:type="paragraph" w:styleId="Spistreci3">
    <w:name w:val="toc 3"/>
    <w:basedOn w:val="Spistreci1"/>
    <w:next w:val="Normalny"/>
    <w:autoRedefine/>
    <w:uiPriority w:val="39"/>
    <w:unhideWhenUsed/>
    <w:rsid w:val="00F219C6"/>
  </w:style>
  <w:style w:type="paragraph" w:styleId="Nagwek">
    <w:name w:val="header"/>
    <w:basedOn w:val="Normalny"/>
    <w:link w:val="NagwekZnak"/>
    <w:uiPriority w:val="99"/>
    <w:unhideWhenUsed/>
    <w:rsid w:val="00F21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9C6"/>
    <w:rPr>
      <w:rFonts w:ascii="Verdana" w:eastAsiaTheme="minorEastAsia" w:hAnsi="Verdana"/>
      <w:sz w:val="20"/>
      <w:lang w:val="en-US" w:eastAsia="en-IN"/>
    </w:rPr>
  </w:style>
  <w:style w:type="paragraph" w:styleId="Stopka">
    <w:name w:val="footer"/>
    <w:basedOn w:val="Normalny"/>
    <w:link w:val="StopkaZnak"/>
    <w:uiPriority w:val="99"/>
    <w:unhideWhenUsed/>
    <w:qFormat/>
    <w:rsid w:val="00F21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9C6"/>
    <w:rPr>
      <w:rFonts w:ascii="Verdana" w:eastAsiaTheme="minorEastAsia" w:hAnsi="Verdana"/>
      <w:sz w:val="20"/>
      <w:lang w:val="en-US" w:eastAsia="en-IN"/>
    </w:rPr>
  </w:style>
  <w:style w:type="paragraph" w:styleId="Akapitzlist">
    <w:name w:val="List Paragraph"/>
    <w:aliases w:val="Numerowanie,Akapit z listą BS,Kolorowa lista — akcent 11,Bullet Number,List Paragraph1,lp1,List Paragraph2,ISCG Numerowanie,lp11,List Paragraph11,Bullet 1,Use Case List Paragraph,Body MS Bullet,T_SZ_List Paragraph,L1,Akapit z listą5"/>
    <w:basedOn w:val="Normalny"/>
    <w:link w:val="AkapitzlistZnak"/>
    <w:uiPriority w:val="99"/>
    <w:qFormat/>
    <w:rsid w:val="00F219C6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Kolorowa lista — akcent 11 Znak,Bullet Number Znak,List Paragraph1 Znak,lp1 Znak,List Paragraph2 Znak,ISCG Numerowanie Znak,lp11 Znak,List Paragraph11 Znak,Bullet 1 Znak,Body MS Bullet Znak"/>
    <w:link w:val="Akapitzlist"/>
    <w:uiPriority w:val="99"/>
    <w:qFormat/>
    <w:rsid w:val="00F219C6"/>
    <w:rPr>
      <w:rFonts w:ascii="Verdana" w:eastAsiaTheme="minorEastAsia" w:hAnsi="Verdana"/>
      <w:sz w:val="20"/>
      <w:lang w:val="en-US" w:eastAsia="en-IN"/>
    </w:rPr>
  </w:style>
  <w:style w:type="character" w:styleId="Hipercze">
    <w:name w:val="Hyperlink"/>
    <w:uiPriority w:val="99"/>
    <w:unhideWhenUsed/>
    <w:rsid w:val="00F219C6"/>
    <w:rPr>
      <w:color w:val="0000FF"/>
      <w:u w:val="single"/>
    </w:rPr>
  </w:style>
  <w:style w:type="paragraph" w:customStyle="1" w:styleId="Tabela-tekstwkomrce">
    <w:name w:val="Tabela - tekst w komórce"/>
    <w:basedOn w:val="Normalny"/>
    <w:rsid w:val="00F219C6"/>
    <w:pPr>
      <w:spacing w:before="20" w:after="20" w:line="240" w:lineRule="auto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tekstukryty">
    <w:name w:val="tekst ukryty"/>
    <w:basedOn w:val="Nagwek4"/>
    <w:rsid w:val="00F219C6"/>
    <w:pPr>
      <w:keepNext w:val="0"/>
      <w:keepLines w:val="0"/>
      <w:tabs>
        <w:tab w:val="num" w:pos="0"/>
      </w:tabs>
      <w:spacing w:before="0" w:line="240" w:lineRule="auto"/>
    </w:pPr>
    <w:rPr>
      <w:rFonts w:ascii="Times New Roman" w:eastAsia="Times New Roman" w:hAnsi="Times New Roman" w:cs="Times New Roman"/>
      <w:b w:val="0"/>
      <w:bCs w:val="0"/>
      <w:i/>
      <w:iCs w:val="0"/>
      <w:vanish/>
      <w:color w:val="0000FF"/>
      <w:szCs w:val="24"/>
      <w:lang w:val="pl-PL" w:eastAsia="pl-PL"/>
    </w:rPr>
  </w:style>
  <w:style w:type="paragraph" w:customStyle="1" w:styleId="Tabela-nagwek">
    <w:name w:val="Tabela - nagłówek"/>
    <w:basedOn w:val="Normalny"/>
    <w:rsid w:val="00F219C6"/>
    <w:pPr>
      <w:spacing w:before="60" w:after="60" w:line="240" w:lineRule="auto"/>
      <w:jc w:val="center"/>
    </w:pPr>
    <w:rPr>
      <w:rFonts w:ascii="Arial" w:eastAsia="Times New Roman" w:hAnsi="Arial" w:cs="Times New Roman"/>
      <w:b/>
      <w:bCs/>
      <w:color w:val="000000"/>
      <w:szCs w:val="20"/>
      <w:lang w:val="pl-PL" w:eastAsia="pl-PL"/>
    </w:rPr>
  </w:style>
  <w:style w:type="paragraph" w:customStyle="1" w:styleId="TekstWTabeli">
    <w:name w:val="TekstWTabeli"/>
    <w:basedOn w:val="Normalny"/>
    <w:rsid w:val="00F219C6"/>
    <w:pPr>
      <w:spacing w:after="0" w:line="240" w:lineRule="auto"/>
    </w:pPr>
    <w:rPr>
      <w:rFonts w:ascii="Times New Roman" w:eastAsia="Times New Roman" w:hAnsi="Times New Roman" w:cs="Times New Roman"/>
      <w:szCs w:val="20"/>
      <w:lang w:val="pl-PL" w:eastAsia="pl-PL"/>
    </w:rPr>
  </w:style>
  <w:style w:type="paragraph" w:customStyle="1" w:styleId="TekstNaglowkaWTabeli">
    <w:name w:val="TekstNaglowkaWTabeli"/>
    <w:basedOn w:val="Normalny"/>
    <w:autoRedefine/>
    <w:rsid w:val="00F219C6"/>
    <w:pPr>
      <w:spacing w:after="0" w:line="240" w:lineRule="auto"/>
    </w:pPr>
    <w:rPr>
      <w:rFonts w:eastAsia="Times New Roman" w:cs="Tahoma"/>
      <w:bCs/>
      <w:color w:val="000000"/>
      <w:szCs w:val="18"/>
      <w:lang w:val="pl-PL" w:eastAsia="pl-PL"/>
    </w:rPr>
  </w:style>
  <w:style w:type="paragraph" w:customStyle="1" w:styleId="Tekstpodstawowybodytext">
    <w:name w:val="Tekst podstawowy.body text"/>
    <w:basedOn w:val="Normalny"/>
    <w:rsid w:val="00F219C6"/>
    <w:pPr>
      <w:spacing w:before="120" w:after="120" w:line="240" w:lineRule="auto"/>
      <w:ind w:left="2520"/>
    </w:pPr>
    <w:rPr>
      <w:rFonts w:ascii="Book Antiqua" w:eastAsia="Times New Roman" w:hAnsi="Book Antiqua" w:cs="Times New Roman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39"/>
    <w:qFormat/>
    <w:rsid w:val="00F219C6"/>
    <w:pPr>
      <w:tabs>
        <w:tab w:val="left" w:pos="0"/>
      </w:tabs>
      <w:outlineLvl w:val="9"/>
    </w:pPr>
    <w:rPr>
      <w:rFonts w:ascii="Calibri" w:eastAsia="Calibri" w:hAnsi="Calibri" w:cs="Times New Roman"/>
      <w:caps w:val="0"/>
      <w:color w:val="2F5496"/>
      <w:sz w:val="48"/>
      <w:lang w:val="pl-PL" w:eastAsia="en-US"/>
    </w:rPr>
  </w:style>
  <w:style w:type="character" w:customStyle="1" w:styleId="Wyrnienieintensywne1">
    <w:name w:val="Wyróżnienie intensywne1"/>
    <w:uiPriority w:val="21"/>
    <w:qFormat/>
    <w:rsid w:val="00F219C6"/>
    <w:rPr>
      <w:b/>
      <w:bCs/>
      <w:i/>
      <w:iCs/>
      <w:color w:val="4F81BD"/>
    </w:rPr>
  </w:style>
  <w:style w:type="paragraph" w:customStyle="1" w:styleId="tabelanormalny">
    <w:name w:val="tabela_normalny"/>
    <w:basedOn w:val="Normalny"/>
    <w:autoRedefine/>
    <w:uiPriority w:val="99"/>
    <w:qFormat/>
    <w:rsid w:val="00F219C6"/>
    <w:pPr>
      <w:spacing w:before="60" w:after="60" w:line="240" w:lineRule="auto"/>
    </w:pPr>
    <w:rPr>
      <w:rFonts w:asciiTheme="minorHAnsi" w:eastAsia="Times New Roman" w:hAnsiTheme="minorHAnsi" w:cs="Tahoma"/>
      <w:b/>
      <w:bCs/>
      <w:szCs w:val="18"/>
      <w:lang w:val="pl-PL" w:eastAsia="pl-PL"/>
    </w:rPr>
  </w:style>
  <w:style w:type="paragraph" w:customStyle="1" w:styleId="TekstOpisuZnak">
    <w:name w:val="TekstOpisu Znak"/>
    <w:basedOn w:val="Normalny"/>
    <w:rsid w:val="00F219C6"/>
    <w:pPr>
      <w:spacing w:before="40" w:after="60" w:line="240" w:lineRule="auto"/>
      <w:ind w:left="1134"/>
    </w:pPr>
    <w:rPr>
      <w:rFonts w:ascii="Bookman Old Style" w:eastAsia="Times New Roman" w:hAnsi="Bookman Old Style" w:cs="Times New Roman"/>
      <w:sz w:val="22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19C6"/>
    <w:rPr>
      <w:rFonts w:ascii="Verdana" w:eastAsiaTheme="minorEastAsia" w:hAnsi="Verdana"/>
      <w:sz w:val="20"/>
      <w:szCs w:val="20"/>
      <w:lang w:val="en-US" w:eastAsia="en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19C6"/>
    <w:pPr>
      <w:spacing w:after="0" w:line="240" w:lineRule="auto"/>
    </w:pPr>
    <w:rPr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219C6"/>
    <w:rPr>
      <w:rFonts w:ascii="Verdana" w:eastAsiaTheme="minorEastAsia" w:hAnsi="Verdana"/>
      <w:sz w:val="20"/>
      <w:szCs w:val="20"/>
      <w:lang w:val="en-US" w:eastAsia="en-IN"/>
    </w:rPr>
  </w:style>
  <w:style w:type="paragraph" w:customStyle="1" w:styleId="Punktowaniepoz1">
    <w:name w:val="Punktowanie_poz_1"/>
    <w:basedOn w:val="Normalny"/>
    <w:autoRedefine/>
    <w:qFormat/>
    <w:rsid w:val="00F219C6"/>
    <w:pPr>
      <w:suppressAutoHyphens/>
      <w:spacing w:before="120" w:after="120"/>
      <w:ind w:hanging="5"/>
      <w:jc w:val="both"/>
    </w:pPr>
    <w:rPr>
      <w:rFonts w:ascii="Calibri" w:eastAsia="Calibri" w:hAnsi="Calibri" w:cs="Times New Roman"/>
      <w:sz w:val="22"/>
      <w:lang w:val="pl-PL" w:eastAsia="pl-PL"/>
    </w:rPr>
  </w:style>
  <w:style w:type="paragraph" w:customStyle="1" w:styleId="TekstPodst">
    <w:name w:val="TekstPodst"/>
    <w:basedOn w:val="Normalny"/>
    <w:link w:val="TekstPodstZnak1"/>
    <w:uiPriority w:val="99"/>
    <w:rsid w:val="00F219C6"/>
    <w:pPr>
      <w:spacing w:before="120" w:after="60" w:line="240" w:lineRule="auto"/>
      <w:jc w:val="both"/>
    </w:pPr>
    <w:rPr>
      <w:rFonts w:ascii="Times New Roman" w:eastAsia="Calibri" w:hAnsi="Times New Roman" w:cs="Times New Roman"/>
      <w:szCs w:val="20"/>
      <w:lang w:val="pl-PL" w:eastAsia="pl-PL"/>
    </w:rPr>
  </w:style>
  <w:style w:type="character" w:customStyle="1" w:styleId="TekstPodstZnak1">
    <w:name w:val="TekstPodst Znak1"/>
    <w:link w:val="TekstPodst"/>
    <w:uiPriority w:val="99"/>
    <w:locked/>
    <w:rsid w:val="00F219C6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">
    <w:name w:val="Body Text"/>
    <w:aliases w:val="body text"/>
    <w:basedOn w:val="Normalny"/>
    <w:link w:val="TekstpodstawowyZnak"/>
    <w:uiPriority w:val="99"/>
    <w:rsid w:val="00F219C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rsid w:val="00F219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aliases w:val="cr,Used by Word to flag author queries"/>
    <w:basedOn w:val="Domylnaczcionkaakapitu"/>
    <w:uiPriority w:val="99"/>
    <w:unhideWhenUsed/>
    <w:rsid w:val="00F219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19C6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19C6"/>
    <w:rPr>
      <w:rFonts w:ascii="Verdana" w:eastAsiaTheme="minorEastAsia" w:hAnsi="Verdana"/>
      <w:sz w:val="20"/>
      <w:szCs w:val="20"/>
      <w:lang w:val="en-US" w:eastAsia="en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19C6"/>
    <w:rPr>
      <w:rFonts w:ascii="Verdana" w:eastAsiaTheme="minorEastAsia" w:hAnsi="Verdana"/>
      <w:b/>
      <w:bCs/>
      <w:sz w:val="20"/>
      <w:szCs w:val="20"/>
      <w:lang w:val="en-US" w:eastAsia="en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19C6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F219C6"/>
    <w:rPr>
      <w:rFonts w:ascii="Verdana" w:eastAsiaTheme="minorEastAsia" w:hAnsi="Verdana"/>
      <w:b/>
      <w:bCs/>
      <w:sz w:val="20"/>
      <w:szCs w:val="20"/>
      <w:lang w:val="en-US" w:eastAsia="en-IN"/>
    </w:rPr>
  </w:style>
  <w:style w:type="paragraph" w:customStyle="1" w:styleId="Paragraph1">
    <w:name w:val="Paragraph1"/>
    <w:basedOn w:val="Normalny"/>
    <w:rsid w:val="00F219C6"/>
    <w:pPr>
      <w:overflowPunct w:val="0"/>
      <w:autoSpaceDE w:val="0"/>
      <w:autoSpaceDN w:val="0"/>
      <w:adjustRightInd w:val="0"/>
      <w:spacing w:before="80" w:after="0" w:line="240" w:lineRule="auto"/>
      <w:jc w:val="both"/>
      <w:textAlignment w:val="baseline"/>
    </w:pPr>
    <w:rPr>
      <w:rFonts w:ascii="Times New Roman" w:eastAsia="Times New Roman" w:hAnsi="Times New Roman" w:cs="Arial"/>
      <w:szCs w:val="20"/>
      <w:lang w:val="pl-PL" w:eastAsia="pl-PL"/>
    </w:rPr>
  </w:style>
  <w:style w:type="paragraph" w:customStyle="1" w:styleId="TekstOpisuWTabeliMaly">
    <w:name w:val="TekstOpisuWTabeli_Maly"/>
    <w:basedOn w:val="Normalny"/>
    <w:autoRedefine/>
    <w:rsid w:val="00F219C6"/>
    <w:pPr>
      <w:spacing w:before="60" w:after="60" w:line="240" w:lineRule="auto"/>
      <w:jc w:val="both"/>
    </w:pPr>
    <w:rPr>
      <w:rFonts w:ascii="Times New Roman" w:eastAsia="Times New Roman" w:hAnsi="Times New Roman" w:cs="Arial"/>
      <w:szCs w:val="20"/>
      <w:lang w:val="pl-PL" w:eastAsia="pl-PL"/>
    </w:rPr>
  </w:style>
  <w:style w:type="paragraph" w:customStyle="1" w:styleId="Uwaga">
    <w:name w:val="Uwaga"/>
    <w:basedOn w:val="Normalny"/>
    <w:autoRedefine/>
    <w:rsid w:val="00F219C6"/>
    <w:pPr>
      <w:spacing w:before="60" w:after="120" w:line="240" w:lineRule="auto"/>
      <w:jc w:val="center"/>
    </w:pPr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customStyle="1" w:styleId="MalyNaglowekTabeli">
    <w:name w:val="MalyNaglowekTabeli"/>
    <w:basedOn w:val="Normalny"/>
    <w:autoRedefine/>
    <w:rsid w:val="00F219C6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219C6"/>
    <w:rPr>
      <w:rFonts w:ascii="Verdana" w:eastAsiaTheme="minorEastAsia" w:hAnsi="Verdana"/>
      <w:sz w:val="20"/>
      <w:lang w:val="en-US" w:eastAsia="en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219C6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F219C6"/>
    <w:rPr>
      <w:rFonts w:ascii="Verdana" w:eastAsiaTheme="minorEastAsia" w:hAnsi="Verdana"/>
      <w:sz w:val="20"/>
      <w:lang w:val="en-US" w:eastAsia="en-IN"/>
    </w:rPr>
  </w:style>
  <w:style w:type="paragraph" w:customStyle="1" w:styleId="WyliczMalutki">
    <w:name w:val="Wylicz_Malutki"/>
    <w:basedOn w:val="Normalny"/>
    <w:autoRedefine/>
    <w:rsid w:val="00F219C6"/>
    <w:pPr>
      <w:spacing w:before="60" w:after="60" w:line="240" w:lineRule="auto"/>
      <w:ind w:right="113"/>
    </w:pPr>
    <w:rPr>
      <w:rFonts w:ascii="Times New Roman" w:eastAsia="Times New Roman" w:hAnsi="Times New Roman" w:cs="Times New Roman"/>
      <w:szCs w:val="20"/>
      <w:lang w:val="pl-PL" w:eastAsia="pl-PL"/>
    </w:rPr>
  </w:style>
  <w:style w:type="paragraph" w:styleId="NormalnyWeb">
    <w:name w:val="Normal (Web)"/>
    <w:basedOn w:val="Normalny"/>
    <w:uiPriority w:val="99"/>
    <w:unhideWhenUsed/>
    <w:rsid w:val="00F2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Tabela-wyliczenieChar">
    <w:name w:val="Tabela - wyliczenie Char"/>
    <w:basedOn w:val="Normalny"/>
    <w:autoRedefine/>
    <w:rsid w:val="00F219C6"/>
    <w:pPr>
      <w:numPr>
        <w:numId w:val="1"/>
      </w:numPr>
      <w:tabs>
        <w:tab w:val="left" w:pos="284"/>
      </w:tabs>
      <w:spacing w:before="120" w:after="120" w:line="240" w:lineRule="auto"/>
      <w:ind w:left="255" w:hanging="181"/>
    </w:pPr>
    <w:rPr>
      <w:rFonts w:ascii="Times New Roman" w:eastAsia="Times New Roman" w:hAnsi="Times New Roman" w:cs="Times New Roman"/>
      <w:lang w:val="pl-PL" w:eastAsia="pl-PL"/>
    </w:rPr>
  </w:style>
  <w:style w:type="paragraph" w:customStyle="1" w:styleId="TEXT1">
    <w:name w:val="TEXT 1"/>
    <w:basedOn w:val="Normalny"/>
    <w:rsid w:val="00F219C6"/>
    <w:pPr>
      <w:widowControl w:val="0"/>
      <w:adjustRightInd w:val="0"/>
      <w:spacing w:after="0" w:line="360" w:lineRule="atLeast"/>
      <w:ind w:left="1985"/>
      <w:jc w:val="both"/>
      <w:textAlignment w:val="baseline"/>
    </w:pPr>
    <w:rPr>
      <w:rFonts w:ascii="Tahoma" w:eastAsia="Times New Roman" w:hAnsi="Tahoma" w:cs="Times New Roman"/>
      <w:szCs w:val="20"/>
      <w:lang w:val="pl-PL" w:eastAsia="pl-PL"/>
    </w:rPr>
  </w:style>
  <w:style w:type="paragraph" w:styleId="Listanumerowana">
    <w:name w:val="List Number"/>
    <w:basedOn w:val="Normalny"/>
    <w:uiPriority w:val="99"/>
    <w:unhideWhenUsed/>
    <w:rsid w:val="00F219C6"/>
    <w:pPr>
      <w:numPr>
        <w:numId w:val="2"/>
      </w:numPr>
      <w:spacing w:before="120" w:after="120"/>
      <w:contextualSpacing/>
      <w:jc w:val="both"/>
    </w:pPr>
    <w:rPr>
      <w:rFonts w:ascii="Calibri" w:eastAsia="Times New Roman" w:hAnsi="Calibri" w:cs="Times New Roman"/>
      <w:sz w:val="22"/>
      <w:szCs w:val="24"/>
      <w:lang w:val="pl-PL" w:eastAsia="en-US"/>
    </w:rPr>
  </w:style>
  <w:style w:type="paragraph" w:customStyle="1" w:styleId="Tytudokumentu">
    <w:name w:val="Tytuł dokumentu"/>
    <w:basedOn w:val="Podtytu"/>
    <w:qFormat/>
    <w:rsid w:val="00F219C6"/>
    <w:pPr>
      <w:keepNext/>
      <w:keepLines/>
      <w:numPr>
        <w:ilvl w:val="0"/>
      </w:numPr>
      <w:spacing w:before="5880" w:after="360" w:line="264" w:lineRule="auto"/>
      <w:jc w:val="right"/>
    </w:pPr>
    <w:rPr>
      <w:rFonts w:ascii="Calibri" w:eastAsia="Times New Roman" w:hAnsi="Calibri" w:cs="Times New Roman"/>
      <w:iCs w:val="0"/>
      <w:color w:val="auto"/>
      <w:spacing w:val="0"/>
      <w:sz w:val="72"/>
      <w:szCs w:val="20"/>
      <w:lang w:val="pl-PL" w:eastAsia="en-US"/>
    </w:rPr>
  </w:style>
  <w:style w:type="paragraph" w:styleId="Tytu">
    <w:name w:val="Title"/>
    <w:basedOn w:val="Normalny"/>
    <w:next w:val="Normalny"/>
    <w:link w:val="TytuZnak"/>
    <w:autoRedefine/>
    <w:qFormat/>
    <w:rsid w:val="00F219C6"/>
    <w:pPr>
      <w:spacing w:before="5400" w:after="480"/>
      <w:jc w:val="right"/>
      <w:outlineLvl w:val="0"/>
    </w:pPr>
    <w:rPr>
      <w:rFonts w:ascii="Calibri" w:eastAsia="Times New Roman" w:hAnsi="Calibri" w:cs="Times New Roman"/>
      <w:b/>
      <w:bCs/>
      <w:smallCaps/>
      <w:color w:val="244061"/>
      <w:kern w:val="28"/>
      <w:sz w:val="72"/>
      <w:szCs w:val="32"/>
      <w:lang w:val="pl-PL" w:eastAsia="en-US"/>
    </w:rPr>
  </w:style>
  <w:style w:type="character" w:customStyle="1" w:styleId="TytuZnak">
    <w:name w:val="Tytuł Znak"/>
    <w:basedOn w:val="Domylnaczcionkaakapitu"/>
    <w:link w:val="Tytu"/>
    <w:rsid w:val="00F219C6"/>
    <w:rPr>
      <w:rFonts w:ascii="Calibri" w:eastAsia="Times New Roman" w:hAnsi="Calibri" w:cs="Times New Roman"/>
      <w:b/>
      <w:bCs/>
      <w:smallCaps/>
      <w:color w:val="244061"/>
      <w:kern w:val="28"/>
      <w:sz w:val="7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19C6"/>
    <w:pPr>
      <w:spacing w:line="240" w:lineRule="auto"/>
      <w:outlineLvl w:val="9"/>
    </w:pPr>
    <w:rPr>
      <w:rFonts w:ascii="Cambria" w:eastAsia="Times New Roman" w:hAnsi="Cambria" w:cs="Times New Roman"/>
      <w:caps w:val="0"/>
      <w:color w:val="365F91"/>
      <w:sz w:val="28"/>
      <w:lang w:val="pl-PL" w:eastAsia="en-US"/>
    </w:rPr>
  </w:style>
  <w:style w:type="paragraph" w:customStyle="1" w:styleId="TableCaption">
    <w:name w:val="Table Caption"/>
    <w:basedOn w:val="Normalny"/>
    <w:qFormat/>
    <w:rsid w:val="00F219C6"/>
    <w:pPr>
      <w:spacing w:before="120" w:after="120"/>
      <w:jc w:val="center"/>
    </w:pPr>
    <w:rPr>
      <w:rFonts w:ascii="Calibri" w:eastAsia="Times New Roman" w:hAnsi="Calibri" w:cs="Times New Roman"/>
      <w:sz w:val="22"/>
      <w:szCs w:val="20"/>
      <w:lang w:val="pl-PL" w:eastAsia="en-US"/>
    </w:rPr>
  </w:style>
  <w:style w:type="paragraph" w:customStyle="1" w:styleId="ImageCaption">
    <w:name w:val="Image Caption"/>
    <w:basedOn w:val="Normalny"/>
    <w:qFormat/>
    <w:rsid w:val="00F219C6"/>
    <w:pPr>
      <w:spacing w:after="240"/>
      <w:jc w:val="center"/>
    </w:pPr>
    <w:rPr>
      <w:rFonts w:ascii="Calibri" w:eastAsia="Times New Roman" w:hAnsi="Calibri" w:cs="Times New Roman"/>
      <w:color w:val="000000"/>
      <w:sz w:val="22"/>
      <w:szCs w:val="48"/>
      <w:lang w:val="pl-PL" w:eastAsia="en-US"/>
    </w:rPr>
  </w:style>
  <w:style w:type="paragraph" w:customStyle="1" w:styleId="Wyrnienie">
    <w:name w:val="Wyróżnienie"/>
    <w:basedOn w:val="Normalny"/>
    <w:autoRedefine/>
    <w:qFormat/>
    <w:rsid w:val="00F219C6"/>
    <w:pPr>
      <w:spacing w:before="360" w:after="120"/>
      <w:jc w:val="both"/>
    </w:pPr>
    <w:rPr>
      <w:rFonts w:ascii="Calibri" w:eastAsia="Times New Roman" w:hAnsi="Calibri" w:cs="Times New Roman"/>
      <w:b/>
      <w:color w:val="000000"/>
      <w:sz w:val="22"/>
      <w:szCs w:val="24"/>
      <w:lang w:val="pl-PL" w:eastAsia="en-US"/>
    </w:rPr>
  </w:style>
  <w:style w:type="paragraph" w:customStyle="1" w:styleId="spistreci-tytu">
    <w:name w:val="spis treści-tytuł"/>
    <w:basedOn w:val="Normalny"/>
    <w:qFormat/>
    <w:rsid w:val="00F219C6"/>
    <w:pPr>
      <w:pageBreakBefore/>
      <w:spacing w:before="120" w:after="120"/>
      <w:jc w:val="both"/>
    </w:pPr>
    <w:rPr>
      <w:rFonts w:ascii="Calibri" w:eastAsia="Times New Roman" w:hAnsi="Calibri" w:cs="Times New Roman"/>
      <w:b/>
      <w:color w:val="17365D"/>
      <w:sz w:val="22"/>
      <w:szCs w:val="24"/>
      <w:lang w:val="pl-PL" w:eastAsia="en-US"/>
    </w:rPr>
  </w:style>
  <w:style w:type="paragraph" w:customStyle="1" w:styleId="Tabelanagwekdorodka">
    <w:name w:val="Tabela nagłówek do środka"/>
    <w:basedOn w:val="Normalny"/>
    <w:next w:val="Normalny"/>
    <w:autoRedefine/>
    <w:qFormat/>
    <w:rsid w:val="00F219C6"/>
    <w:pPr>
      <w:spacing w:beforeLines="20" w:afterLines="20" w:line="240" w:lineRule="auto"/>
      <w:jc w:val="center"/>
    </w:pPr>
    <w:rPr>
      <w:rFonts w:ascii="Calibri" w:eastAsia="Times New Roman" w:hAnsi="Calibri" w:cs="Times New Roman"/>
      <w:b/>
      <w:color w:val="FFFFFF"/>
      <w:szCs w:val="20"/>
      <w:lang w:val="de-DE" w:eastAsia="pl-PL"/>
    </w:rPr>
  </w:style>
  <w:style w:type="character" w:styleId="Numerstrony">
    <w:name w:val="page number"/>
    <w:rsid w:val="00F219C6"/>
    <w:rPr>
      <w:sz w:val="20"/>
    </w:rPr>
  </w:style>
  <w:style w:type="paragraph" w:customStyle="1" w:styleId="Tekstpodstawowy21">
    <w:name w:val="Tekst podstawowy 21"/>
    <w:basedOn w:val="Normalny"/>
    <w:rsid w:val="00F219C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pl-PL" w:eastAsia="pl-PL"/>
    </w:rPr>
  </w:style>
  <w:style w:type="paragraph" w:customStyle="1" w:styleId="Tabelanagwekdolewej">
    <w:name w:val="Tabela nagłówek do lewej"/>
    <w:basedOn w:val="Tabelanagwekdorodka"/>
    <w:qFormat/>
    <w:rsid w:val="00F219C6"/>
    <w:pPr>
      <w:spacing w:before="48" w:after="48"/>
      <w:jc w:val="left"/>
    </w:pPr>
  </w:style>
  <w:style w:type="paragraph" w:customStyle="1" w:styleId="Wyrnienie2">
    <w:name w:val="Wyróżnienie_2"/>
    <w:basedOn w:val="Podtytu"/>
    <w:autoRedefine/>
    <w:qFormat/>
    <w:rsid w:val="00F219C6"/>
    <w:pPr>
      <w:keepNext/>
      <w:keepLines/>
      <w:numPr>
        <w:ilvl w:val="0"/>
      </w:numPr>
      <w:spacing w:before="120" w:after="360" w:line="264" w:lineRule="auto"/>
      <w:jc w:val="right"/>
    </w:pPr>
    <w:rPr>
      <w:rFonts w:ascii="Calibri" w:eastAsia="Times New Roman" w:hAnsi="Calibri" w:cs="Times New Roman"/>
      <w:iCs w:val="0"/>
      <w:color w:val="auto"/>
      <w:spacing w:val="0"/>
      <w:sz w:val="28"/>
      <w:szCs w:val="20"/>
      <w:lang w:val="pl-PL" w:eastAsia="en-US"/>
    </w:rPr>
  </w:style>
  <w:style w:type="paragraph" w:customStyle="1" w:styleId="Heading11">
    <w:name w:val="Heading 11"/>
    <w:next w:val="Normalny"/>
    <w:uiPriority w:val="99"/>
    <w:rsid w:val="00F219C6"/>
    <w:pPr>
      <w:widowControl w:val="0"/>
      <w:autoSpaceDE w:val="0"/>
      <w:autoSpaceDN w:val="0"/>
      <w:adjustRightInd w:val="0"/>
      <w:spacing w:before="240" w:after="60" w:line="240" w:lineRule="auto"/>
      <w:ind w:left="360" w:hanging="360"/>
    </w:pPr>
    <w:rPr>
      <w:rFonts w:ascii="Arial" w:eastAsia="Times New Roman" w:hAnsi="Arial" w:cs="Arial"/>
      <w:b/>
      <w:bCs/>
      <w:color w:val="004080"/>
      <w:sz w:val="32"/>
      <w:szCs w:val="32"/>
      <w:shd w:val="clear" w:color="auto" w:fill="FFFFFF"/>
      <w:lang w:val="en-AU" w:eastAsia="pl-PL"/>
    </w:rPr>
  </w:style>
  <w:style w:type="paragraph" w:customStyle="1" w:styleId="Heading21">
    <w:name w:val="Heading 21"/>
    <w:next w:val="Normalny"/>
    <w:uiPriority w:val="99"/>
    <w:rsid w:val="00F219C6"/>
    <w:pPr>
      <w:keepNext/>
      <w:widowControl w:val="0"/>
      <w:tabs>
        <w:tab w:val="left" w:pos="851"/>
      </w:tabs>
      <w:autoSpaceDE w:val="0"/>
      <w:autoSpaceDN w:val="0"/>
      <w:adjustRightInd w:val="0"/>
      <w:spacing w:before="240" w:after="60" w:line="240" w:lineRule="auto"/>
      <w:ind w:left="567" w:hanging="567"/>
      <w:jc w:val="both"/>
      <w:outlineLvl w:val="0"/>
    </w:pPr>
    <w:rPr>
      <w:rFonts w:ascii="Calibri" w:eastAsia="Times New Roman" w:hAnsi="Calibri" w:cs="Arial"/>
      <w:b/>
      <w:sz w:val="28"/>
      <w:szCs w:val="24"/>
      <w:lang w:eastAsia="pl-PL"/>
    </w:rPr>
  </w:style>
  <w:style w:type="paragraph" w:customStyle="1" w:styleId="Heading31">
    <w:name w:val="Heading 31"/>
    <w:next w:val="Normalny"/>
    <w:uiPriority w:val="99"/>
    <w:rsid w:val="00F219C6"/>
    <w:pPr>
      <w:keepNext/>
      <w:widowControl w:val="0"/>
      <w:autoSpaceDE w:val="0"/>
      <w:autoSpaceDN w:val="0"/>
      <w:adjustRightInd w:val="0"/>
      <w:spacing w:before="240" w:after="60" w:line="240" w:lineRule="auto"/>
      <w:ind w:left="1080" w:hanging="1080"/>
      <w:jc w:val="both"/>
      <w:outlineLvl w:val="0"/>
    </w:pPr>
    <w:rPr>
      <w:rFonts w:ascii="Calibri" w:eastAsia="Times New Roman" w:hAnsi="Calibri" w:cs="Arial"/>
      <w:b/>
      <w:sz w:val="26"/>
      <w:szCs w:val="26"/>
      <w:lang w:eastAsia="pl-PL"/>
    </w:rPr>
  </w:style>
  <w:style w:type="paragraph" w:customStyle="1" w:styleId="Heading41">
    <w:name w:val="Heading 41"/>
    <w:next w:val="Normalny"/>
    <w:uiPriority w:val="99"/>
    <w:rsid w:val="00F219C6"/>
    <w:pPr>
      <w:keepNext/>
      <w:widowControl w:val="0"/>
      <w:autoSpaceDE w:val="0"/>
      <w:autoSpaceDN w:val="0"/>
      <w:adjustRightInd w:val="0"/>
      <w:spacing w:before="240" w:after="60" w:line="240" w:lineRule="auto"/>
      <w:ind w:left="1440" w:hanging="1440"/>
      <w:jc w:val="both"/>
      <w:outlineLvl w:val="0"/>
    </w:pPr>
    <w:rPr>
      <w:rFonts w:ascii="Calibri" w:eastAsia="Times New Roman" w:hAnsi="Calibri" w:cs="Arial"/>
      <w:b/>
      <w:sz w:val="24"/>
      <w:szCs w:val="24"/>
      <w:lang w:eastAsia="pl-PL"/>
    </w:rPr>
  </w:style>
  <w:style w:type="paragraph" w:customStyle="1" w:styleId="Heading51">
    <w:name w:val="Heading 51"/>
    <w:next w:val="Normalny"/>
    <w:uiPriority w:val="99"/>
    <w:rsid w:val="00F219C6"/>
    <w:pPr>
      <w:keepNext/>
      <w:widowControl w:val="0"/>
      <w:numPr>
        <w:ilvl w:val="4"/>
        <w:numId w:val="3"/>
      </w:numPr>
      <w:autoSpaceDE w:val="0"/>
      <w:autoSpaceDN w:val="0"/>
      <w:adjustRightInd w:val="0"/>
      <w:spacing w:before="240" w:after="60" w:line="240" w:lineRule="auto"/>
      <w:ind w:left="851" w:hanging="851"/>
      <w:outlineLvl w:val="4"/>
    </w:pPr>
    <w:rPr>
      <w:rFonts w:ascii="Calibri" w:eastAsia="Times New Roman" w:hAnsi="Calibri" w:cs="Arial"/>
      <w:b/>
      <w:bCs/>
      <w:iCs/>
      <w:lang w:eastAsia="pl-PL"/>
    </w:rPr>
  </w:style>
  <w:style w:type="paragraph" w:customStyle="1" w:styleId="Heading61">
    <w:name w:val="Heading 61"/>
    <w:next w:val="Normalny"/>
    <w:uiPriority w:val="99"/>
    <w:rsid w:val="00F219C6"/>
    <w:pPr>
      <w:widowControl w:val="0"/>
      <w:numPr>
        <w:ilvl w:val="5"/>
        <w:numId w:val="3"/>
      </w:numPr>
      <w:autoSpaceDE w:val="0"/>
      <w:autoSpaceDN w:val="0"/>
      <w:adjustRightInd w:val="0"/>
      <w:spacing w:before="200" w:after="200" w:line="240" w:lineRule="auto"/>
      <w:ind w:left="2268" w:hanging="2268"/>
      <w:jc w:val="both"/>
    </w:pPr>
    <w:rPr>
      <w:rFonts w:ascii="Calibri" w:eastAsia="Times New Roman" w:hAnsi="Calibri" w:cs="Arial"/>
      <w:b/>
      <w:szCs w:val="24"/>
      <w:lang w:eastAsia="pl-PL"/>
    </w:rPr>
  </w:style>
  <w:style w:type="paragraph" w:customStyle="1" w:styleId="Heading71">
    <w:name w:val="Heading 71"/>
    <w:next w:val="Normalny"/>
    <w:uiPriority w:val="99"/>
    <w:rsid w:val="00F219C6"/>
    <w:pPr>
      <w:widowControl w:val="0"/>
      <w:numPr>
        <w:ilvl w:val="6"/>
        <w:numId w:val="3"/>
      </w:numPr>
      <w:autoSpaceDE w:val="0"/>
      <w:autoSpaceDN w:val="0"/>
      <w:adjustRightInd w:val="0"/>
      <w:spacing w:before="240" w:after="60" w:line="240" w:lineRule="auto"/>
      <w:outlineLvl w:val="6"/>
    </w:pPr>
    <w:rPr>
      <w:rFonts w:ascii="Arial" w:eastAsia="Times New Roman" w:hAnsi="Arial" w:cs="Arial"/>
      <w:color w:val="004080"/>
      <w:u w:val="single"/>
      <w:shd w:val="clear" w:color="auto" w:fill="FFFFFF"/>
      <w:lang w:val="en-AU" w:eastAsia="pl-PL"/>
    </w:rPr>
  </w:style>
  <w:style w:type="paragraph" w:customStyle="1" w:styleId="Heading81">
    <w:name w:val="Heading 81"/>
    <w:next w:val="Normalny"/>
    <w:uiPriority w:val="99"/>
    <w:rsid w:val="00F219C6"/>
    <w:pPr>
      <w:widowControl w:val="0"/>
      <w:numPr>
        <w:ilvl w:val="7"/>
        <w:numId w:val="3"/>
      </w:numPr>
      <w:autoSpaceDE w:val="0"/>
      <w:autoSpaceDN w:val="0"/>
      <w:adjustRightInd w:val="0"/>
      <w:spacing w:before="240" w:after="60" w:line="240" w:lineRule="auto"/>
      <w:outlineLvl w:val="7"/>
    </w:pPr>
    <w:rPr>
      <w:rFonts w:ascii="Arial" w:eastAsia="Times New Roman" w:hAnsi="Arial" w:cs="Arial"/>
      <w:i/>
      <w:iCs/>
      <w:color w:val="000000"/>
      <w:sz w:val="24"/>
      <w:szCs w:val="24"/>
      <w:u w:val="single"/>
      <w:shd w:val="clear" w:color="auto" w:fill="FFFFFF"/>
      <w:lang w:val="en-AU" w:eastAsia="pl-PL"/>
    </w:rPr>
  </w:style>
  <w:style w:type="paragraph" w:customStyle="1" w:styleId="Heading91">
    <w:name w:val="Heading 91"/>
    <w:next w:val="Normalny"/>
    <w:uiPriority w:val="99"/>
    <w:rsid w:val="00F219C6"/>
    <w:pPr>
      <w:widowControl w:val="0"/>
      <w:numPr>
        <w:ilvl w:val="8"/>
        <w:numId w:val="3"/>
      </w:numPr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Arial"/>
      <w:color w:val="004080"/>
      <w:shd w:val="clear" w:color="auto" w:fill="FFFFFF"/>
      <w:lang w:val="en-AU" w:eastAsia="pl-PL"/>
    </w:rPr>
  </w:style>
  <w:style w:type="paragraph" w:customStyle="1" w:styleId="WymaganieL1">
    <w:name w:val="Wymaganie L1"/>
    <w:basedOn w:val="Normalny"/>
    <w:link w:val="WymaganieL1Znak"/>
    <w:qFormat/>
    <w:rsid w:val="00F219C6"/>
    <w:pPr>
      <w:tabs>
        <w:tab w:val="num" w:pos="964"/>
      </w:tabs>
      <w:suppressAutoHyphens/>
      <w:spacing w:before="120" w:after="0" w:line="240" w:lineRule="auto"/>
      <w:ind w:left="1418" w:hanging="1021"/>
    </w:pPr>
    <w:rPr>
      <w:rFonts w:ascii="Calibri" w:eastAsia="Calibri" w:hAnsi="Calibri" w:cs="Times New Roman"/>
      <w:sz w:val="24"/>
      <w:lang w:val="pl-PL" w:eastAsia="en-US"/>
    </w:rPr>
  </w:style>
  <w:style w:type="character" w:customStyle="1" w:styleId="WymaganieL1Znak">
    <w:name w:val="Wymaganie L1 Znak"/>
    <w:link w:val="WymaganieL1"/>
    <w:rsid w:val="00F219C6"/>
    <w:rPr>
      <w:rFonts w:ascii="Calibri" w:eastAsia="Calibri" w:hAnsi="Calibri" w:cs="Times New Roman"/>
      <w:sz w:val="24"/>
    </w:rPr>
  </w:style>
  <w:style w:type="paragraph" w:customStyle="1" w:styleId="WymaganieL2">
    <w:name w:val="Wymaganie L2"/>
    <w:basedOn w:val="WymaganieL1"/>
    <w:qFormat/>
    <w:rsid w:val="00F219C6"/>
    <w:pPr>
      <w:tabs>
        <w:tab w:val="clear" w:pos="964"/>
        <w:tab w:val="num" w:pos="1928"/>
      </w:tabs>
      <w:spacing w:before="60"/>
      <w:ind w:left="1928" w:hanging="1077"/>
    </w:pPr>
  </w:style>
  <w:style w:type="paragraph" w:customStyle="1" w:styleId="wymagania-punkty">
    <w:name w:val="wymagania - punkty"/>
    <w:basedOn w:val="WymaganieL2"/>
    <w:link w:val="wymagania-punktyZnak"/>
    <w:qFormat/>
    <w:rsid w:val="00F219C6"/>
    <w:pPr>
      <w:tabs>
        <w:tab w:val="clear" w:pos="1928"/>
      </w:tabs>
      <w:spacing w:before="0"/>
      <w:ind w:left="1474" w:firstLine="57"/>
    </w:pPr>
  </w:style>
  <w:style w:type="character" w:customStyle="1" w:styleId="wymagania-punktyZnak">
    <w:name w:val="wymagania - punkty Znak"/>
    <w:link w:val="wymagania-punkty"/>
    <w:rsid w:val="00F219C6"/>
    <w:rPr>
      <w:rFonts w:ascii="Calibri" w:eastAsia="Calibri" w:hAnsi="Calibri" w:cs="Times New Roman"/>
      <w:sz w:val="24"/>
    </w:rPr>
  </w:style>
  <w:style w:type="paragraph" w:customStyle="1" w:styleId="Wymagania-punkyL2">
    <w:name w:val="Wymagania - punky L2"/>
    <w:basedOn w:val="wymagania-punkty"/>
    <w:qFormat/>
    <w:rsid w:val="00F219C6"/>
    <w:pPr>
      <w:tabs>
        <w:tab w:val="num" w:pos="360"/>
      </w:tabs>
    </w:pPr>
  </w:style>
  <w:style w:type="paragraph" w:customStyle="1" w:styleId="Plandokumentu1">
    <w:name w:val="Plan dokumentu1"/>
    <w:aliases w:val="Document Map"/>
    <w:basedOn w:val="Normalny"/>
    <w:link w:val="MapadokumentuZnak"/>
    <w:uiPriority w:val="99"/>
    <w:semiHidden/>
    <w:unhideWhenUsed/>
    <w:rsid w:val="00F219C6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pl-PL" w:eastAsia="en-US"/>
    </w:rPr>
  </w:style>
  <w:style w:type="character" w:customStyle="1" w:styleId="MapadokumentuZnak">
    <w:name w:val="Mapa dokumentu Znak"/>
    <w:link w:val="Plandokumentu1"/>
    <w:uiPriority w:val="99"/>
    <w:semiHidden/>
    <w:rsid w:val="00F219C6"/>
    <w:rPr>
      <w:rFonts w:ascii="Tahoma" w:eastAsia="Times New Roman" w:hAnsi="Tahoma" w:cs="Times New Roman"/>
      <w:sz w:val="16"/>
      <w:szCs w:val="16"/>
    </w:rPr>
  </w:style>
  <w:style w:type="paragraph" w:customStyle="1" w:styleId="Punktowaniepoziom2">
    <w:name w:val="Punktowanie_poziom_2"/>
    <w:basedOn w:val="Normalny"/>
    <w:autoRedefine/>
    <w:qFormat/>
    <w:rsid w:val="00F219C6"/>
    <w:pPr>
      <w:numPr>
        <w:numId w:val="4"/>
      </w:numPr>
      <w:suppressAutoHyphens/>
      <w:spacing w:before="60" w:after="60"/>
      <w:ind w:left="1378" w:hanging="357"/>
      <w:jc w:val="both"/>
    </w:pPr>
    <w:rPr>
      <w:rFonts w:ascii="Calibri" w:eastAsia="Calibri" w:hAnsi="Calibri" w:cs="Times New Roman"/>
      <w:sz w:val="22"/>
      <w:lang w:val="pl-PL" w:eastAsia="pl-PL"/>
    </w:rPr>
  </w:style>
  <w:style w:type="paragraph" w:customStyle="1" w:styleId="Tabela-normalny">
    <w:name w:val="Tabela-normalny"/>
    <w:basedOn w:val="Normalny"/>
    <w:autoRedefine/>
    <w:uiPriority w:val="99"/>
    <w:qFormat/>
    <w:rsid w:val="00F219C6"/>
    <w:pPr>
      <w:spacing w:before="40" w:after="40" w:line="240" w:lineRule="auto"/>
      <w:ind w:left="360" w:hanging="360"/>
    </w:pPr>
    <w:rPr>
      <w:rFonts w:ascii="Calibri" w:eastAsia="Times New Roman" w:hAnsi="Calibri" w:cs="Arial"/>
      <w:szCs w:val="20"/>
      <w:lang w:val="pl-PL" w:eastAsia="pl-PL"/>
    </w:rPr>
  </w:style>
  <w:style w:type="paragraph" w:styleId="Lista">
    <w:name w:val="List"/>
    <w:basedOn w:val="Normalny"/>
    <w:rsid w:val="00F219C6"/>
    <w:pPr>
      <w:numPr>
        <w:numId w:val="5"/>
      </w:numPr>
      <w:spacing w:before="120" w:after="12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Tabelanormalny0">
    <w:name w:val="Tabela_normalny"/>
    <w:basedOn w:val="Normalny"/>
    <w:autoRedefine/>
    <w:qFormat/>
    <w:rsid w:val="00F219C6"/>
    <w:pPr>
      <w:spacing w:before="40" w:after="40"/>
    </w:pPr>
    <w:rPr>
      <w:rFonts w:ascii="Calibri" w:eastAsia="Calibri" w:hAnsi="Calibri" w:cs="Times New Roman"/>
      <w:szCs w:val="24"/>
      <w:lang w:val="pl-PL" w:eastAsia="pl-PL"/>
    </w:rPr>
  </w:style>
  <w:style w:type="character" w:customStyle="1" w:styleId="tgc">
    <w:name w:val="_tgc"/>
    <w:basedOn w:val="Domylnaczcionkaakapitu"/>
    <w:rsid w:val="00F219C6"/>
  </w:style>
  <w:style w:type="character" w:customStyle="1" w:styleId="Identificator">
    <w:name w:val="Identificator"/>
    <w:basedOn w:val="Domylnaczcionkaakapitu"/>
    <w:rsid w:val="00F219C6"/>
    <w:rPr>
      <w:rFonts w:ascii="Courier New" w:hAnsi="Courier New"/>
      <w:noProof/>
      <w:bdr w:val="single" w:sz="4" w:space="0" w:color="auto"/>
      <w:shd w:val="clear" w:color="auto" w:fill="F3F3F3"/>
      <w:lang w:val="en-US"/>
    </w:rPr>
  </w:style>
  <w:style w:type="paragraph" w:styleId="Bezodstpw">
    <w:name w:val="No Spacing"/>
    <w:uiPriority w:val="1"/>
    <w:qFormat/>
    <w:rsid w:val="00F219C6"/>
    <w:pPr>
      <w:spacing w:after="0" w:line="240" w:lineRule="auto"/>
    </w:pPr>
  </w:style>
  <w:style w:type="paragraph" w:customStyle="1" w:styleId="metrykatabelanaglowek">
    <w:name w:val="metryka_tabela_naglowek"/>
    <w:basedOn w:val="Normalny"/>
    <w:autoRedefine/>
    <w:qFormat/>
    <w:rsid w:val="00F219C6"/>
    <w:pPr>
      <w:spacing w:after="0"/>
    </w:pPr>
    <w:rPr>
      <w:rFonts w:asciiTheme="minorHAnsi" w:eastAsia="Times New Roman" w:hAnsiTheme="minorHAnsi" w:cs="Times New Roman"/>
      <w:noProof/>
      <w:szCs w:val="24"/>
      <w:lang w:val="pl-PL" w:eastAsia="pl-PL"/>
    </w:rPr>
  </w:style>
  <w:style w:type="paragraph" w:styleId="Lista-kontynuacja">
    <w:name w:val="List Continue"/>
    <w:basedOn w:val="Normalny"/>
    <w:unhideWhenUsed/>
    <w:rsid w:val="00F219C6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rsid w:val="00F219C6"/>
    <w:pPr>
      <w:spacing w:after="0" w:line="360" w:lineRule="auto"/>
      <w:ind w:firstLine="708"/>
      <w:jc w:val="both"/>
    </w:pPr>
    <w:rPr>
      <w:rFonts w:ascii="Tahoma" w:eastAsia="Times New Roman" w:hAnsi="Tahoma" w:cs="Tahoma"/>
      <w:sz w:val="22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19C6"/>
    <w:rPr>
      <w:rFonts w:ascii="Tahoma" w:eastAsia="Times New Roman" w:hAnsi="Tahoma" w:cs="Tahoma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219C6"/>
    <w:pPr>
      <w:spacing w:after="100" w:line="259" w:lineRule="auto"/>
      <w:ind w:left="660"/>
    </w:pPr>
    <w:rPr>
      <w:rFonts w:asciiTheme="minorHAnsi" w:hAnsiTheme="minorHAnsi"/>
      <w:sz w:val="22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rsid w:val="00F219C6"/>
    <w:pPr>
      <w:spacing w:after="100" w:line="259" w:lineRule="auto"/>
      <w:ind w:left="880"/>
    </w:pPr>
    <w:rPr>
      <w:rFonts w:asciiTheme="minorHAnsi" w:hAnsiTheme="minorHAnsi"/>
      <w:sz w:val="22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rsid w:val="00F219C6"/>
    <w:pPr>
      <w:spacing w:after="100" w:line="259" w:lineRule="auto"/>
      <w:ind w:left="1100"/>
    </w:pPr>
    <w:rPr>
      <w:rFonts w:asciiTheme="minorHAnsi" w:hAnsiTheme="minorHAnsi"/>
      <w:sz w:val="22"/>
      <w:lang w:eastAsia="en-US"/>
    </w:rPr>
  </w:style>
  <w:style w:type="paragraph" w:styleId="Spistreci7">
    <w:name w:val="toc 7"/>
    <w:basedOn w:val="Normalny"/>
    <w:next w:val="Normalny"/>
    <w:autoRedefine/>
    <w:uiPriority w:val="39"/>
    <w:unhideWhenUsed/>
    <w:rsid w:val="00F219C6"/>
    <w:pPr>
      <w:spacing w:after="100" w:line="259" w:lineRule="auto"/>
      <w:ind w:left="1320"/>
    </w:pPr>
    <w:rPr>
      <w:rFonts w:asciiTheme="minorHAnsi" w:hAnsiTheme="minorHAnsi"/>
      <w:sz w:val="22"/>
      <w:lang w:eastAsia="en-US"/>
    </w:rPr>
  </w:style>
  <w:style w:type="paragraph" w:styleId="Spistreci8">
    <w:name w:val="toc 8"/>
    <w:basedOn w:val="Normalny"/>
    <w:next w:val="Normalny"/>
    <w:autoRedefine/>
    <w:uiPriority w:val="39"/>
    <w:unhideWhenUsed/>
    <w:rsid w:val="00F219C6"/>
    <w:pPr>
      <w:spacing w:after="100" w:line="259" w:lineRule="auto"/>
      <w:ind w:left="1540"/>
    </w:pPr>
    <w:rPr>
      <w:rFonts w:asciiTheme="minorHAnsi" w:hAnsiTheme="minorHAnsi"/>
      <w:sz w:val="22"/>
      <w:lang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F219C6"/>
    <w:pPr>
      <w:spacing w:after="100" w:line="259" w:lineRule="auto"/>
      <w:ind w:left="1760"/>
    </w:pPr>
    <w:rPr>
      <w:rFonts w:asciiTheme="minorHAnsi" w:hAnsiTheme="minorHAnsi"/>
      <w:sz w:val="22"/>
      <w:lang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F219C6"/>
    <w:pPr>
      <w:spacing w:after="0"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F219C6"/>
    <w:rPr>
      <w:vertAlign w:val="superscript"/>
    </w:rPr>
  </w:style>
  <w:style w:type="table" w:customStyle="1" w:styleId="TableGrid0">
    <w:name w:val="Table Grid0"/>
    <w:rsid w:val="00F219C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F219C6"/>
    <w:rPr>
      <w:color w:val="808080"/>
      <w:shd w:val="clear" w:color="auto" w:fill="E6E6E6"/>
    </w:rPr>
  </w:style>
  <w:style w:type="table" w:customStyle="1" w:styleId="Tabelasiatki1jasnaakcent11">
    <w:name w:val="Tabela siatki 1 — jasna — akcent 11"/>
    <w:basedOn w:val="Standardowy"/>
    <w:uiPriority w:val="46"/>
    <w:rsid w:val="00F219C6"/>
    <w:pPr>
      <w:spacing w:after="0" w:line="240" w:lineRule="auto"/>
    </w:pPr>
    <w:rPr>
      <w:rFonts w:eastAsiaTheme="minorEastAsia"/>
      <w:lang w:val="en-IN" w:eastAsia="en-IN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yteHipercze">
    <w:name w:val="FollowedHyperlink"/>
    <w:basedOn w:val="Domylnaczcionkaakapitu"/>
    <w:uiPriority w:val="99"/>
    <w:semiHidden/>
    <w:unhideWhenUsed/>
    <w:rsid w:val="00F219C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F219C6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F21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F21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MicrosoftServicios1">
    <w:name w:val="Tabla Microsoft Servicios1"/>
    <w:basedOn w:val="Standardowy"/>
    <w:next w:val="Tabela-Siatka"/>
    <w:uiPriority w:val="39"/>
    <w:qFormat/>
    <w:rsid w:val="00F219C6"/>
    <w:pPr>
      <w:spacing w:after="0" w:line="240" w:lineRule="auto"/>
    </w:pPr>
    <w:rPr>
      <w:rFonts w:eastAsiaTheme="minorEastAsia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omylnaczcionkaakapitu"/>
    <w:uiPriority w:val="99"/>
    <w:semiHidden/>
    <w:unhideWhenUsed/>
    <w:rsid w:val="00F219C6"/>
    <w:rPr>
      <w:color w:val="808080"/>
      <w:shd w:val="clear" w:color="auto" w:fill="E6E6E6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F219C6"/>
    <w:pPr>
      <w:keepNext/>
      <w:keepLines/>
      <w:spacing w:before="40" w:after="0" w:line="240" w:lineRule="auto"/>
      <w:ind w:left="864" w:hanging="360"/>
      <w:outlineLvl w:val="3"/>
    </w:pPr>
    <w:rPr>
      <w:rFonts w:ascii="Times New Roman" w:eastAsia="Times New Roman" w:hAnsi="Times New Roman" w:cs="Times New Roman"/>
      <w:b/>
      <w:iCs/>
      <w:sz w:val="24"/>
      <w:lang w:val="pl-PL" w:eastAsia="en-US"/>
    </w:rPr>
  </w:style>
  <w:style w:type="paragraph" w:customStyle="1" w:styleId="Nagwek51">
    <w:name w:val="Nagłówek 51"/>
    <w:basedOn w:val="Normalny"/>
    <w:next w:val="Normalny"/>
    <w:uiPriority w:val="9"/>
    <w:unhideWhenUsed/>
    <w:qFormat/>
    <w:rsid w:val="00F219C6"/>
    <w:pPr>
      <w:keepNext/>
      <w:keepLines/>
      <w:spacing w:before="200" w:after="0" w:line="240" w:lineRule="auto"/>
      <w:ind w:left="3600" w:hanging="360"/>
      <w:outlineLvl w:val="4"/>
    </w:pPr>
    <w:rPr>
      <w:rFonts w:ascii="Calibri Light" w:eastAsia="Times New Roman" w:hAnsi="Calibri Light" w:cs="Times New Roman"/>
      <w:b/>
      <w:sz w:val="22"/>
      <w:lang w:val="pl-PL" w:eastAsia="en-US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F219C6"/>
    <w:pPr>
      <w:keepNext/>
      <w:keepLines/>
      <w:spacing w:before="200" w:after="0" w:line="240" w:lineRule="auto"/>
      <w:ind w:left="5040" w:hanging="360"/>
      <w:outlineLvl w:val="6"/>
    </w:pPr>
    <w:rPr>
      <w:rFonts w:ascii="Calibri Light" w:eastAsia="Times New Roman" w:hAnsi="Calibri Light" w:cs="Times New Roman"/>
      <w:i/>
      <w:iCs/>
      <w:color w:val="404040"/>
      <w:sz w:val="22"/>
      <w:lang w:val="pl-PL" w:eastAsia="en-US"/>
    </w:rPr>
  </w:style>
  <w:style w:type="table" w:customStyle="1" w:styleId="TablaMicrosoftServicios2">
    <w:name w:val="Tabla Microsoft Servicios2"/>
    <w:basedOn w:val="Standardowy"/>
    <w:next w:val="Tabela-Siatka"/>
    <w:uiPriority w:val="39"/>
    <w:qFormat/>
    <w:rsid w:val="00F219C6"/>
    <w:pPr>
      <w:spacing w:after="0" w:line="240" w:lineRule="auto"/>
    </w:pPr>
    <w:rPr>
      <w:rFonts w:eastAsiaTheme="minorEastAsia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21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Default"/>
    <w:next w:val="Default"/>
    <w:uiPriority w:val="99"/>
    <w:rsid w:val="00F219C6"/>
    <w:pPr>
      <w:spacing w:line="161" w:lineRule="atLeast"/>
    </w:pPr>
    <w:rPr>
      <w:rFonts w:ascii="Dell Replica" w:eastAsiaTheme="minorHAnsi" w:hAnsi="Dell Replica" w:cstheme="minorBidi"/>
      <w:color w:val="auto"/>
      <w:lang w:eastAsia="en-US"/>
    </w:rPr>
  </w:style>
  <w:style w:type="table" w:customStyle="1" w:styleId="Tabela-Siatka3">
    <w:name w:val="Tabela - Siatka3"/>
    <w:basedOn w:val="Standardowy"/>
    <w:next w:val="Tabela-Siatka"/>
    <w:uiPriority w:val="59"/>
    <w:rsid w:val="00F21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F219C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Normalny"/>
    <w:rsid w:val="00F219C6"/>
    <w:pPr>
      <w:spacing w:after="0" w:line="240" w:lineRule="auto"/>
      <w:ind w:left="1620"/>
    </w:pPr>
    <w:rPr>
      <w:rFonts w:ascii=".AppleSystemUIFont" w:hAnsi=".AppleSystemUIFont" w:cs="Times New Roman"/>
      <w:sz w:val="21"/>
      <w:szCs w:val="21"/>
      <w:lang w:eastAsia="en-GB"/>
    </w:rPr>
  </w:style>
  <w:style w:type="character" w:customStyle="1" w:styleId="s1">
    <w:name w:val="s1"/>
    <w:basedOn w:val="Domylnaczcionkaakapitu"/>
    <w:rsid w:val="00F219C6"/>
    <w:rPr>
      <w:rFonts w:ascii="UICTFontTextStyleBody" w:hAnsi="UICTFontTextStyleBody" w:hint="default"/>
      <w:b w:val="0"/>
      <w:bCs w:val="0"/>
      <w:i w:val="0"/>
      <w:iCs w:val="0"/>
      <w:sz w:val="21"/>
      <w:szCs w:val="21"/>
    </w:rPr>
  </w:style>
  <w:style w:type="paragraph" w:customStyle="1" w:styleId="p2">
    <w:name w:val="p2"/>
    <w:basedOn w:val="Normalny"/>
    <w:rsid w:val="00F219C6"/>
    <w:pPr>
      <w:spacing w:after="0" w:line="240" w:lineRule="auto"/>
    </w:pPr>
    <w:rPr>
      <w:rFonts w:ascii=".AppleSystemUIFont" w:hAnsi=".AppleSystemUIFont" w:cs="Times New Roman"/>
      <w:sz w:val="26"/>
      <w:szCs w:val="26"/>
      <w:lang w:eastAsia="en-GB"/>
    </w:rPr>
  </w:style>
  <w:style w:type="paragraph" w:customStyle="1" w:styleId="p3">
    <w:name w:val="p3"/>
    <w:basedOn w:val="Normalny"/>
    <w:rsid w:val="00F219C6"/>
    <w:pPr>
      <w:spacing w:after="0" w:line="240" w:lineRule="auto"/>
    </w:pPr>
    <w:rPr>
      <w:rFonts w:ascii="Helvetica" w:hAnsi="Helvetica" w:cs="Times New Roman"/>
      <w:sz w:val="18"/>
      <w:szCs w:val="18"/>
      <w:lang w:eastAsia="en-GB"/>
    </w:rPr>
  </w:style>
  <w:style w:type="character" w:customStyle="1" w:styleId="s2">
    <w:name w:val="s2"/>
    <w:basedOn w:val="Domylnaczcionkaakapitu"/>
    <w:rsid w:val="00F219C6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character" w:customStyle="1" w:styleId="s4">
    <w:name w:val="s4"/>
    <w:basedOn w:val="Domylnaczcionkaakapitu"/>
    <w:rsid w:val="00F219C6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tab-span">
    <w:name w:val="apple-tab-span"/>
    <w:basedOn w:val="Domylnaczcionkaakapitu"/>
    <w:rsid w:val="00F219C6"/>
  </w:style>
  <w:style w:type="table" w:customStyle="1" w:styleId="Tabela-Siatka4">
    <w:name w:val="Tabela - Siatka4"/>
    <w:basedOn w:val="Standardowy"/>
    <w:next w:val="Tabela-Siatka"/>
    <w:uiPriority w:val="39"/>
    <w:rsid w:val="00F21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28</Pages>
  <Words>6252</Words>
  <Characters>37512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Paluch Sławomir (Prokuratura Krajowa)</dc:creator>
  <cp:keywords/>
  <dc:description/>
  <cp:lastModifiedBy>Duchnowicz Marcin (Prokuratura Krajowa)</cp:lastModifiedBy>
  <cp:revision>15</cp:revision>
  <dcterms:created xsi:type="dcterms:W3CDTF">2024-07-11T13:27:00Z</dcterms:created>
  <dcterms:modified xsi:type="dcterms:W3CDTF">2024-07-12T12:14:00Z</dcterms:modified>
</cp:coreProperties>
</file>