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9825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D10FB4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F1ABC84" w14:textId="77777777" w:rsidR="00A06425" w:rsidRPr="00A06425" w:rsidRDefault="00A06425" w:rsidP="001A6A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A6A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uwagi do </w:t>
            </w:r>
            <w:r w:rsidR="001A6AC6" w:rsidRPr="001A6A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projektu ustawy o zmianie ustawy o planowaniu</w:t>
            </w:r>
            <w:r w:rsidR="001A6A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 zagospodarowaniu przestrzennym oraz niektórych innych ustaw</w:t>
            </w:r>
          </w:p>
          <w:p w14:paraId="1FBEFD8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138A74D" w14:textId="77777777" w:rsidTr="00A06425">
        <w:tc>
          <w:tcPr>
            <w:tcW w:w="562" w:type="dxa"/>
            <w:shd w:val="clear" w:color="auto" w:fill="auto"/>
            <w:vAlign w:val="center"/>
          </w:tcPr>
          <w:p w14:paraId="0F83FD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943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B4A9C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4E27A2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7621C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1FAE53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E89F4EE" w14:textId="77777777" w:rsidTr="00A06425">
        <w:tc>
          <w:tcPr>
            <w:tcW w:w="562" w:type="dxa"/>
            <w:shd w:val="clear" w:color="auto" w:fill="auto"/>
          </w:tcPr>
          <w:p w14:paraId="25772EE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84E5BF5" w14:textId="77777777" w:rsidR="00A06425" w:rsidRPr="00A06425" w:rsidRDefault="001A6A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6F4F6767" w14:textId="77777777" w:rsidR="00592EB0" w:rsidRPr="001A6AC6" w:rsidRDefault="00592EB0" w:rsidP="00592EB0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Uwaga nr 1. dot. art. 1 pkt 11 projektowanej ustawy w zakresie dodanego art.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13c ust. 2 pkt 3, 7 i 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2AA74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7B178A4" w14:textId="1A914532" w:rsidR="001A6AC6" w:rsidRPr="001A6AC6" w:rsidRDefault="00592EB0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92EB0">
              <w:rPr>
                <w:rFonts w:asciiTheme="minorHAnsi" w:hAnsiTheme="minorHAnsi" w:cstheme="minorHAnsi"/>
                <w:sz w:val="22"/>
                <w:szCs w:val="22"/>
              </w:rPr>
              <w:t xml:space="preserve">Uwaga nr 1. dot. art. 1 pkt 11 projektowanej ustawy w zakresie dodanego art. 13c ust. 2 pkt 3, 7 i 12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Uwaga w zakresie charakterystyki „strefy produkcji rolniczej”, „strefy wielofunkcyjnej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z zabudową zagrodową” oraz „strefy otwartej”.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Podkreślenia wymaga, że brak dołączenia do projektu ustawy nowego projektu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rozporządzenia w sprawie ustaleń planu ogólnego gminy oraz sposobu dokumentowania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procedury przygotowywania planu ogólnego dla gminy, powoduje, że nie jest możliwe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pełne odniesienie się do regulacji w zakresie charakterystyki i delimitacji poszczególnych</w:t>
            </w:r>
            <w:r w:rsidR="001A6A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6AC6" w:rsidRPr="001A6AC6">
              <w:rPr>
                <w:rFonts w:asciiTheme="minorHAnsi" w:hAnsiTheme="minorHAnsi" w:cstheme="minorHAnsi"/>
                <w:sz w:val="22"/>
                <w:szCs w:val="22"/>
              </w:rPr>
              <w:t>stref planistycznych.</w:t>
            </w:r>
          </w:p>
          <w:p w14:paraId="6E6E1EE4" w14:textId="77777777" w:rsidR="001A6AC6" w:rsidRPr="001A6AC6" w:rsidRDefault="001A6AC6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Zgodnie z projektem ustawy o zmianie ustawy o planowaniu i zagospodarowaniu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przestrzennym oraz niektórych innych ustaw (wersja z dnia 22.08.2022 r.) wprowadzono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nową strefę planistyczną o nazwie „produkcja rolnicza” . Zgodnie z odniesieniem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Ministerstwa Rozwoju i Technologii do uwag MRiRW strefa ta obejmuje tereny zabudowy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związanej z rolnictwem (z wyłączeniem zabudowy zagrodowej). Podkreślenia wymaga,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zabudowa zagrodowa to zarówno budynki i urządzenia służące produkcji rolniczej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przetwórstwu rolno-spożywczemu, jak również zabudowania mieszkalne (definicja zawarta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w nowelizacji z dnia 17 listopada 2021 ustawy o ochronie gruntów rolnych i leśnych).</w:t>
            </w:r>
          </w:p>
          <w:p w14:paraId="11A3FFA6" w14:textId="77777777" w:rsidR="00A06425" w:rsidRDefault="001A6AC6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związku z tym, niezrozumiałe jest zaproponowane w odniesieniu do uwag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sformułowanie „tereny zabudowy związanej z rolnictwem z wyłączeniem zabudowy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zagrodowej”. Nie jest bowiem jasne jakiego typu zabudowania zostały wyłączone ze strefy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produkcji rolniczej, jeśli zabudowa zagrodowa to wszystkie zabudowania gospodarstwa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rolnego. MRiRW stoi na stanowisku, że w profilu funkcjonalnym tych terenów powinny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znajdować się wszystkie zabudowania zagrodowe, w tym zabudowa mieszkaniowa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rolnika. Jednocześnie w strefie produkcji rolniczej należy uwzględnić tereny akwakultury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B934FA8" w14:textId="77777777" w:rsidR="001A6AC6" w:rsidRPr="001A6AC6" w:rsidRDefault="001A6AC6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 xml:space="preserve">Ponadto, jak wynika z odniesienia się </w:t>
            </w:r>
            <w:proofErr w:type="spellStart"/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1A6AC6">
              <w:rPr>
                <w:rFonts w:asciiTheme="minorHAnsi" w:hAnsiTheme="minorHAnsi" w:cstheme="minorHAnsi"/>
                <w:sz w:val="22"/>
                <w:szCs w:val="22"/>
              </w:rPr>
              <w:t xml:space="preserve"> do uwag </w:t>
            </w:r>
            <w:proofErr w:type="spellStart"/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MKiŚ</w:t>
            </w:r>
            <w:proofErr w:type="spellEnd"/>
            <w:r w:rsidRPr="001A6AC6">
              <w:rPr>
                <w:rFonts w:asciiTheme="minorHAnsi" w:hAnsiTheme="minorHAnsi" w:cstheme="minorHAnsi"/>
                <w:sz w:val="22"/>
                <w:szCs w:val="22"/>
              </w:rPr>
              <w:t xml:space="preserve"> (wiersz 274 i 275 tabeli uwag)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obiekty chowu i hodowli zwierząt będą mogły być lokalizowane wyłącznie w strefie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produkcji rolniczej, co oznaczałoby brak możliwości tych obiektów w strefie wielofunkcyjnej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 zabudową zagrodową. Propozycje ograniczające możliwość budowy obiektów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inwentarskich w obrębie lub pobliżu siedliska w wielu przypadkach uniemożliwią rozwój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gospodarstw, w tym także rodzinnych gospodarstw rolnych.</w:t>
            </w:r>
          </w:p>
          <w:p w14:paraId="3D63BD64" w14:textId="77777777" w:rsidR="001A6AC6" w:rsidRPr="001A6AC6" w:rsidRDefault="001A6AC6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W obliczu wyzwań, przed którymi stoi Polska i Europa, związanych z koniecznością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zapewnienia długofalowego bezpieczeństwa żywnościowego za kontrowersyjne należy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uznać proponowane zmiany, jeżeli skutkiem ich wprowadzenia będzie uniemożliwienie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rozwoju polskich gospodarstw rodzinnych, zajmujących się produkcją zwierzęcą.</w:t>
            </w:r>
          </w:p>
          <w:p w14:paraId="36658B9B" w14:textId="77777777" w:rsidR="001A6AC6" w:rsidRPr="001A6AC6" w:rsidRDefault="001A6AC6" w:rsidP="001A6AC6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Ponadto podkreślenia wymaga, że w odniesieniu do uwag brak jest informacji czy profil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strefy otwartej nadal zawiera teren rolny z zakazem zabudowy. Charakterystyka tej strefy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zawarta w projekcie rozporządzenia (wersja z dnia 20.04.2022 r.) wskazuje na możliwość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 xml:space="preserve">mieszania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się funkcji zabudowy zagrodowej z innymi rodzajami zabudowy (elektrownie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wiatrowe, tereny elektrowni słonecznej), co w świetle przepisów ustawy o ochronie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gruntów rolnych uznać należy za niedopuszczalne. Przy obecnej wiedzy i badaniach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zakresie funkcjonowania OZE na gruntach rolnych nie można stwierdzić, że możliwe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jednoczesne prowadzenie produkcji rolnej i funkcjonowanie np. paneli fotowoltaicznych,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bez uszczerbku dla produktywności tych gruntów.</w:t>
            </w:r>
          </w:p>
          <w:p w14:paraId="70A990D2" w14:textId="77777777" w:rsidR="001A6AC6" w:rsidRPr="00A06425" w:rsidRDefault="001A6AC6" w:rsidP="00E22FC7">
            <w:pPr>
              <w:tabs>
                <w:tab w:val="left" w:pos="13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Podobna sytuacja ma miejsce w zakresie strefy „zabudowa wielofunkcyjna z zabudową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zagrodową”. Aktualne brzmienie przepisu będzie umożliwiać mieszanie się funkcji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zabudowy zagrodowej z innymi rodzajami zabudowy. Wymieszanie funkcji rolniczej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 nierolniczą (zabudową usługową) prowadzi do konfliktów społecznych, występujących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styku takich terenów. Zadaniem ustawodawcy powinno być dążenie do ograniczania tego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typu zjawisk poprzez rozdzielanie funkcji o różnym przeznaczeniu. Pamiętać trzeba,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najnowsza nowelizacja z dnia 17 listopada 2021 ustawy o ochronie gruntów rolnych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i leśnych dopuszcza prowadzenie działalności nierolniczej, w granicach dotychczasowej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zabudowy zagrodowej. Dopuszczalna powierzchnia planowanej działalności pozarolniczej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to 0,05 ha. Wskazana zmiana stanowi wystarczającą odpowiedź na postulaty rolników w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kwestii możliwości poszerzenia ich aktywności o działalność nierolniczą. Podkreślenia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wymaga, że plan ogólny to akt prawa miejscowego i będzie wiążący przy uchwalaniu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miejscowych planów, jak i przy ustalaniu warunków zabudowy, z tego też powodu tym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 xml:space="preserve">bardziej istotne jest aby w planie ogólnym tak wyznaczyć strefy, aby nie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generowały one w</w:t>
            </w:r>
            <w:r w:rsidR="00E22F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AC6">
              <w:rPr>
                <w:rFonts w:asciiTheme="minorHAnsi" w:hAnsiTheme="minorHAnsi" w:cstheme="minorHAnsi"/>
                <w:sz w:val="22"/>
                <w:szCs w:val="22"/>
              </w:rPr>
              <w:t>przyszłości problemów dla podmiotów na nich gospodarujących, w szczególności rolników.</w:t>
            </w:r>
          </w:p>
        </w:tc>
        <w:tc>
          <w:tcPr>
            <w:tcW w:w="5812" w:type="dxa"/>
            <w:shd w:val="clear" w:color="auto" w:fill="auto"/>
          </w:tcPr>
          <w:p w14:paraId="3425CE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96F51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259E9D2" w14:textId="77777777" w:rsidTr="00A06425">
        <w:tc>
          <w:tcPr>
            <w:tcW w:w="562" w:type="dxa"/>
            <w:shd w:val="clear" w:color="auto" w:fill="auto"/>
          </w:tcPr>
          <w:p w14:paraId="7D86102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1B274D4A" w14:textId="77777777" w:rsidR="00A06425" w:rsidRPr="00A06425" w:rsidRDefault="00E22F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0A86B53D" w14:textId="77777777" w:rsidR="00592EB0" w:rsidRDefault="00592EB0" w:rsidP="0059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Uwaga nr 2. dot. art. 1 pkt 53 lit. d projektowanej ustawy w zakresie art. 61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3 pkt 10.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DCCD98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6C24BD0" w14:textId="77777777" w:rsidR="00A06425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Uwaga nr 2. dot. art. 1 pkt 53 lit. d projektowanej ustawy w zakresie art. 61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3 pkt 10.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E34BBF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Proponuje się wykreślić proponowane przepisy.</w:t>
            </w:r>
          </w:p>
          <w:p w14:paraId="78DDA86A" w14:textId="77777777" w:rsidR="00E22FC7" w:rsidRPr="00A06425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Przepis ten odnosi się do urządzeń turystycznych w rozumieniu ustawy o ochronie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gruntów rolnych i leśnych. Należy podkreślić, że ustawa ta w art. 4 pkt 21 stanowi,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urządzeniem turystycznym w rozumieniu tej ustawy są parkingi, pola biwakowe, wieże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widokowe, kładki, szlaki turystyczne (ścieżki dydaktyczne) i miejsca widokowe. Definicja 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jest dosyć ogólna. Natomiast dopiero przepis zawarty w art. 9 ust. 2 ustawy wskazuje,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mowa jest o urządzeniach turystycznych w lasach ochronnych. Pozostawienie takiej treści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projektowanego art. 61 ust. 3 pkt 10 może spowodować problemy interpretacyjne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nadużywanie tego przepisu przy uzyskiwaniu warunków zabudowy np.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wielkopowierzchniowych parkingów bez nawiązania do tzw. „dobrego sąsiedztwa”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dostępu do drogi publicznej.</w:t>
            </w:r>
          </w:p>
        </w:tc>
        <w:tc>
          <w:tcPr>
            <w:tcW w:w="5812" w:type="dxa"/>
            <w:shd w:val="clear" w:color="auto" w:fill="auto"/>
          </w:tcPr>
          <w:p w14:paraId="6A92D6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E29BD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D160690" w14:textId="77777777" w:rsidTr="00A06425">
        <w:tc>
          <w:tcPr>
            <w:tcW w:w="562" w:type="dxa"/>
            <w:shd w:val="clear" w:color="auto" w:fill="auto"/>
          </w:tcPr>
          <w:p w14:paraId="0E6BF31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E5945A4" w14:textId="77777777" w:rsidR="00A06425" w:rsidRPr="00A06425" w:rsidRDefault="00E22F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528E9B84" w14:textId="77777777" w:rsidR="00592EB0" w:rsidRPr="00592EB0" w:rsidRDefault="00592EB0" w:rsidP="0059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2EB0">
              <w:rPr>
                <w:rFonts w:asciiTheme="minorHAnsi" w:hAnsiTheme="minorHAnsi" w:cstheme="minorHAnsi"/>
                <w:sz w:val="22"/>
                <w:szCs w:val="22"/>
              </w:rPr>
              <w:t>Uwaga nr 3. dot. art. 14 pkt 1 i 2 projektu ustawy w zakresie art. 4 oraz art. 7</w:t>
            </w:r>
          </w:p>
          <w:p w14:paraId="4FCDAFB1" w14:textId="77777777" w:rsidR="00A06425" w:rsidRDefault="00592EB0" w:rsidP="00592E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2EB0">
              <w:rPr>
                <w:rFonts w:asciiTheme="minorHAnsi" w:hAnsiTheme="minorHAnsi" w:cstheme="minorHAnsi"/>
                <w:sz w:val="22"/>
                <w:szCs w:val="22"/>
              </w:rPr>
              <w:t>ust. 2a</w:t>
            </w:r>
          </w:p>
          <w:p w14:paraId="21D19CB1" w14:textId="5E733EED" w:rsidR="00E77328" w:rsidRPr="00A06425" w:rsidRDefault="00E77328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174EC4D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Uwaga nr 3. dot. art. 14 pkt 1 i 2 projektu ustawy w zakresie art. 4 oraz art. 7</w:t>
            </w:r>
          </w:p>
          <w:p w14:paraId="7D99E9B6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ust. 2a</w:t>
            </w:r>
          </w:p>
          <w:p w14:paraId="14A7DD9D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Proponuje się wykreślić proponowane przepisy.</w:t>
            </w:r>
          </w:p>
          <w:p w14:paraId="06ED7DAC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Definicje zawarte w art. 4 pkt 29 i 30 uchylane projektowaną regulacją zostały dodane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związku z wejściem w życie ustawy z 10 października 2015 r. o zmianie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o ochronie gruntów rolnych i leśnych ( Dz. U. , poz. 1338), wprowadzającej art. 7 ust. 2a.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Przepis ten określa jakie warunki muszą być spełnione, aby nie była wymagana zgoda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ministra właściwego do spraw rozwoju wsi na przeznaczenie na cele nierolnicze i nieleśne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gruntów rolnych stanowiących użytki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rolne klas I-III. Nie ma wątpliwości, że przepisami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regulującymi kwestię dopuszczalnej zmiany przeznaczenia gruntów z rolnych najlepszej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jakości na cele nierolnicze i nieleśne leżą zgodnie z przepisami ustawy z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3 lutego 1995 r. o ochronie gruntów rolnych i leśnych, w kompetencji ministra właściwego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do spraw rozwoju wsi. Zgodnie z art. 7 ust. 2 pkt 1 tej ustawy przeznaczenie na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nierolnicze i nieleśne gruntów rolnych stanowiących użytki rolne klas I-III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 wymaga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uzyskania zgody ministra właściwego do spraw rozwoju wsi, z zastrzeżeniem ust. 2a.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 kolei art. 7 ust. 1 przesądza, iż przeznaczenia gruntów rolnych i leśnych na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nierolnicze i nieleśne, wymagającego zgody, o której mowa w ust. 2, dokonuje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miejscowym planie zagospodarowania przestrzennego, sporządzonym w trybie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określonym w przepisach o planowaniu i zagospodarowaniu przestrzennym. Proponowany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projekt ustawy o zmianie ustawy o planowaniu i zagospodarowaniu przestrzennym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niektórych innych ustaw nadaje nowe brzmienie ust. 2a, z którego wynika, że: „Nie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wymaga uzyskania zgody ministra właściwego do spraw rozwoju wsi przeznaczenie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cele nierolnicze i nieleśne gruntów rolnych stanowiących użytki rolne klas I‒III położonych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na obszarze uzupełnienia zabudowy w rozumieniu przepisów o planowaniu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zagospodarowaniu przestrzennym.”.</w:t>
            </w:r>
          </w:p>
          <w:p w14:paraId="5FFAD459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 uzasadnienia projektu ustawy wynika, że zasady wyznaczania obszaru zwartej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zabudowy wsi są podobne do tych obowiązujących w </w:t>
            </w:r>
            <w:proofErr w:type="spellStart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u.o.g.r.l</w:t>
            </w:r>
            <w:proofErr w:type="spellEnd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., dlatego też zmienia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treść art. 7 ust. 2a </w:t>
            </w:r>
            <w:proofErr w:type="spellStart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u.o.g.r.l</w:t>
            </w:r>
            <w:proofErr w:type="spellEnd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 odnosząc się do stref uzupełnienia uregulowanych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ustawy o zmianie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ustawy o planowaniu i zagospodarowaniu przestrzennym i wykreśla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przepis w zakresie definicji zwartej zabudowy i obszaru zwartej zabudowy. Niemniej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jednak wymogi warunkujące delimitację stref uzupełnienia zabudowy określone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rozporządzeniu w sprawie ustaleń planu ogólnego gminy oraz sposobu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dokumentowania procedury przygotowywania planu ogólnego dla gminy (wersja z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20 kwietnia 2022 r.), określają granice strefy uzupełnienia zabudowy dużo szerzej niż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tereny zwartej zabudowy z obowiązującej ustawy o ochronie gruntów rolnych i leśnych.</w:t>
            </w:r>
          </w:p>
          <w:p w14:paraId="34B14242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Wymogi tam wskazane zdaniem MRiRW nie gwarantują racjonalnego gospodarowania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gruntami najwyżej jakości. Przepisy rozporządzenia jednoznacznie wskazują, że tereny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zwartej zabudowy zdefiniowanej w obecnie obowiązującej ustawie o ochronie gruntów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rolnych i leśnych mogą zostać powiększone o obszar 1 ha oraz dodatkowo o kolejne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tereny w oparciu o algorytm określony w § 2 ust. 2 rozporządzenia (brak precyzyjnego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określenia gdzie te tereny powinny być położone względem wyznaczonego obszaru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uzupełnienia, co kryje się pod pojęciem „lokalne uwarunkowania”, ani jak wprowadzić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życie powierzchnie obliczone ze wzoru), co niewątpliwie daje kolejne obszary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najlepszych gruntów wyjęte spod szczególnej ochrony Ministra Rolnictwa i Rozwoju Wsi.</w:t>
            </w:r>
          </w:p>
          <w:p w14:paraId="0F47B559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 xml:space="preserve">Wskazania wymaga, że przepisy </w:t>
            </w:r>
            <w:proofErr w:type="spellStart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u.o.g.r.l</w:t>
            </w:r>
            <w:proofErr w:type="spellEnd"/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. oprócz warunków określonych dla tworzenia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zwartej zabudowy w art. 7 ust. 2a wprowadziły dodatkowe wymagania, takie jak odległość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od drogi publicznej czy działki budowalne, co ograniczało te tereny do enklaw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zabudowie.</w:t>
            </w:r>
          </w:p>
          <w:p w14:paraId="4D04C2DD" w14:textId="77777777" w:rsidR="00E22FC7" w:rsidRPr="00E22FC7" w:rsidRDefault="00E22FC7" w:rsidP="00E22F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Treść projektowanego przepisu ustawy o zmianie ustawy o planowaniu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i zagospodarowaniu przestrzennym nie zapewnia tych warunków, pozwalając na dodanie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do wydzielonego obszaru zwartej zabudowy kolejnych terenów cennych dla produkcji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rolniczej. Przepis ten sprawia, że Minister Rolnictwa i Rozwoju Wsi traci kontrolę nad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ograniczaniem zmiany przeznaczenia gruntów rolnych najlepszych klas bonitacyjnych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cele nierolnicze – a to stanowi jego właściwość i konstytucyjne zadanie. Rezygnacja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z udziału Ministra w decydowaniu o zainwestowaniu nierolniczym gruntów najlepszej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jakości, przy takim wyznaczaniu granic stref uzupełniających zabudowę, spowoduje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iluzoryczność samej ochrony gruntów rolnych, czyniąc ustawę o ochronie gruntów rolnych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i leśnych regulacją zbędną.</w:t>
            </w:r>
          </w:p>
          <w:p w14:paraId="4AB48694" w14:textId="77777777" w:rsidR="0094570E" w:rsidRPr="0094570E" w:rsidRDefault="00E22FC7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 kontekście braku uzasadnienia dla wprowadzenia zmiany przepisów art. 7 ust. 2a,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stanowiącego, że: „Nie wymaga uzyskania zgody ministra właściwego do spraw rozwoju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wsi przeznaczenie na cele nierolnicze i nieleśne gruntów rolnych stanowiących użytki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22FC7">
              <w:rPr>
                <w:rFonts w:asciiTheme="minorHAnsi" w:hAnsiTheme="minorHAnsi" w:cstheme="minorHAnsi"/>
                <w:sz w:val="22"/>
                <w:szCs w:val="22"/>
              </w:rPr>
              <w:t>rolne klas I‒III położonych na obszarze uzupełnienia zabudowy w rozumieniu przepisów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o planowaniu i zagospodarowaniu przestrzennym.”, należy również pozostawić wskazane</w:t>
            </w:r>
          </w:p>
          <w:p w14:paraId="0A9BC3FF" w14:textId="77777777" w:rsidR="00A06425" w:rsidRPr="00A06425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 art. 4 pkt 29 i 30 definicje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4BAB42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99DFD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DC667C" w14:textId="77777777" w:rsidTr="00A06425">
        <w:tc>
          <w:tcPr>
            <w:tcW w:w="562" w:type="dxa"/>
            <w:shd w:val="clear" w:color="auto" w:fill="auto"/>
          </w:tcPr>
          <w:p w14:paraId="7106761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1FED178A" w14:textId="77777777" w:rsidR="00A06425" w:rsidRPr="00A06425" w:rsidRDefault="0094570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65ACD230" w14:textId="3A032AF7" w:rsidR="00A06425" w:rsidRPr="00A06425" w:rsidRDefault="00592E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Uwaga nr 4. dot. art. 9 projektowanej ustawy</w:t>
            </w:r>
          </w:p>
        </w:tc>
        <w:tc>
          <w:tcPr>
            <w:tcW w:w="4678" w:type="dxa"/>
            <w:shd w:val="clear" w:color="auto" w:fill="auto"/>
          </w:tcPr>
          <w:p w14:paraId="32085919" w14:textId="77777777" w:rsidR="0094570E" w:rsidRPr="0094570E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Uwaga nr 4. dot. art. 9 projektowanej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Odnosząc się do propozycji zmiany art. 24 ust. 5 pkt 1 lit. c ustawy z dnia 19 października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1991 r. o gospodarowaniu nieruchomościami rolnymi Skarbu Państwa (art. 9 pkt 1 lit.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projektu ustawy), należy podkreślić, że ustawa z dnia 26 maja 2022 r. o zmianie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 krajowym systemie ewidencji producentów, ewidencji gospodarstw rolnych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ewidencji wniosków o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przyznanie płatności oraz niektórych innych ustaw (Dz. U. poz.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1270) nadała nowe brzmienie temu przepisowi. Propozycja zmiany zawarta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opiera się zaś na brzmieniu tego przepisu sprzed ww. nowelizacji (w zakresie celów,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na które mogą być przekazywane jednostkom samorządu terytorialnego nieruchomości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Zasobu Własności Rolnej Skarbu Państwa). Należy zatem uwzględnić ww. nowelizację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 treści proponowanego przepisu.</w:t>
            </w:r>
          </w:p>
          <w:p w14:paraId="054EEFE0" w14:textId="77777777" w:rsidR="00A06425" w:rsidRPr="00A06425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Jednocześnie odnosząc się do propozycji zmiany art. 24 ust. 1 pkt 1 oraz art. 24 ust. 5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1 lit. c ustawy z dnia 19 października 1991 r. o gospodarowaniu nieruchomościami rolnymi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Skarbu Państwa (art. 9 pkt 1 lit. a oraz b projektu ustawy), zasadnym wydaje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uzupełnienie propozycji nowego brzmienia tych przepisów o akt planistyczny w postaci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miejscowego planu rewitalizacji, który występuje w obecnym brzmieniu tych przepisów,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a projektowana ustawa nie zakłada wyeliminowania z systemu prawa tego planu.</w:t>
            </w:r>
          </w:p>
        </w:tc>
        <w:tc>
          <w:tcPr>
            <w:tcW w:w="5812" w:type="dxa"/>
            <w:shd w:val="clear" w:color="auto" w:fill="auto"/>
          </w:tcPr>
          <w:p w14:paraId="405505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AF58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AA89DE8" w14:textId="77777777" w:rsidTr="00A06425">
        <w:tc>
          <w:tcPr>
            <w:tcW w:w="562" w:type="dxa"/>
            <w:shd w:val="clear" w:color="auto" w:fill="auto"/>
          </w:tcPr>
          <w:p w14:paraId="37545FF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AF2540F" w14:textId="77777777" w:rsidR="00A06425" w:rsidRPr="00A06425" w:rsidRDefault="008565E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7D8F884E" w14:textId="055AAC01" w:rsidR="00A06425" w:rsidRPr="00A06425" w:rsidRDefault="00A06425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47A00F5" w14:textId="77777777" w:rsidR="00E77328" w:rsidRPr="00E77328" w:rsidRDefault="00E77328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7328">
              <w:rPr>
                <w:rFonts w:asciiTheme="minorHAnsi" w:hAnsiTheme="minorHAnsi" w:cstheme="minorHAnsi"/>
                <w:sz w:val="22"/>
                <w:szCs w:val="22"/>
              </w:rPr>
              <w:t>Ponadto informuję, że podtrzymuję uwagi zgłoszone w ramach uzgodnień dotyczące</w:t>
            </w:r>
          </w:p>
          <w:p w14:paraId="37839CD5" w14:textId="77777777" w:rsidR="00E77328" w:rsidRPr="00E77328" w:rsidRDefault="00E77328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7328">
              <w:rPr>
                <w:rFonts w:asciiTheme="minorHAnsi" w:hAnsiTheme="minorHAnsi" w:cstheme="minorHAnsi"/>
                <w:sz w:val="22"/>
                <w:szCs w:val="22"/>
              </w:rPr>
              <w:t>wprowadzenia nowych propozycji przepisów w zakresie studium urządzeniowo-rolnego,</w:t>
            </w:r>
          </w:p>
          <w:p w14:paraId="4F246B73" w14:textId="77777777" w:rsidR="00E77328" w:rsidRPr="00E77328" w:rsidRDefault="00E77328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7328">
              <w:rPr>
                <w:rFonts w:asciiTheme="minorHAnsi" w:hAnsiTheme="minorHAnsi" w:cstheme="minorHAnsi"/>
                <w:sz w:val="22"/>
                <w:szCs w:val="22"/>
              </w:rPr>
              <w:t>zawarte w wierszach numer: 126, 141, 142, 144 i 146 (Tabela uwagi resortów</w:t>
            </w:r>
          </w:p>
          <w:p w14:paraId="066D15C5" w14:textId="6A90C0F1" w:rsidR="0094570E" w:rsidRPr="0094570E" w:rsidRDefault="00E77328" w:rsidP="00E773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7328">
              <w:rPr>
                <w:rFonts w:asciiTheme="minorHAnsi" w:hAnsiTheme="minorHAnsi" w:cstheme="minorHAnsi"/>
                <w:sz w:val="22"/>
                <w:szCs w:val="22"/>
              </w:rPr>
              <w:t>2022.09.14), które nie zostały uwzględnione w projekcie ustawy.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Obecnie nie ma regulacji prawnych kompleksowo normujących sporządzanie opracowań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planistycznych, obejmujących zagadnienia związane z wielofunkcyjnym rozwojem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obszarów wiejskich, a także ochroną środowiska przyrodniczego, krajobrazu oraz gruntów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rolnych. Zasadniczym dokumentem planistycznym, określającym przeznaczenie, warunki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zagospodarowania i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zabudowy terenu, a także rozmieszczenie inwestycji celu publicznego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– jest miejscowy plan zagospodarowania przestrzennego, który stanowi podstawę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planowania przestrzennego w gminie. Dokument ten odnosi się do organizacji</w:t>
            </w:r>
            <w:r w:rsidR="009457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570E" w:rsidRPr="0094570E">
              <w:rPr>
                <w:rFonts w:asciiTheme="minorHAnsi" w:hAnsiTheme="minorHAnsi" w:cstheme="minorHAnsi"/>
                <w:sz w:val="22"/>
                <w:szCs w:val="22"/>
              </w:rPr>
              <w:t>przestrzennej terenów (głównie gruntów rolnych) przeznaczanych na cele inwestycyjne.</w:t>
            </w:r>
          </w:p>
          <w:p w14:paraId="21E8DCBE" w14:textId="77777777" w:rsidR="0094570E" w:rsidRPr="0094570E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Według danych z ewidencji gruntów i budynków (1) grunty rolne stanowią 61,3%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powierzchni Polski (19,2 mln ha), grunty leśne oraz zadrzewione i zakrzewione stanowią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30,5% powierzchni Polski (9,5 mln ha), grunty zabudowane i zurbanizowane stanowią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5,8% powierzchni Polski (1,8 mln ha), grunty pod wodami stanowią 2,1% powierzchni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Polski (0,7 mln ha), tereny różne stanowią 0,3 % powierzchni Polski (0,1 mln ha) (2).</w:t>
            </w:r>
          </w:p>
          <w:p w14:paraId="7D692502" w14:textId="77777777" w:rsidR="0094570E" w:rsidRPr="0094570E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 przedstawionym projekcie ustawy problematyka planowania przestrzennego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na obszarach wiejskich jest potraktowana marginesowo. Nie wchodzi się w szczegóły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przeznaczeniu terenów rolnych i leśnych, nie określa się prac urządzeniowo-rolnych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wykonania, a tylko określa kierunki, zasady i wskaźniki w tym zakresie.</w:t>
            </w:r>
          </w:p>
          <w:p w14:paraId="45BDC293" w14:textId="77777777" w:rsidR="0094570E" w:rsidRPr="0094570E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Lukę tę powinno wypełnić studium urządzeniowo-rolne, jako jeden z podstawowych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dokumentów planistycznych dla rozwoju obszarów wiejskich gminy. Treść takiego studium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 sposób kompleksowy określałaby przestrzeń wiejską. Studia takie dają także duże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możliwości wykorzystania w procesie planistycznym jako narzędzia do planowania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urządzeniowo-rolnych.</w:t>
            </w:r>
          </w:p>
          <w:p w14:paraId="0C6EAC8D" w14:textId="77777777" w:rsidR="00E77328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stanowiska </w:t>
            </w:r>
            <w:proofErr w:type="spellStart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 do uwagi zawartej w wierszu nr 141 należy stwierdzić,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że umiejscowienie regulacji dot. studium urządzeniowo-rolnego w ustawie o kształtowaniu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ustroju rolnego nie jest zasadne, ponieważ ustawa ta reguluje odmienne kwestie. Ustawa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 planowaniu i zagospodarowaniu przestrzennym jest właściwym miejscem, ze względu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na zakres zawartych w niej regulacji, w szczególności ustalających przeznaczanie terenów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na określone cele oraz ustalających zasady ich zagospodarowania i zabudowy poprzez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określenie (wyznaczenie) 13 stref planistycznych. Ustalenia planu ogólnego należy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określić nie tylko z uwzględnieniem uwarunkowań, o których mowa w art. 13b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ustawy, ale również z uwzględnieniem ustaleń studium urządzeniowo-rolnego.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9D5DD29" w14:textId="77777777" w:rsidR="00E77328" w:rsidRDefault="00E77328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DE5D31" w14:textId="0CDE5E57" w:rsidR="0094570E" w:rsidRPr="0094570E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Dodatkowo podtrzymuję uwagi zgłoszone w ramach uzgodnień, zawarte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 wierszach numer: 127, 130, 135 i 137 (Tabela uwagi resortów 2022.09.14).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Odnosząc się do uwagi zawartej w wierszu nr 127 oraz 135, należy zauważyć, że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właśnie ustalenia planu ogólnego wskazują kierunek zmian i już na tym etapie konieczne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jest uwzględnienie właściwego gospodarowania wodą, w tym planów związanych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z utrzymaniem istniejących urządzeń melioracyjnych. Postępująca urbanizacja bardzo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często prowadzi do niszczenia systemów melioracyjnych, działających jako naczynia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połączone. Stąd na każdym etapie planowania przestrzennego powinny być uwzględniane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spółki wodne, które z mocy ustawy odpowiadają za właściwe utrzymanie istniejących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urządzeń melioracyjnych, do których również odprowadzana jest woda z terenów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zurbanizowanych.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Natomiast intencją uwagi zawartej w wierszu nr 130 było aby w procedurze bez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opracowywania miejscowego planu zagospodarowania przestrzennego możliwe było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lokalizowanie wolnostojących instalacji PV,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ale jedynie na najsłabszych gruntach, tj.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użytkach rolnych klas V, VI, </w:t>
            </w:r>
            <w:proofErr w:type="spellStart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VIz</w:t>
            </w:r>
            <w:proofErr w:type="spellEnd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 i nieużytkach. Należy podkreślić, że powyższa uwaga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kierunkowo zgodna z obecnie obowiązującymi przepisami w zakresie uchwalania studium.</w:t>
            </w:r>
          </w:p>
          <w:p w14:paraId="3CA9E7D5" w14:textId="77777777" w:rsidR="00A06425" w:rsidRPr="00A06425" w:rsidRDefault="0094570E" w:rsidP="009457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Intencją uwagi zawartej w wierszu nr 137 było, aby w procedurze bez opracowywania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miejscowego planu zagospodarowania przestrzennego możliwe było wykorzystywanie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cele niezwiązane z produkcją rolną jedynie najsłabszych gruntów, tj. użytków rolnych klas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V, VI, </w:t>
            </w:r>
            <w:proofErr w:type="spellStart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>VIz</w:t>
            </w:r>
            <w:proofErr w:type="spellEnd"/>
            <w:r w:rsidRPr="0094570E">
              <w:rPr>
                <w:rFonts w:asciiTheme="minorHAnsi" w:hAnsiTheme="minorHAnsi" w:cstheme="minorHAnsi"/>
                <w:sz w:val="22"/>
                <w:szCs w:val="22"/>
              </w:rPr>
              <w:t xml:space="preserve"> i nieużytków.</w:t>
            </w:r>
          </w:p>
        </w:tc>
        <w:tc>
          <w:tcPr>
            <w:tcW w:w="5812" w:type="dxa"/>
            <w:shd w:val="clear" w:color="auto" w:fill="auto"/>
          </w:tcPr>
          <w:p w14:paraId="5D2FB7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AA799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BEC0F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6AC6"/>
    <w:rsid w:val="002715B2"/>
    <w:rsid w:val="003124D1"/>
    <w:rsid w:val="003B4105"/>
    <w:rsid w:val="004D086F"/>
    <w:rsid w:val="00592EB0"/>
    <w:rsid w:val="005F6527"/>
    <w:rsid w:val="006705EC"/>
    <w:rsid w:val="006E16E9"/>
    <w:rsid w:val="00710A8A"/>
    <w:rsid w:val="00807385"/>
    <w:rsid w:val="008565ED"/>
    <w:rsid w:val="00944932"/>
    <w:rsid w:val="0094570E"/>
    <w:rsid w:val="009E5FDB"/>
    <w:rsid w:val="00A06425"/>
    <w:rsid w:val="00AC7796"/>
    <w:rsid w:val="00B871B6"/>
    <w:rsid w:val="00C64B1B"/>
    <w:rsid w:val="00CD5EB0"/>
    <w:rsid w:val="00E14C33"/>
    <w:rsid w:val="00E22FC7"/>
    <w:rsid w:val="00E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D5B7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2397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Cieślikowska Justyna</cp:lastModifiedBy>
  <cp:revision>5</cp:revision>
  <dcterms:created xsi:type="dcterms:W3CDTF">2022-11-07T11:10:00Z</dcterms:created>
  <dcterms:modified xsi:type="dcterms:W3CDTF">2022-11-07T14:42:00Z</dcterms:modified>
</cp:coreProperties>
</file>