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7D303" w14:textId="34F8EDAE" w:rsidR="00EA522C" w:rsidRPr="00EA522C" w:rsidRDefault="00EA522C" w:rsidP="00EA522C">
      <w:pPr>
        <w:shd w:val="clear" w:color="auto" w:fill="FFFFFF"/>
        <w:spacing w:after="240"/>
        <w:jc w:val="both"/>
        <w:textAlignment w:val="baseline"/>
        <w:rPr>
          <w:rFonts w:cs="Calibri"/>
          <w:b/>
        </w:rPr>
      </w:pPr>
      <w:r w:rsidRPr="000010CA">
        <w:rPr>
          <w:rFonts w:cs="Calibri"/>
          <w:b/>
        </w:rPr>
        <w:t xml:space="preserve">KLAUZULA INFORMACYJNA DLA KANDYDATA NA STANOWISKO DYREKTORA SĄDU REJONOWEGO </w:t>
      </w:r>
      <w:r w:rsidRPr="00EA522C">
        <w:rPr>
          <w:rFonts w:cs="Calibri"/>
          <w:b/>
        </w:rPr>
        <w:t>W CHRZANOWIE</w:t>
      </w:r>
    </w:p>
    <w:p w14:paraId="1076FF79" w14:textId="77777777" w:rsidR="00EA522C" w:rsidRPr="000010CA" w:rsidRDefault="00EA522C" w:rsidP="00EA522C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40336F38" w14:textId="77777777" w:rsidR="00EA522C" w:rsidRPr="000010CA" w:rsidRDefault="00EA522C" w:rsidP="00EA522C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103E7BE8" w14:textId="77777777" w:rsidR="00EA522C" w:rsidRPr="0019387C" w:rsidRDefault="00EA522C" w:rsidP="00EA522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19387C">
        <w:rPr>
          <w:rFonts w:cs="Calibri"/>
        </w:rPr>
        <w:t>2)</w:t>
      </w:r>
      <w:r w:rsidRPr="0019387C">
        <w:rPr>
          <w:rFonts w:cs="Calibri"/>
        </w:rPr>
        <w:tab/>
        <w:t xml:space="preserve">kontakt do Inspektora Ochrony Danych w Ministerstwie Sprawiedliwości jest następujący: </w:t>
      </w:r>
      <w:r w:rsidRPr="0019387C">
        <w:rPr>
          <w:rFonts w:cs="Calibri"/>
        </w:rPr>
        <w:br/>
        <w:t xml:space="preserve">e-mail: </w:t>
      </w:r>
      <w:hyperlink r:id="rId5" w:history="1">
        <w:r w:rsidRPr="0019387C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19387C">
        <w:rPr>
          <w:rFonts w:cs="Calibri"/>
        </w:rPr>
        <w:t>, tel.: (22) 23-90-642;</w:t>
      </w:r>
    </w:p>
    <w:p w14:paraId="48242E79" w14:textId="3507B40D" w:rsidR="00EA522C" w:rsidRPr="000010CA" w:rsidRDefault="00EA522C" w:rsidP="00EA522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>dnia 27 lipca 2001 r. Prawo o ustroju sądów powszechnych (Dz.U. z 202</w:t>
      </w:r>
      <w:r>
        <w:rPr>
          <w:rFonts w:cs="Calibri"/>
        </w:rPr>
        <w:t>3</w:t>
      </w:r>
      <w:r w:rsidRPr="000010CA">
        <w:rPr>
          <w:rFonts w:cs="Calibri"/>
        </w:rPr>
        <w:t xml:space="preserve"> r. poz. 2</w:t>
      </w:r>
      <w:r>
        <w:rPr>
          <w:rFonts w:cs="Calibri"/>
        </w:rPr>
        <w:t>17</w:t>
      </w:r>
      <w:r w:rsidRPr="000010CA">
        <w:rPr>
          <w:rFonts w:cs="Calibri"/>
        </w:rPr>
        <w:t>) – dalej u.s.p.,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2F17C4D4" w14:textId="77777777" w:rsidR="00EA522C" w:rsidRPr="000010CA" w:rsidRDefault="00EA522C" w:rsidP="00EA522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u.s.p., w celu rekrutacji na stanowisko dyrektora sądu; </w:t>
      </w:r>
    </w:p>
    <w:p w14:paraId="3DE6CFEF" w14:textId="77777777" w:rsidR="00EA522C" w:rsidRPr="000010CA" w:rsidRDefault="00EA522C" w:rsidP="00EA522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5AC3D246" w14:textId="77777777" w:rsidR="00EA522C" w:rsidRPr="000010CA" w:rsidRDefault="00EA522C" w:rsidP="00EA522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2566A817" w14:textId="77777777" w:rsidR="00EA522C" w:rsidRPr="000010CA" w:rsidRDefault="00EA522C" w:rsidP="00EA522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6E4B39F8" w14:textId="77777777" w:rsidR="00EA522C" w:rsidRPr="000010CA" w:rsidRDefault="00EA522C" w:rsidP="00EA522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56FBC119" w14:textId="77777777" w:rsidR="00EA522C" w:rsidRPr="000010CA" w:rsidRDefault="00EA522C" w:rsidP="00EA522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132BCC67" w14:textId="77777777" w:rsidR="00EA522C" w:rsidRPr="000010CA" w:rsidRDefault="00EA522C" w:rsidP="00EA522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124D499D" w14:textId="77777777" w:rsidR="00EA522C" w:rsidRPr="000010CA" w:rsidRDefault="00EA522C" w:rsidP="00EA522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3A0DB65F" w14:textId="77777777" w:rsidR="00EA522C" w:rsidRPr="000010CA" w:rsidRDefault="00EA522C" w:rsidP="00EA522C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3B1A260A" w14:textId="77777777" w:rsidR="00EA522C" w:rsidRPr="000010CA" w:rsidRDefault="00EA522C" w:rsidP="00EA522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75322B11" w14:textId="77777777" w:rsidR="00EA522C" w:rsidRPr="000010CA" w:rsidRDefault="00EA522C" w:rsidP="00EA522C">
      <w:pPr>
        <w:rPr>
          <w:rFonts w:cs="Calibri"/>
        </w:rPr>
      </w:pPr>
    </w:p>
    <w:p w14:paraId="20AB186C" w14:textId="77777777" w:rsidR="00EA522C" w:rsidRDefault="00EA522C" w:rsidP="00EA522C"/>
    <w:p w14:paraId="601B6D02" w14:textId="77777777" w:rsidR="000A349E" w:rsidRDefault="000A349E"/>
    <w:sectPr w:rsidR="000A349E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538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2C"/>
    <w:rsid w:val="000A349E"/>
    <w:rsid w:val="00902B22"/>
    <w:rsid w:val="00EA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A09A"/>
  <w15:chartTrackingRefBased/>
  <w15:docId w15:val="{5BB0657A-C1A0-4129-815C-113624FA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2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EA522C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EA522C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EA522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(DB)</cp:lastModifiedBy>
  <cp:revision>2</cp:revision>
  <dcterms:created xsi:type="dcterms:W3CDTF">2023-02-21T10:29:00Z</dcterms:created>
  <dcterms:modified xsi:type="dcterms:W3CDTF">2023-02-21T10:29:00Z</dcterms:modified>
</cp:coreProperties>
</file>