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CD5F" w14:textId="1CEDCF17" w:rsidR="00897C7A" w:rsidRPr="003B552F" w:rsidRDefault="003B552F" w:rsidP="002F0A42">
      <w:pPr>
        <w:spacing w:before="100" w:beforeAutospacing="1" w:after="100" w:afterAutospacing="1" w:line="240" w:lineRule="auto"/>
        <w:ind w:left="431"/>
        <w:textAlignment w:val="baseline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</w:rPr>
        <w:t>Załącznik nr 7 do Wykazu</w:t>
      </w:r>
    </w:p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47F3F196" w14:textId="77777777" w:rsidR="00897C7A" w:rsidRDefault="00897C7A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</w:p>
    <w:p w14:paraId="71B2AB22" w14:textId="41A3E779" w:rsidR="002F0A42" w:rsidRPr="003B2034" w:rsidRDefault="002F0A42" w:rsidP="00897C7A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25079D1" w14:textId="74001148" w:rsidR="002F0A42" w:rsidRPr="003B2034" w:rsidRDefault="002F0A42" w:rsidP="00897C7A">
      <w:pPr>
        <w:widowControl w:val="0"/>
        <w:suppressAutoHyphens/>
        <w:ind w:left="703" w:firstLine="0"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</w:t>
      </w:r>
      <w:r w:rsidR="00897C7A">
        <w:rPr>
          <w:rFonts w:ascii="Calibri" w:hAnsi="Calibri" w:cs="Arial"/>
          <w:b/>
          <w:sz w:val="28"/>
          <w:szCs w:val="28"/>
          <w:lang w:eastAsia="en-GB"/>
        </w:rPr>
        <w:br/>
      </w:r>
      <w:r w:rsidR="007C4103">
        <w:rPr>
          <w:rFonts w:ascii="Calibri" w:hAnsi="Calibri" w:cs="Arial"/>
          <w:b/>
          <w:sz w:val="28"/>
          <w:szCs w:val="28"/>
          <w:lang w:eastAsia="en-GB"/>
        </w:rPr>
        <w:t>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3CE44912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Będąc upoważnio/-ną/-nym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) w </w:t>
      </w:r>
      <w:r w:rsidR="00897C7A" w:rsidRPr="004E4CA8">
        <w:rPr>
          <w:rFonts w:ascii="Calibri" w:hAnsi="Calibri" w:cs="Arial"/>
          <w:sz w:val="24"/>
          <w:szCs w:val="24"/>
          <w:lang w:eastAsia="en-GB"/>
        </w:rPr>
        <w:t xml:space="preserve">…………………………… </w:t>
      </w:r>
      <w:r w:rsidR="002B37C5">
        <w:rPr>
          <w:rFonts w:ascii="Calibri" w:hAnsi="Calibri" w:cs="Arial"/>
          <w:sz w:val="24"/>
          <w:szCs w:val="24"/>
          <w:lang w:eastAsia="en-GB"/>
        </w:rPr>
        <w:br/>
      </w:r>
      <w:r w:rsidR="00897C7A" w:rsidRPr="00897C7A">
        <w:rPr>
          <w:rFonts w:ascii="Calibri" w:hAnsi="Calibri" w:cs="Arial"/>
          <w:i/>
          <w:iCs/>
          <w:sz w:val="24"/>
          <w:szCs w:val="24"/>
          <w:lang w:eastAsia="en-GB"/>
        </w:rPr>
        <w:t>(nazwa programu/nazwa lub numer konkursu)</w:t>
      </w:r>
      <w:r>
        <w:rPr>
          <w:rFonts w:ascii="Calibri" w:hAnsi="Calibri" w:cs="Arial"/>
          <w:sz w:val="24"/>
          <w:szCs w:val="24"/>
          <w:lang w:eastAsia="en-GB"/>
        </w:rPr>
        <w:t>,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 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7AD56F8" w14:textId="77777777" w:rsidR="00B71AA8" w:rsidRDefault="00B71AA8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  <w:sectPr w:rsidR="00B71AA8">
          <w:headerReference w:type="default" r:id="rId7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55FC1C5D" w14:textId="14435A1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destabilizującymi sytuację na Ukrainie (Dz. Urz. UE L 229 z 31.07.2014, str. 1, z późn.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20.05.2006, str. 1, z późn.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rząd obszarów ukraińskich (Dz. Urz. UE LI 42 z 23.02.2022, str. 77, z późn. zm.), decyzji Rady 2012/642/WPZiB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Białorusi w agresji Rosji wobec Ukrainy (Dz. Urz. UE L 285 z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17.10.2012, str. 1, z późn.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2014/145/WPZiB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17.03.2014, str. 16, z późn. zm.), decyzji Rady 2014/512/WPZiB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ograniczających w związku z działaniami Rosji destabilizującymi sytuację na Ukrainie (Dz. Urz. UE L 229z 31.07.2014, str. 13, z późn. zm.) oraz decyzji Rady (WPZiB)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70A4C27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 nr 1407/2013,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4C724D56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 (Dz. U. z 2023 r. poz. 1497 i 1859),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4CE25AD3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 art. 2 ust. 2 rozporządzenia nr 1407/2013.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61277DA9" w14:textId="77777777" w:rsidR="00CE039A" w:rsidRDefault="00CE039A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  <w:sectPr w:rsidR="00CE039A" w:rsidSect="00B71AA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359DC5CC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3517E1AA" w:rsidR="003E4A6B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p w14:paraId="57053D59" w14:textId="77777777" w:rsidR="00393BC2" w:rsidRDefault="00393BC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  <w:sectPr w:rsidR="00393BC2" w:rsidSect="00B71AA8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7039086D" w14:textId="77777777" w:rsidR="00393BC2" w:rsidRPr="002F0A42" w:rsidRDefault="00393BC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</w:p>
    <w:sectPr w:rsidR="00393BC2" w:rsidRPr="002F0A42" w:rsidSect="00B71AA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E0C8" w14:textId="77777777" w:rsidR="00084424" w:rsidRDefault="00084424" w:rsidP="002F0A42">
      <w:pPr>
        <w:spacing w:after="0" w:line="240" w:lineRule="auto"/>
      </w:pPr>
      <w:r>
        <w:separator/>
      </w:r>
    </w:p>
  </w:endnote>
  <w:endnote w:type="continuationSeparator" w:id="0">
    <w:p w14:paraId="0DA038BF" w14:textId="77777777" w:rsidR="00084424" w:rsidRDefault="00084424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144B" w14:textId="77777777" w:rsidR="00084424" w:rsidRDefault="00084424" w:rsidP="002F0A42">
      <w:pPr>
        <w:spacing w:after="0" w:line="240" w:lineRule="auto"/>
      </w:pPr>
      <w:r>
        <w:separator/>
      </w:r>
    </w:p>
  </w:footnote>
  <w:footnote w:type="continuationSeparator" w:id="0">
    <w:p w14:paraId="2E4C320B" w14:textId="77777777" w:rsidR="00084424" w:rsidRDefault="00084424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5704545E" w:rsidR="002F0A42" w:rsidRPr="00897C7A" w:rsidRDefault="00897C7A" w:rsidP="00897C7A">
    <w:pPr>
      <w:pStyle w:val="Nagwek"/>
      <w:jc w:val="right"/>
    </w:pPr>
    <w:r w:rsidRPr="00897C7A">
      <w:rPr>
        <w:rFonts w:ascii="Calibri" w:eastAsia="Times New Roman" w:hAnsi="Calibri" w:cs="Calibri"/>
        <w:b/>
        <w:bCs/>
        <w:kern w:val="0"/>
        <w:sz w:val="24"/>
        <w:szCs w:val="24"/>
        <w:lang w:eastAsia="pl-PL"/>
      </w:rPr>
      <w:t>Załącznik nr 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EvwhR2sJqHnHhJFolaNpDfbnoHPjmlfg+ZY5ky36tlDPLw67hT3e732Z63gI6l6TuswRtR6ujT6qyilMGUgb+Q==" w:salt="xOcDHWEManwYfXUS86OL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084424"/>
    <w:rsid w:val="00121A8B"/>
    <w:rsid w:val="00152FE3"/>
    <w:rsid w:val="00186B2A"/>
    <w:rsid w:val="002B37C5"/>
    <w:rsid w:val="002F0A42"/>
    <w:rsid w:val="002F6E81"/>
    <w:rsid w:val="00316990"/>
    <w:rsid w:val="00393BC2"/>
    <w:rsid w:val="003B552F"/>
    <w:rsid w:val="003E1B29"/>
    <w:rsid w:val="00491BFF"/>
    <w:rsid w:val="00701EEB"/>
    <w:rsid w:val="00776A7C"/>
    <w:rsid w:val="007C4103"/>
    <w:rsid w:val="00897C7A"/>
    <w:rsid w:val="008F71BB"/>
    <w:rsid w:val="0095092E"/>
    <w:rsid w:val="009E55D4"/>
    <w:rsid w:val="00A66F7D"/>
    <w:rsid w:val="00B56F30"/>
    <w:rsid w:val="00B71AA8"/>
    <w:rsid w:val="00C83281"/>
    <w:rsid w:val="00CE039A"/>
    <w:rsid w:val="00CE7E4E"/>
    <w:rsid w:val="00CF5AD5"/>
    <w:rsid w:val="00D72826"/>
    <w:rsid w:val="00DA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E1C0-6A0C-4724-A384-B6F33AFC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3653</Characters>
  <Application>Microsoft Office Word</Application>
  <DocSecurity>0</DocSecurity>
  <Lines>30</Lines>
  <Paragraphs>8</Paragraphs>
  <ScaleCrop>false</ScaleCrop>
  <Company>NCBR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Andrzej Wajs</cp:lastModifiedBy>
  <cp:revision>2</cp:revision>
  <dcterms:created xsi:type="dcterms:W3CDTF">2024-04-18T05:34:00Z</dcterms:created>
  <dcterms:modified xsi:type="dcterms:W3CDTF">2024-04-18T05:34:00Z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</Properties>
</file>