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41DE5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Default="00584952" w:rsidP="005D13ED">
      <w:pPr>
        <w:spacing w:before="60" w:after="6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E511AF" w:rsidRPr="00415F46" w:rsidRDefault="00E511AF" w:rsidP="005D13ED">
      <w:pPr>
        <w:spacing w:before="60" w:after="60" w:line="264" w:lineRule="auto"/>
        <w:rPr>
          <w:rFonts w:ascii="Calibri" w:hAnsi="Calibri"/>
        </w:rPr>
      </w:pPr>
    </w:p>
    <w:p w:rsidR="00415F46" w:rsidRPr="006B6128" w:rsidRDefault="006B6128" w:rsidP="006B612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6B6128">
        <w:rPr>
          <w:rFonts w:ascii="Calibri" w:eastAsia="Calibri" w:hAnsi="Calibri"/>
          <w:b/>
          <w:szCs w:val="22"/>
          <w:lang w:eastAsia="en-US"/>
        </w:rPr>
        <w:t xml:space="preserve">Uniwersalna platforma do projektowania i realizacji programów wsparcia ON wraz ze zintegrowanym modułem analitycznym – System </w:t>
      </w:r>
      <w:proofErr w:type="spellStart"/>
      <w:r w:rsidRPr="006B6128">
        <w:rPr>
          <w:rFonts w:ascii="Calibri" w:eastAsia="Calibri" w:hAnsi="Calibri"/>
          <w:b/>
          <w:szCs w:val="22"/>
          <w:lang w:eastAsia="en-US"/>
        </w:rPr>
        <w:t>iPFRON</w:t>
      </w:r>
      <w:proofErr w:type="spellEnd"/>
      <w:r w:rsidRPr="006B6128">
        <w:rPr>
          <w:rFonts w:ascii="Calibri" w:eastAsia="Calibri" w:hAnsi="Calibri"/>
          <w:b/>
          <w:szCs w:val="22"/>
          <w:lang w:eastAsia="en-US"/>
        </w:rPr>
        <w:t>+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6B6128">
        <w:rPr>
          <w:rFonts w:ascii="Calibri" w:eastAsia="Calibri" w:hAnsi="Calibri"/>
          <w:szCs w:val="22"/>
          <w:lang w:eastAsia="en-US"/>
        </w:rPr>
        <w:t>-</w:t>
      </w:r>
      <w:r w:rsidR="00584952" w:rsidRPr="006B6128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6B6128">
        <w:rPr>
          <w:rFonts w:ascii="Calibri" w:eastAsia="Calibri" w:hAnsi="Calibri"/>
          <w:szCs w:val="22"/>
          <w:lang w:eastAsia="en-US"/>
        </w:rPr>
        <w:t xml:space="preserve">wnioskodawca </w:t>
      </w:r>
      <w:r w:rsidR="00153AA1" w:rsidRPr="006B6128">
        <w:rPr>
          <w:rFonts w:ascii="Calibri" w:eastAsia="Calibri" w:hAnsi="Calibri"/>
          <w:szCs w:val="22"/>
          <w:lang w:eastAsia="en-US"/>
        </w:rPr>
        <w:t xml:space="preserve">Minister </w:t>
      </w:r>
      <w:r>
        <w:rPr>
          <w:rFonts w:ascii="Calibri" w:eastAsia="Calibri" w:hAnsi="Calibri"/>
          <w:szCs w:val="22"/>
          <w:lang w:eastAsia="en-US"/>
        </w:rPr>
        <w:t>Rodziny i Polityki Społecznej</w:t>
      </w:r>
      <w:r w:rsidR="00584952" w:rsidRPr="006B6128">
        <w:rPr>
          <w:rFonts w:ascii="Calibri" w:eastAsia="Calibri" w:hAnsi="Calibri"/>
          <w:szCs w:val="22"/>
          <w:lang w:eastAsia="en-US"/>
        </w:rPr>
        <w:t xml:space="preserve">, beneficjent </w:t>
      </w:r>
      <w:r w:rsidRPr="006B6128">
        <w:rPr>
          <w:rFonts w:ascii="Calibri" w:eastAsia="Calibri" w:hAnsi="Calibri"/>
          <w:szCs w:val="22"/>
          <w:lang w:eastAsia="en-US"/>
        </w:rPr>
        <w:t>Państwowy Fundusz Rehabilitacji Osób Niepełnosprawnych</w:t>
      </w:r>
      <w:r w:rsidR="00584952" w:rsidRPr="006B6128">
        <w:rPr>
          <w:rFonts w:ascii="Calibri" w:eastAsia="Calibri" w:hAnsi="Calibri"/>
          <w:szCs w:val="22"/>
          <w:lang w:eastAsia="en-US"/>
        </w:rPr>
        <w:t>;</w:t>
      </w:r>
    </w:p>
    <w:p w:rsidR="00415F46" w:rsidRPr="006B6128" w:rsidRDefault="006B6128" w:rsidP="006B6128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6B6128">
        <w:rPr>
          <w:rFonts w:ascii="Calibri" w:eastAsia="Calibri" w:hAnsi="Calibri"/>
          <w:b/>
          <w:szCs w:val="22"/>
          <w:lang w:eastAsia="en-US"/>
        </w:rPr>
        <w:t>Opracowanie zasad kontroli i zwalczania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inwazyjnych gatunków obcych wraz z przeprowadzeniem pilotażowych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działań i edukacją społeczną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0B2D45" w:rsidRPr="006B6128">
        <w:rPr>
          <w:rFonts w:ascii="Calibri" w:eastAsia="Calibri" w:hAnsi="Calibri"/>
          <w:szCs w:val="22"/>
          <w:lang w:eastAsia="en-US"/>
        </w:rPr>
        <w:t>–</w:t>
      </w:r>
      <w:r w:rsidR="00584952" w:rsidRPr="006B6128">
        <w:rPr>
          <w:rFonts w:ascii="Calibri" w:eastAsia="Calibri" w:hAnsi="Calibri"/>
          <w:szCs w:val="22"/>
          <w:lang w:eastAsia="en-US"/>
        </w:rPr>
        <w:t xml:space="preserve"> </w:t>
      </w:r>
      <w:r w:rsidR="000B2D45" w:rsidRPr="006B6128">
        <w:rPr>
          <w:rFonts w:ascii="Calibri" w:eastAsia="Calibri" w:hAnsi="Calibri"/>
          <w:szCs w:val="22"/>
          <w:lang w:eastAsia="en-US"/>
        </w:rPr>
        <w:t xml:space="preserve">wnioskodawca </w:t>
      </w:r>
      <w:r w:rsidRPr="006B6128">
        <w:rPr>
          <w:rFonts w:ascii="Calibri" w:eastAsia="Calibri" w:hAnsi="Calibri"/>
          <w:szCs w:val="22"/>
          <w:lang w:eastAsia="en-US"/>
        </w:rPr>
        <w:t>Minister Klimatu i Środowiska</w:t>
      </w:r>
      <w:r w:rsidR="00153AA1" w:rsidRPr="006B6128">
        <w:rPr>
          <w:rFonts w:ascii="Calibri" w:eastAsia="Calibri" w:hAnsi="Calibri"/>
          <w:szCs w:val="22"/>
          <w:lang w:eastAsia="en-US"/>
        </w:rPr>
        <w:t>,</w:t>
      </w:r>
      <w:r w:rsidR="00584952" w:rsidRPr="006B6128">
        <w:rPr>
          <w:rFonts w:ascii="Calibri" w:eastAsia="Calibri" w:hAnsi="Calibri"/>
          <w:szCs w:val="22"/>
          <w:lang w:eastAsia="en-US"/>
        </w:rPr>
        <w:t xml:space="preserve"> beneficjent </w:t>
      </w:r>
      <w:r w:rsidRPr="006B6128">
        <w:rPr>
          <w:rFonts w:ascii="Calibri" w:eastAsia="Calibri" w:hAnsi="Calibri"/>
          <w:szCs w:val="22"/>
          <w:lang w:eastAsia="en-US"/>
        </w:rPr>
        <w:t>Generalna Dyrekcja Ochrony Środowiska</w:t>
      </w:r>
      <w:r w:rsidR="00584952" w:rsidRPr="006B6128">
        <w:rPr>
          <w:rFonts w:ascii="Calibri" w:eastAsia="Calibri" w:hAnsi="Calibri"/>
          <w:szCs w:val="22"/>
          <w:lang w:eastAsia="en-US"/>
        </w:rPr>
        <w:t>;</w:t>
      </w:r>
    </w:p>
    <w:p w:rsidR="00E511AF" w:rsidRDefault="00E511AF" w:rsidP="0075741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Inwentaryzacja cennych siedlisk przyrodniczych kraju, gatunków występujących w ich obrębie oraz stworzenie Banku Danych o Zasobach Przyrodniczych </w:t>
      </w:r>
      <w:r w:rsidR="00584952" w:rsidRPr="00E511AF">
        <w:rPr>
          <w:rFonts w:ascii="Calibri" w:eastAsia="Calibri" w:hAnsi="Calibri"/>
          <w:szCs w:val="22"/>
          <w:lang w:eastAsia="en-US"/>
        </w:rPr>
        <w:t xml:space="preserve">- </w:t>
      </w:r>
      <w:r w:rsidRPr="006B6128">
        <w:rPr>
          <w:rFonts w:ascii="Calibri" w:eastAsia="Calibri" w:hAnsi="Calibri"/>
          <w:szCs w:val="22"/>
          <w:lang w:eastAsia="en-US"/>
        </w:rPr>
        <w:t>wnioskodawca Minister Klimatu i Środowiska, beneficjent Generalna Dyrekcja Ochrony Środowiska;</w:t>
      </w:r>
    </w:p>
    <w:p w:rsidR="00CA702E" w:rsidRDefault="00E511AF" w:rsidP="00E511A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Promocja parków narodowych jako marki </w:t>
      </w:r>
      <w:r w:rsidR="00584952" w:rsidRPr="00E511AF">
        <w:rPr>
          <w:rFonts w:ascii="Calibri" w:eastAsia="Calibri" w:hAnsi="Calibri"/>
          <w:szCs w:val="22"/>
          <w:lang w:eastAsia="en-US"/>
        </w:rPr>
        <w:t>-</w:t>
      </w:r>
      <w:r w:rsidR="00584952" w:rsidRPr="00E511AF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E511AF">
        <w:rPr>
          <w:rFonts w:ascii="Calibri" w:eastAsia="Calibri" w:hAnsi="Calibri"/>
          <w:szCs w:val="22"/>
          <w:lang w:eastAsia="en-US"/>
        </w:rPr>
        <w:t xml:space="preserve">wnioskodawca </w:t>
      </w:r>
      <w:r w:rsidRPr="006B6128">
        <w:rPr>
          <w:rFonts w:ascii="Calibri" w:eastAsia="Calibri" w:hAnsi="Calibri"/>
          <w:szCs w:val="22"/>
          <w:lang w:eastAsia="en-US"/>
        </w:rPr>
        <w:t>Minister Klimatu i Środowiska</w:t>
      </w:r>
      <w:r w:rsidR="00584952" w:rsidRPr="00E511AF">
        <w:rPr>
          <w:rFonts w:ascii="Calibri" w:eastAsia="Calibri" w:hAnsi="Calibri"/>
          <w:szCs w:val="22"/>
          <w:lang w:eastAsia="en-US"/>
        </w:rPr>
        <w:t xml:space="preserve">, beneficjent </w:t>
      </w:r>
      <w:r w:rsidRPr="006B6128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6B6128">
        <w:rPr>
          <w:rFonts w:ascii="Calibri" w:eastAsia="Calibri" w:hAnsi="Calibri"/>
          <w:szCs w:val="22"/>
          <w:lang w:eastAsia="en-US"/>
        </w:rPr>
        <w:t xml:space="preserve"> Klimatu i Środowiska</w:t>
      </w:r>
      <w:r w:rsidR="00CA702E" w:rsidRPr="00E511AF">
        <w:rPr>
          <w:rFonts w:ascii="Calibri" w:eastAsia="Calibri" w:hAnsi="Calibri"/>
          <w:szCs w:val="22"/>
          <w:lang w:eastAsia="en-US"/>
        </w:rPr>
        <w:t>.</w:t>
      </w:r>
    </w:p>
    <w:p w:rsidR="00E511AF" w:rsidRPr="00E511AF" w:rsidRDefault="00E511AF" w:rsidP="00E511AF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E511AF">
        <w:rPr>
          <w:rFonts w:asciiTheme="minorHAnsi" w:hAnsiTheme="minorHAnsi" w:cstheme="minorHAnsi"/>
          <w:b/>
          <w:u w:val="single"/>
        </w:rPr>
        <w:t>24</w:t>
      </w:r>
      <w:r w:rsidR="00B4135C">
        <w:rPr>
          <w:rFonts w:asciiTheme="minorHAnsi" w:hAnsiTheme="minorHAnsi" w:cstheme="minorHAnsi"/>
          <w:b/>
          <w:u w:val="single"/>
        </w:rPr>
        <w:t xml:space="preserve">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E511AF" w:rsidRDefault="00E511AF" w:rsidP="00415F46">
      <w:pPr>
        <w:spacing w:before="120" w:line="264" w:lineRule="auto"/>
        <w:rPr>
          <w:rFonts w:ascii="Calibri" w:hAnsi="Calibri"/>
        </w:rPr>
      </w:pPr>
    </w:p>
    <w:p w:rsidR="00E511AF" w:rsidRPr="00415F46" w:rsidRDefault="00E511AF" w:rsidP="00415F46">
      <w:pPr>
        <w:spacing w:before="120" w:line="264" w:lineRule="auto"/>
        <w:rPr>
          <w:rFonts w:ascii="Calibri" w:hAnsi="Calibri"/>
        </w:rPr>
      </w:pP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341DE5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341DE5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bookmarkStart w:id="0" w:name="_GoBack"/>
      <w:bookmarkEnd w:id="0"/>
    </w:p>
    <w:p w:rsidR="001F3AB4" w:rsidRPr="00C01663" w:rsidRDefault="001F3AB4" w:rsidP="00C01663">
      <w:pPr>
        <w:ind w:left="4860" w:hanging="4860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41DE5" w:rsidP="00356E95">
    <w:pPr>
      <w:pStyle w:val="Nagwek"/>
      <w:jc w:val="right"/>
    </w:pPr>
  </w:p>
  <w:p w:rsidR="00F21B71" w:rsidRDefault="00341DE5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6B6128">
      <w:t>16</w:t>
    </w:r>
    <w:r w:rsidR="00531C02">
      <w:t xml:space="preserve">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341DE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6B612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6B612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DAIP.WOKRM.0102.62.1.2021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E511AF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6B6128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6B612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41DE5"/>
    <w:rsid w:val="003B3D7D"/>
    <w:rsid w:val="00433E65"/>
    <w:rsid w:val="00435687"/>
    <w:rsid w:val="00531C02"/>
    <w:rsid w:val="00584952"/>
    <w:rsid w:val="005D13ED"/>
    <w:rsid w:val="005D161D"/>
    <w:rsid w:val="006B6128"/>
    <w:rsid w:val="008B2354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F590-8B53-4B31-A278-B8813786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7</cp:revision>
  <cp:lastPrinted>2018-05-09T10:02:00Z</cp:lastPrinted>
  <dcterms:created xsi:type="dcterms:W3CDTF">2021-02-04T13:16:00Z</dcterms:created>
  <dcterms:modified xsi:type="dcterms:W3CDTF">2021-02-16T21:30:00Z</dcterms:modified>
</cp:coreProperties>
</file>