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453"/>
        <w:gridCol w:w="5589"/>
      </w:tblGrid>
      <w:tr w:rsidR="009F2DF0" w:rsidRPr="000F3038" w:rsidTr="00882B7D">
        <w:tc>
          <w:tcPr>
            <w:tcW w:w="9042" w:type="dxa"/>
            <w:gridSpan w:val="2"/>
            <w:tcBorders>
              <w:bottom w:val="single" w:sz="12" w:space="0" w:color="000000"/>
            </w:tcBorders>
          </w:tcPr>
          <w:p w:rsidR="009F2DF0" w:rsidRPr="000F3038" w:rsidRDefault="009F2DF0" w:rsidP="009F2DF0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9F2DF0">
              <w:rPr>
                <w:rFonts w:ascii="Calibri" w:eastAsia="Calibri" w:hAnsi="Calibri" w:cs="Times New Roman"/>
                <w:b/>
                <w:sz w:val="28"/>
                <w:szCs w:val="28"/>
              </w:rPr>
              <w:t>Intensywność pomocy wg rozporządzenia MŚ z dnia 21.12.2015 r. (rozporządzenia KE</w:t>
            </w:r>
            <w:r w:rsidRPr="000F3038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</w:t>
            </w:r>
            <w:r w:rsidR="00D706F3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nr </w:t>
            </w:r>
            <w:r w:rsidRPr="000F3038">
              <w:rPr>
                <w:rFonts w:ascii="Calibri" w:eastAsia="Calibri" w:hAnsi="Calibri" w:cs="Times New Roman"/>
                <w:b/>
                <w:sz w:val="28"/>
                <w:szCs w:val="28"/>
              </w:rPr>
              <w:t>651/2014</w:t>
            </w:r>
            <w:r w:rsidRPr="009F2DF0">
              <w:rPr>
                <w:rFonts w:ascii="Calibri" w:eastAsia="Calibri" w:hAnsi="Calibri" w:cs="Times New Roman"/>
                <w:b/>
                <w:sz w:val="28"/>
                <w:szCs w:val="28"/>
              </w:rPr>
              <w:t>)</w:t>
            </w:r>
          </w:p>
        </w:tc>
      </w:tr>
      <w:tr w:rsidR="000F3038" w:rsidRPr="000F3038" w:rsidTr="001C6E95">
        <w:tc>
          <w:tcPr>
            <w:tcW w:w="3453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dla przedsiębiorstw na spełnienie wymogów surowszych niż standardy UE  lub podniesienie poziomu ochrony środowiska w przypadku braku standardów UE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40%</w:t>
            </w:r>
            <w:r w:rsidR="008F37DD">
              <w:rPr>
                <w:rFonts w:ascii="Calibri" w:eastAsia="Calibri" w:hAnsi="Calibri" w:cs="Times New Roman"/>
                <w:b/>
              </w:rPr>
              <w:t xml:space="preserve"> kosztów kwalifikujących się do objęcia pomocą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– woj. mazowieckie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+ 15 pkt proc. – inne woj.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0F3038">
        <w:tc>
          <w:tcPr>
            <w:tcW w:w="3453" w:type="dxa"/>
            <w:tcBorders>
              <w:bottom w:val="single" w:sz="8" w:space="0" w:color="000000"/>
              <w:right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wcześniejsze dostosowanie do przyszłych standardów UE:</w:t>
            </w:r>
          </w:p>
        </w:tc>
        <w:tc>
          <w:tcPr>
            <w:tcW w:w="5589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7229D0">
        <w:tc>
          <w:tcPr>
            <w:tcW w:w="3453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jc w:val="right"/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ponad 3 lata</w:t>
            </w:r>
          </w:p>
        </w:tc>
        <w:tc>
          <w:tcPr>
            <w:tcW w:w="55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10%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– woj. mazowieckie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+ 15 pkt proc. – inne woj.</w:t>
            </w:r>
          </w:p>
        </w:tc>
      </w:tr>
      <w:tr w:rsidR="000F3038" w:rsidRPr="000F3038" w:rsidTr="0020453F">
        <w:tc>
          <w:tcPr>
            <w:tcW w:w="3453" w:type="dxa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jc w:val="right"/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od 1 roku do 3 lat przed wejściem standardów w życie</w:t>
            </w:r>
          </w:p>
        </w:tc>
        <w:tc>
          <w:tcPr>
            <w:tcW w:w="558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5%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+5 pkt proc. – woj. mazowieckie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+ 15 pkt proc. – inne woj.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E110B7">
        <w:tc>
          <w:tcPr>
            <w:tcW w:w="3453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badania środowiska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50%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A87D11">
        <w:tc>
          <w:tcPr>
            <w:tcW w:w="3453" w:type="dxa"/>
            <w:tcBorders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energię ze źródeł odnawialnych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45% (30% przy odpowiednio małych źródłach</w:t>
            </w:r>
            <w:r w:rsidR="00AF15CC">
              <w:rPr>
                <w:rFonts w:ascii="Calibri" w:eastAsia="Calibri" w:hAnsi="Calibri" w:cs="Times New Roman"/>
                <w:b/>
              </w:rPr>
              <w:t xml:space="preserve"> energii elektrycznej</w:t>
            </w:r>
            <w:r w:rsidRPr="000F3038">
              <w:rPr>
                <w:rFonts w:ascii="Calibri" w:eastAsia="Calibri" w:hAnsi="Calibri" w:cs="Times New Roman"/>
                <w:b/>
              </w:rPr>
              <w:t>)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+5 pkt proc. –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 mazowieckie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+ 15 pkt proc. – inne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</w:t>
            </w:r>
          </w:p>
          <w:p w:rsidR="000F3038" w:rsidRPr="000F3038" w:rsidRDefault="000F3038" w:rsidP="00D01ADA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634526">
        <w:tc>
          <w:tcPr>
            <w:tcW w:w="3453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instalacje kogeneracyjne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45%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+5 pkt proc. –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 mazowieckie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+ 15 pkt proc. – inne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</w:t>
            </w:r>
          </w:p>
          <w:p w:rsidR="00696AF9" w:rsidRPr="000F3038" w:rsidRDefault="00696AF9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FD7F7A">
        <w:tc>
          <w:tcPr>
            <w:tcW w:w="3453" w:type="dxa"/>
            <w:tcBorders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efektywność energetyczną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8DB3E2"/>
          </w:tcPr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30%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+5 pkt proc. –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 mazowieckie</w:t>
            </w:r>
          </w:p>
          <w:p w:rsidR="000F3038" w:rsidRDefault="000F303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+ 15 pkt proc. – inne </w:t>
            </w:r>
            <w:r w:rsidR="000D7C18"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</w:t>
            </w:r>
          </w:p>
          <w:p w:rsidR="000F3038" w:rsidRPr="000F3038" w:rsidRDefault="000F3038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0F3038" w:rsidRPr="000F3038" w:rsidTr="006156C2">
        <w:tc>
          <w:tcPr>
            <w:tcW w:w="3453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D7C1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D7C18">
              <w:rPr>
                <w:rFonts w:ascii="Times New Roman" w:eastAsia="Calibri" w:hAnsi="Times New Roman" w:cs="Times New Roman"/>
                <w:b/>
              </w:rPr>
              <w:t>Pomoc na infrastrukturę energetyczną</w:t>
            </w:r>
          </w:p>
        </w:tc>
        <w:tc>
          <w:tcPr>
            <w:tcW w:w="5589" w:type="dxa"/>
            <w:tcBorders>
              <w:bottom w:val="single" w:sz="12" w:space="0" w:color="000000"/>
            </w:tcBorders>
            <w:shd w:val="clear" w:color="auto" w:fill="C6D9F1"/>
          </w:tcPr>
          <w:p w:rsidR="000F3038" w:rsidRPr="000D7C18" w:rsidRDefault="000F303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D7C18">
              <w:rPr>
                <w:rFonts w:ascii="Times New Roman" w:eastAsia="Calibri" w:hAnsi="Times New Roman" w:cs="Times New Roman"/>
                <w:b/>
              </w:rPr>
              <w:t xml:space="preserve">100% (koszt </w:t>
            </w:r>
            <w:proofErr w:type="spellStart"/>
            <w:r w:rsidRPr="000D7C18">
              <w:rPr>
                <w:rFonts w:ascii="Times New Roman" w:eastAsia="Calibri" w:hAnsi="Times New Roman" w:cs="Times New Roman"/>
                <w:b/>
              </w:rPr>
              <w:t>inw</w:t>
            </w:r>
            <w:proofErr w:type="spellEnd"/>
            <w:r w:rsidRPr="000D7C18">
              <w:rPr>
                <w:rFonts w:ascii="Times New Roman" w:eastAsia="Calibri" w:hAnsi="Times New Roman" w:cs="Times New Roman"/>
                <w:b/>
              </w:rPr>
              <w:t>.-zysk oper.)</w:t>
            </w:r>
          </w:p>
        </w:tc>
      </w:tr>
      <w:tr w:rsidR="005641E8" w:rsidRPr="000F3038" w:rsidTr="00FD0F7A">
        <w:tc>
          <w:tcPr>
            <w:tcW w:w="3453" w:type="dxa"/>
            <w:tcBorders>
              <w:bottom w:val="single" w:sz="8" w:space="0" w:color="000000"/>
              <w:right w:val="single" w:sz="12" w:space="0" w:color="000000"/>
            </w:tcBorders>
            <w:shd w:val="clear" w:color="auto" w:fill="8DB3E2"/>
          </w:tcPr>
          <w:p w:rsidR="005641E8" w:rsidRPr="000F3038" w:rsidRDefault="005641E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Pomoc na efektywne energetycznie systemy ciepłownicze i chłodnicze (jednostka wytwarzania)</w:t>
            </w:r>
          </w:p>
        </w:tc>
        <w:tc>
          <w:tcPr>
            <w:tcW w:w="5589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8DB3E2"/>
          </w:tcPr>
          <w:p w:rsidR="005641E8" w:rsidRPr="000F3038" w:rsidRDefault="005641E8" w:rsidP="000F3038">
            <w:pPr>
              <w:rPr>
                <w:rFonts w:ascii="Calibri" w:eastAsia="Calibri" w:hAnsi="Calibri" w:cs="Times New Roman"/>
                <w:b/>
              </w:rPr>
            </w:pPr>
            <w:r w:rsidRPr="000F3038">
              <w:rPr>
                <w:rFonts w:ascii="Calibri" w:eastAsia="Calibri" w:hAnsi="Calibri" w:cs="Times New Roman"/>
                <w:b/>
              </w:rPr>
              <w:t>45%</w:t>
            </w: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  <w:b/>
              </w:rPr>
            </w:pP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+10 pkt proc. dla średnich</w:t>
            </w: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>+20 pkt proc. dla małych</w:t>
            </w: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</w:rPr>
            </w:pPr>
          </w:p>
          <w:p w:rsidR="005641E8" w:rsidRPr="000F3038" w:rsidRDefault="005641E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+5 pkt proc. – </w:t>
            </w:r>
            <w:r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 mazowieckie</w:t>
            </w:r>
          </w:p>
          <w:p w:rsidR="005641E8" w:rsidRDefault="005641E8" w:rsidP="000F3038">
            <w:pPr>
              <w:rPr>
                <w:rFonts w:ascii="Calibri" w:eastAsia="Calibri" w:hAnsi="Calibri" w:cs="Times New Roman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+ 15 pkt proc. – inne </w:t>
            </w:r>
            <w:r>
              <w:rPr>
                <w:rFonts w:ascii="Calibri" w:eastAsia="Calibri" w:hAnsi="Calibri" w:cs="Times New Roman"/>
              </w:rPr>
              <w:t>woj</w:t>
            </w:r>
            <w:r w:rsidRPr="000F3038">
              <w:rPr>
                <w:rFonts w:ascii="Calibri" w:eastAsia="Calibri" w:hAnsi="Calibri" w:cs="Times New Roman"/>
              </w:rPr>
              <w:t>.</w:t>
            </w:r>
          </w:p>
          <w:p w:rsidR="00696AF9" w:rsidRPr="000F3038" w:rsidRDefault="00696AF9" w:rsidP="000F3038">
            <w:pPr>
              <w:rPr>
                <w:rFonts w:ascii="Calibri" w:eastAsia="Calibri" w:hAnsi="Calibri" w:cs="Times New Roman"/>
              </w:rPr>
            </w:pPr>
          </w:p>
        </w:tc>
      </w:tr>
      <w:tr w:rsidR="005641E8" w:rsidRPr="000F3038" w:rsidTr="00166498">
        <w:tc>
          <w:tcPr>
            <w:tcW w:w="3453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8DB3E2"/>
          </w:tcPr>
          <w:p w:rsidR="005641E8" w:rsidRPr="000F3038" w:rsidRDefault="005641E8" w:rsidP="000F3038">
            <w:pPr>
              <w:rPr>
                <w:rFonts w:ascii="Times New Roman" w:eastAsia="Calibri" w:hAnsi="Times New Roman" w:cs="Times New Roman"/>
                <w:b/>
              </w:rPr>
            </w:pPr>
            <w:r w:rsidRPr="000F3038">
              <w:rPr>
                <w:rFonts w:ascii="Times New Roman" w:eastAsia="Calibri" w:hAnsi="Times New Roman" w:cs="Times New Roman"/>
                <w:b/>
              </w:rPr>
              <w:t>(infrastruktura systemu ciepłowniczego)</w:t>
            </w:r>
          </w:p>
        </w:tc>
        <w:tc>
          <w:tcPr>
            <w:tcW w:w="55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8DB3E2"/>
          </w:tcPr>
          <w:p w:rsidR="005641E8" w:rsidRPr="000F3038" w:rsidRDefault="005641E8" w:rsidP="000F3038">
            <w:pPr>
              <w:rPr>
                <w:rFonts w:ascii="Calibri" w:eastAsia="Calibri" w:hAnsi="Calibri" w:cs="Times New Roman"/>
                <w:color w:val="FF0000"/>
                <w:highlight w:val="yellow"/>
              </w:rPr>
            </w:pPr>
            <w:r w:rsidRPr="000F3038">
              <w:rPr>
                <w:rFonts w:ascii="Calibri" w:eastAsia="Calibri" w:hAnsi="Calibri" w:cs="Times New Roman"/>
              </w:rPr>
              <w:t xml:space="preserve">100% (koszt </w:t>
            </w:r>
            <w:proofErr w:type="spellStart"/>
            <w:r w:rsidRPr="000F3038">
              <w:rPr>
                <w:rFonts w:ascii="Calibri" w:eastAsia="Calibri" w:hAnsi="Calibri" w:cs="Times New Roman"/>
              </w:rPr>
              <w:t>inw</w:t>
            </w:r>
            <w:proofErr w:type="spellEnd"/>
            <w:r w:rsidRPr="000F3038">
              <w:rPr>
                <w:rFonts w:ascii="Calibri" w:eastAsia="Calibri" w:hAnsi="Calibri" w:cs="Times New Roman"/>
              </w:rPr>
              <w:t>.-zysk oper.)</w:t>
            </w:r>
          </w:p>
        </w:tc>
      </w:tr>
      <w:tr w:rsidR="005641E8" w:rsidRPr="000D7C18" w:rsidTr="00DD13AC">
        <w:tc>
          <w:tcPr>
            <w:tcW w:w="3453" w:type="dxa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DD6EE" w:themeFill="accent1" w:themeFillTint="66"/>
          </w:tcPr>
          <w:p w:rsidR="005641E8" w:rsidRPr="000F3038" w:rsidRDefault="005641E8" w:rsidP="000F303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Pomoc na inwestycje w zakresie recyklin</w:t>
            </w:r>
            <w:r w:rsidRPr="000D7C18">
              <w:rPr>
                <w:rFonts w:ascii="Times New Roman" w:eastAsia="Calibri" w:hAnsi="Times New Roman" w:cs="Times New Roman"/>
                <w:b/>
              </w:rPr>
              <w:t>gu</w:t>
            </w:r>
          </w:p>
        </w:tc>
        <w:tc>
          <w:tcPr>
            <w:tcW w:w="558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BDD6EE" w:themeFill="accent1" w:themeFillTint="66"/>
          </w:tcPr>
          <w:p w:rsidR="005641E8" w:rsidRDefault="005641E8" w:rsidP="000F303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35%</w:t>
            </w:r>
          </w:p>
          <w:p w:rsidR="005641E8" w:rsidRDefault="005641E8" w:rsidP="000F303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5641E8" w:rsidRPr="005641E8" w:rsidRDefault="005641E8" w:rsidP="005641E8">
            <w:pPr>
              <w:rPr>
                <w:rFonts w:ascii="Times New Roman" w:eastAsia="Calibri" w:hAnsi="Times New Roman" w:cs="Times New Roman"/>
              </w:rPr>
            </w:pPr>
            <w:r w:rsidRPr="005641E8">
              <w:rPr>
                <w:rFonts w:ascii="Times New Roman" w:eastAsia="Calibri" w:hAnsi="Times New Roman" w:cs="Times New Roman"/>
              </w:rPr>
              <w:t>+10 pkt proc. dla średnich</w:t>
            </w:r>
          </w:p>
          <w:p w:rsidR="005641E8" w:rsidRPr="005641E8" w:rsidRDefault="005641E8" w:rsidP="005641E8">
            <w:pPr>
              <w:rPr>
                <w:rFonts w:ascii="Times New Roman" w:eastAsia="Calibri" w:hAnsi="Times New Roman" w:cs="Times New Roman"/>
              </w:rPr>
            </w:pPr>
            <w:r w:rsidRPr="005641E8">
              <w:rPr>
                <w:rFonts w:ascii="Times New Roman" w:eastAsia="Calibri" w:hAnsi="Times New Roman" w:cs="Times New Roman"/>
              </w:rPr>
              <w:t>+20 pkt proc. dla małych</w:t>
            </w:r>
          </w:p>
          <w:p w:rsidR="005641E8" w:rsidRPr="005641E8" w:rsidRDefault="005641E8" w:rsidP="005641E8">
            <w:pPr>
              <w:rPr>
                <w:rFonts w:ascii="Times New Roman" w:eastAsia="Calibri" w:hAnsi="Times New Roman" w:cs="Times New Roman"/>
              </w:rPr>
            </w:pPr>
          </w:p>
          <w:p w:rsidR="005641E8" w:rsidRPr="005641E8" w:rsidRDefault="005641E8" w:rsidP="005641E8">
            <w:pPr>
              <w:rPr>
                <w:rFonts w:ascii="Times New Roman" w:eastAsia="Calibri" w:hAnsi="Times New Roman" w:cs="Times New Roman"/>
              </w:rPr>
            </w:pPr>
            <w:r w:rsidRPr="005641E8">
              <w:rPr>
                <w:rFonts w:ascii="Times New Roman" w:eastAsia="Calibri" w:hAnsi="Times New Roman" w:cs="Times New Roman"/>
              </w:rPr>
              <w:t>+5 pkt proc. – woj. mazowieckie</w:t>
            </w:r>
          </w:p>
          <w:p w:rsidR="005641E8" w:rsidRDefault="005641E8" w:rsidP="005641E8">
            <w:pPr>
              <w:rPr>
                <w:rFonts w:ascii="Times New Roman" w:eastAsia="Calibri" w:hAnsi="Times New Roman" w:cs="Times New Roman"/>
              </w:rPr>
            </w:pPr>
            <w:r w:rsidRPr="005641E8">
              <w:rPr>
                <w:rFonts w:ascii="Times New Roman" w:eastAsia="Calibri" w:hAnsi="Times New Roman" w:cs="Times New Roman"/>
              </w:rPr>
              <w:t>+ 15 pkt proc. – inne woj.</w:t>
            </w:r>
          </w:p>
          <w:p w:rsidR="00696AF9" w:rsidRPr="000D7C18" w:rsidRDefault="00696AF9" w:rsidP="005641E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7C6BCA" w:rsidRPr="000D7C18" w:rsidRDefault="007C6BCA" w:rsidP="000D7C1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sectPr w:rsidR="007C6BCA" w:rsidRPr="000D7C18" w:rsidSect="001D6669">
      <w:pgSz w:w="11906" w:h="16838"/>
      <w:pgMar w:top="1418" w:right="107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038"/>
    <w:rsid w:val="000D7C18"/>
    <w:rsid w:val="000F3038"/>
    <w:rsid w:val="001D6669"/>
    <w:rsid w:val="003D156A"/>
    <w:rsid w:val="005641E8"/>
    <w:rsid w:val="00696AF9"/>
    <w:rsid w:val="007C6BCA"/>
    <w:rsid w:val="008F37DD"/>
    <w:rsid w:val="009F2DF0"/>
    <w:rsid w:val="00AF15CC"/>
    <w:rsid w:val="00D01ADA"/>
    <w:rsid w:val="00D7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6008F-54C0-486D-95EE-DF7CC889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rsid w:val="000F303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0F3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B3DDE-88E9-40E8-BCC1-C0D3EA7A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Kudła Iwona</dc:creator>
  <cp:keywords/>
  <dc:description/>
  <cp:lastModifiedBy>Kudła Iwona</cp:lastModifiedBy>
  <cp:revision>10</cp:revision>
  <dcterms:created xsi:type="dcterms:W3CDTF">2016-08-08T07:36:00Z</dcterms:created>
  <dcterms:modified xsi:type="dcterms:W3CDTF">2018-03-02T13:35:00Z</dcterms:modified>
</cp:coreProperties>
</file>