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04" w:rsidRPr="001A6FB8" w:rsidRDefault="00416804" w:rsidP="00416804">
      <w:pPr>
        <w:pStyle w:val="NormalnyWeb"/>
        <w:shd w:val="clear" w:color="auto" w:fill="FFFFFF"/>
        <w:spacing w:line="240" w:lineRule="atLeast"/>
        <w:jc w:val="both"/>
        <w:rPr>
          <w:rStyle w:val="Pogrubienie"/>
          <w:rFonts w:ascii="titilliumRegular" w:hAnsi="titilliumRegular" w:cs="Tahoma"/>
          <w:b w:val="0"/>
          <w:color w:val="5982D5"/>
          <w:sz w:val="21"/>
          <w:szCs w:val="21"/>
        </w:rPr>
      </w:pPr>
      <w:r w:rsidRPr="004D3E00">
        <w:rPr>
          <w:rStyle w:val="Pogrubienie"/>
          <w:rFonts w:ascii="titilliumRegular" w:hAnsi="titilliumRegular" w:cs="Tahoma"/>
          <w:color w:val="6D6D6D"/>
          <w:sz w:val="21"/>
          <w:szCs w:val="21"/>
        </w:rPr>
        <w:t>Informacje ogólne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1. Pokrzywdzonym jest osoba fizyczna lub prawna, której dobro prawne zostało bezpośrednio naruszone lub zagrożone przez przestępstwo (art. 49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2. Jeżeli pokrzywdzonym jest małoletni albo ubezwłasnowolniony całkowicie lub częściowo prawa jego wykonuje przedstawiciel ustawowy albo osoba, pod której stałą pieczą pokrzywdzony pozostaje (art. 51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3. Jeżeli pokrzywdzonym jest osoba nieporadna, w szczególności ze względu na wiek lub stan zdrowia, jego prawa może wykonywać osoba pod której pieczą pokrzywdzony pozostaje (art. 51 §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  <w:t xml:space="preserve">4. W razie śmierci pokrzywdzonego prawa, które by mu przysługiwały, mogą wykonywać najbliższe osoby, a w wypadku ich braku lub nieujawnienia - prokurator działając z urzędu (art. 52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  <w:t xml:space="preserve">5. Za pokrzywdzonego, który nie jest osobą fizyczną, czynności procesowych dokonuje organ uprawniony do działania w jego imieniu (art. 51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6. Pokrzywdzony może w toku postępowania karnego ustanowić pełnomocnika (art. 87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). Jeżeli pokrzywdzony wykaże, że warunki materialne nie pozwalają mu na poniesienie kosztów związanych z pełnomocnictwem bez uszczerbku dla siebie i rodziny, może złożyć do prokuratora (w postępowaniu przygotowawczym) lub do sądu (w postępowaniu sądowym) wniosek o wyznaczenie mu pełnomocnika z urzędu (art. 87 § 1 i 88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7. Jeżeli pokrzywdzony nie ukończył 15 lat, czynności z jego udziałem powinny być, w miarę możliwości, przeprowadzone w obecności przedstawiciela ustawowego lub faktycznego opiekuna, chyba że dobro postępowania stoi temu na przeszkodzie (art. 171 §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 W sprawach o przestępstwa popełnione z użyciem przemocy lub groźby bezprawnej oraz określone w rozdziale XXIII, XXV i XXVI Kodeksu karnego (przeciwko wolności, przeciwko wolności seksualnej i obyczajności oraz przeciwko rodzinie i opiece) w przesłuchaniu pokrzywdzonego ma prawo być obecna wskazana przez niego osoba pełnoletnia, jeżeli nie ogranicza to swobody wypowiedzi przesłuchiwanego (art. 185a § 2 k.p.k.).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8. Pokrzywdzony może złożyć wniosek o wyłączenie sędziego, prokuratora jeżeli istnieje okoliczność tego rodzaju, że mogłaby wywołać uzasadnioną wątpliwość co do jego bezstronności w danej sprawie (art. 42 § 1 i 47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Style w:val="Pogrubienie"/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9. Pokrzywdzonemu, który wskutek przestępstwa doznał obrażeń ciała lub rozstroju zdrowia określonych w art. 156 § 1 lub 157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 i nie uzyskał odszkodowania od sprawcy lub z innych źródeł służy prawo domagania się kompensaty na podstawie ustawy z dnia 7 lipca 2005 r. o państwowej kompensacie przysługującej ofiarom niektórych przestępstw (Dz. U. Nr 169, poz. 1415 z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późn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. zm.). Wniosek w tej sprawie składa się w terminie 2 lat od popełnienia przestępstwa do sądu rejonowego miejsca zamieszkania pokrzywdzonego.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</w:r>
      <w:r w:rsidRPr="004D3E00">
        <w:rPr>
          <w:rStyle w:val="Pogrubienie"/>
          <w:rFonts w:ascii="titilliumRegular" w:hAnsi="titilliumRegular" w:cs="Tahoma"/>
          <w:color w:val="6D6D6D"/>
          <w:sz w:val="21"/>
          <w:szCs w:val="21"/>
        </w:rPr>
        <w:t>Uprawnienia pokrzywdzonego w toku postępowania przygotowawczego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1. Pokrzywdzony w postępowaniu przygotowawczym jest stroną uprawnioną do działania we własnym imieniu i zgodnie z własnym interesem (art. 299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lastRenderedPageBreak/>
        <w:t xml:space="preserve">2. Każdy dowiedziawszy się o popełnieniu przestępstwa ściganego z urzędu ma społeczny obowiązek zawiadomić o tym prokuratora lub Policję (art. 304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). Jeżeli osoba lub instytucja, która złożyła zawiadomienie o przestępstwie nie zostanie w ciągu 6 tygodni powiadomiona o wszczęciu śledztwa lub dochodzenia, może wnieść zażalenie do prokuratora nadrzędnego albo do prokuratora powołanego do nadzoru nad organem, któremu złożono zawiadomienie (art. 306 §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, art. 325a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  <w:t xml:space="preserve">3. Pokrzywdzony może składać wnioski o dokonanie czynności śledztwa lub dochodzenia (art. 315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, art. 325a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4. W razie złożenia przez pokrzywdzonego wniosku o ściganie niektórych sprawców, obowiązek ścigania obejmuje również inne osoby, których czyny pozostają w ścisłym związku z czynem osoby wskazanej we wniosku. Przepis ten nie dotyczy najbliższych osoby składającej wniosek. Wniosek może być cofnięty w postępowaniu przygotowawczym za zgodą prokuratora, a w postępowaniu sądowym za zgodą sądu - do rozpoczęcia przewodu sądowego na pierwszej rozprawie głównej(12 § 2 i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5. W sprawach o przestępstwa popełnione z użyciem przemocy lub groźby bezprawnej oraz określone w rozdziale XXIII, XXV i XXVI Kodeksu karnego (przeciwko wolności, przeciwko wolności seksualnej i obyczajności oraz przeciwko rodzinie i opiece) pokrzywdzonego, który w chwili przesłuchania nie ukończył 15 lat, powinno się przesłuchiwać w charakterze świadka tylko wówczas, gdy jego zeznania mogą mieć istotne znaczenie dla rozstrzygnięcia sprawy i tylko raz, chyba że wyjdą na jaw istotne okoliczności, których wyjaśnienie wymaga ponownego przesłuchania lub zażąda tego podejrzany, który nie miał obrońcy w czasie pierwszego przesłuchania pokrzywdzonego (art. 185a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6. Jeżeli zachodzi uzasadniona obawa użycia przemocy lub groźby bezprawnej wobec pokrzywdzonego występującego w charakterze świadka lub wobec jego najbliższej osoby w związku z postępowaniem, może on zastrzec dane dotyczące miejsca zamieszkania do wyłącznej wiadomości sądu lub prokuratora. W takim wypadku pisma procesowe doręcza się wówczas do instytucji, w której pokrzywdzony jest zatrudniony lub na inny wskazany przez niego adres (art. 191 §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7. Przesłuchanie pokrzywdzonego w charakterze świadka może nastąpić przy użyciu urządzeń technicznych umożliwiających przeprowadzenie tej czynności na odległość (art. 177 § 1a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). Na wniosek pokrzywdzonego w sprawach o przestępstwa określone w art. 197-199 k.k., przy jego ponownym przesłuchaniu, powinien mieć zastosowanie tryb określony w art. 177 § 1a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, jeżeli bezpośrednia obecność oskarżonego przy przesłuchaniu mogłaby oddziaływać krępująco na zeznania świadka lub wywierać negatywny wpływ na jego stan psychiczny (art. 185c § 3 k.p.k.). W tych sprawach na wniosek pokrzywdzonego należy zapewnić, aby biorący udział w jego przesłuchaniu biegły psycholog był osobą tej samej płci co pokrzywdzony, o ile nie będzie to utrudniać postępowania (art. 185c § 4 k.p.k.).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8. Pokrzywdzonego, który nie może się stawić na wezwanie z powodu choroby, kalectwa lub innej nie dającej się pokonać przeszkody, można przesłuchać w miejscu jego pobytu (art. 177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9. W razie okazania innej osoby pokrzywdzonemu, może on domagać się, aby czynność tę przeprowadzono w sposób wyłączający możliwość jego rozpoznania przez osobę rozpoznawaną (art. 173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10. Jeżeli czynności śledztwa nie będzie można powtórzyć na rozprawie, pokrzywdzony i jego przedstawiciel ustawowy, mogą być dopuszczeni do tej czynności, chyba że w razie zwłoki, zachodzi 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lastRenderedPageBreak/>
        <w:t xml:space="preserve">niebezpieczeństwo utraty lub zniekształcenia dowodu. Prokurator może także dopuścić pokrzywdzonego do udziału w innych czynnościach śledztwa lub dochodzenia (art. 316 § 1, art. 317§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, art. 325a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11. Organ prowadzący postępowanie przygotowawcze ma obowiązek doręczenia pokrzywdzonemu odpisu postanowienia o dopuszczeniu dowodu z opinii biegłych albo instytucji naukowej lub specjalistycznej oraz zezwala na wzięcie udziału w przesłuchaniu biegłego i zapoznaniu się z opinią (art. 318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12. Pokrzywdzony w toku śledztwa lub dochodzenia może zwrócić się do sądu z żądaniem przesłuchania świadka, jeżeli zachodzi niebezpieczeństwo, że nie będzie można go przesłuchać na rozprawie (art. 316 §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  <w:t xml:space="preserve">13. Pokrzywdzony może żądać odpisu protokołu czynności, w której uczestniczył lub miał prawo uczestniczyć, jak również dokumentu pochodzącego od niego lub sporządzonego z jego udziałem. Na jego wniosek odpłatnie wydaje mu się kserokopię dokumentów z akt sprawy, a za zgodą prowadzącego postępowanie przygotowawcze może on otrzymać odpłatnie uwierzytelnione odpisy lub kserokopie (art. 156 § 2 i 5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 i art. 157 §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14. Pokrzywdzony ma prawo otrzymać na swój koszt po jednej kopii zapisu dźwiękowego lub obrazu utrwalonej w ten sposób czynności procesowej (art. 147 § 4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15. Pokrzywdzony, za zgodą prowadzącego postępowanie, może w toku tego postępowania przeglądać akta i sporządzać z nich odpisy, a także złożyć zażalenie na odmowę udostępnienia akt (art. 156 § 1 i 5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, art. 159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16. Pokrzywdzonemu przysługuje także prawo do wniesienia zażalenia na czynności inne niż postanowienia i zarządzenia, naruszające jego prawa (art. 302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17. Pokrzywdzony może złożyć wniosek lub wyrazić zgodę na złożony przez podejrzanego wniosek o skierowanie sprawy przez prokuratora do instytucji lub osoby godnej zaufania w celu przeprowadzenia postępowania mediacyjnego między nim a podejrzanym (art. 23a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18. Pokrzywdzony może wnieść do sądu akt oskarżenia o przestępstwo ścigane z oskarżenia publicznego w razie powtórnego wydania przez prokuratora postanowienia o odmowie wszczęcia lub o umorzeniu postępowania przygotowawczego. Akt oskarżenia powinien być sporządzony i podpisany przez adwokata lub radcę prawnego (art. 55 § 1 i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Style w:val="Pogrubienie"/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19. W razie umorzenia lub zawieszenia postępowania przygotowawczego, w którym zgłoszone było powództwo cywilne, pokrzywdzony, w terminie 30 dni od daty doręczenia postanowienia, może żądać przekazania sprawy sądowi właściwemu do rozpoznawania spraw cywilnych (art. 69 § 4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  <w:t xml:space="preserve">20. W razie uchylenia lub zmiany tymczasowego aresztowania wobec podejrzanego na inny środek zapobiegawczy, prokurator powiadamia o tym niezwłocznie pokrzywdzonego, chyba że pokrzywdzony oświadczy, iż z takiego uprawnienia rezygnuje, o czym winien być wcześniej pouczony (art. 253 §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</w:r>
      <w:r w:rsidRPr="004D3E00">
        <w:rPr>
          <w:rStyle w:val="Pogrubienie"/>
          <w:rFonts w:ascii="titilliumRegular" w:hAnsi="titilliumRegular" w:cs="Tahoma"/>
          <w:color w:val="6D6D6D"/>
          <w:sz w:val="21"/>
          <w:szCs w:val="21"/>
        </w:rPr>
        <w:t>Uprawnienia pokrzywdzonego w toku postępowania sądowego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lastRenderedPageBreak/>
        <w:t>1. W postępowaniu sądowym pokrzywdzony jest stroną jeżeli występuje w charakterze oskarżyciela posiłkowego lub prywatnego albo powoda cywilnego.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2. Pokrzywdzony po wniesieniu aktu oskarżenia przez oskarżyciela publicznego, może aż do czasu rozpoczęcia przewodu sądowego złożyć oświadczenie, że chce działać w charakterze oskarżyciela posiłkowego (art. 53 i 54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 lub powoda cywilnego (art. 62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). Jeżeli pokrzywdzony wystąpił z powództwem cywilnym w toku postępowania przygotowawczego, może żądać również jego zabezpieczenia. Na postanowienie co do zabezpieczenia roszczenia przysługuje zażalenie do sądu (art. 69 § 2 i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3. Pokrzywdzony, jeżeli działa w charakterze strony, ma prawo składać wnioski dowodowe, zadawać pytania przesłuchiwanym osobom oraz złożyć apelację od wyroku. Jeżeli wyrok został wydany przez sąd okręgowy, a pokrzywdzony nie ustanowił pełnomocnika, apelacja powinna być sporządzona i podpisana przez adwokata (art. 446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4. Pokrzywdzony ma prawo wziąć udział w posiedzeniach sądu przed rozprawą w kwestii warunkowego umorzenia postępowania (art. 341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), skazania oskarżonego bez rozprawy (art. 343 § 5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 oraz umorzenia postępowania z powodu niepoczytalności oskarżonego i zastosowania środków zabezpieczających (art. 354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pkt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), a także brać udział w rozprawie (art. 384 § 2 i 3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  <w:t xml:space="preserve">5. Pokrzywdzony ma prawo sprzeciwić się wnioskowi oskarżonego o wydanie wyroku skazującego bez przeprowadzania postępowania dowodowego (art. 387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6. Pokrzywdzony ma prawo zwrócić się do sądu, aż do zakończenia pierwszego przesłuchania na rozprawie głównej (art. 49a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), z wnioskiem o orzeczenie w wyroku skazującym obowiązku naprawienia wyrządzonej przestępstwem szkody w całości albo części lub zadośćuczynienia za doznaną krzywdę (art. 46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7. Pokrzywdzony może złożyć wniosek o podjęcie postępowania warunkowo umorzonego (art. 549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). Przysługuje mu również prawo uczestniczenia w posiedzeniu sądu w przedmiocie podjęcia postępowania warunkowo umorzonego niezależnie od tego, kto złożył wniosek w tym przedmiocie (art. 550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  <w:t xml:space="preserve">8. Pokrzywdzony, jeżeli działa w charakterze strony, ma prawo wniesienia kasacji do Sądu Najwyższego (art.525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 oraz złożenia wniosku o wznowienie postępowania (art.542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). Kasacja i wniosek o wznowienie postępowania powinny być sporządzone i podpisane przez adwokata lub radcę prawnego (art. 526 § 2 i 545 §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kpk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Default="00416804" w:rsidP="0041680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itilliumRegular" w:hAnsi="titilliumRegular" w:cs="Tahoma"/>
          <w:color w:val="6D6D6D"/>
          <w:sz w:val="21"/>
          <w:szCs w:val="21"/>
        </w:rPr>
      </w:pPr>
    </w:p>
    <w:p w:rsidR="00416804" w:rsidRDefault="00416804" w:rsidP="0041680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Style w:val="Pogrubienie"/>
          <w:rFonts w:ascii="titilliumRegular" w:hAnsi="titilliumRegular" w:cs="Tahoma"/>
          <w:color w:val="6D6D6D"/>
          <w:sz w:val="21"/>
          <w:szCs w:val="21"/>
        </w:rPr>
        <w:t>Uprawnienia pokrzywdzonego w toku postępowania wykonawczego</w:t>
      </w:r>
    </w:p>
    <w:p w:rsidR="00416804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1. Pokrzywdzony ma prawo, po skierowaniu przez sąd orzeczenia do wykonania, złożyć wniosek o informowanie go o opuszczeniu zakładu karnego przez skazanego. W razie skorzystania z tego uprawnienia, odpowiednio, sędzia penitencjarny lub dyrektor zakładu karnego niezwłocznie zawiadamia pokrzywdzonego o zwolnieniu skazanego z zakładu karnego po odbyciu kary, o ucieczce skazanego z zakładu karnego, a także o wydaniu decyzji o udzieleniu skazanemu: przepustki, czasowego zezwolenia na opuszczenie zakładu karnego bez dozoru lub bez konwoju funkcjonariusza Służby Więziennej albo asysty 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lastRenderedPageBreak/>
        <w:t xml:space="preserve">innej osoby godnej zaufania, przerwy w wykonaniu kary i warunkowego zwolnienia (art. 168a § 1 i 2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kkw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  <w:r w:rsidRPr="004D3E00">
        <w:rPr>
          <w:rFonts w:ascii="titilliumRegular" w:hAnsi="titilliumRegular" w:cs="Tahoma"/>
          <w:color w:val="6D6D6D"/>
          <w:sz w:val="21"/>
          <w:szCs w:val="21"/>
        </w:rPr>
        <w:br/>
        <w:t xml:space="preserve">2. W razie określenia sposobu podania wyroku do publicznej wiadomości przez sąd w postępowaniu wykonawczym, pokrzywdzony ma prawo wniesienia zażalenia na postanowienie w tym przedmiocie (art. 197 §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kkw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416804" w:rsidRPr="004D3E00" w:rsidRDefault="00416804" w:rsidP="00416804">
      <w:pPr>
        <w:pStyle w:val="NormalnyWeb"/>
        <w:shd w:val="clear" w:color="auto" w:fill="FFFFFF"/>
        <w:spacing w:line="315" w:lineRule="atLeast"/>
        <w:jc w:val="both"/>
        <w:rPr>
          <w:rFonts w:ascii="titilliumRegular" w:hAnsi="titilliumRegular" w:cs="Tahoma"/>
          <w:color w:val="6D6D6D"/>
          <w:sz w:val="21"/>
          <w:szCs w:val="21"/>
        </w:rPr>
      </w:pPr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3. Pokrzywdzonemu i jego rodzinie może zostać udzielona pomoc z Funduszu Pomocy Pokrzywdzonym oraz Pomocy Postpenitencjarnej (art. 43 § 8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pkt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 xml:space="preserve"> 1 </w:t>
      </w:r>
      <w:proofErr w:type="spellStart"/>
      <w:r w:rsidRPr="004D3E00">
        <w:rPr>
          <w:rFonts w:ascii="titilliumRegular" w:hAnsi="titilliumRegular" w:cs="Tahoma"/>
          <w:color w:val="6D6D6D"/>
          <w:sz w:val="21"/>
          <w:szCs w:val="21"/>
        </w:rPr>
        <w:t>kkw</w:t>
      </w:r>
      <w:proofErr w:type="spellEnd"/>
      <w:r w:rsidRPr="004D3E00">
        <w:rPr>
          <w:rFonts w:ascii="titilliumRegular" w:hAnsi="titilliumRegular" w:cs="Tahoma"/>
          <w:color w:val="6D6D6D"/>
          <w:sz w:val="21"/>
          <w:szCs w:val="21"/>
        </w:rPr>
        <w:t>).</w:t>
      </w:r>
    </w:p>
    <w:p w:rsidR="00333231" w:rsidRDefault="00333231"/>
    <w:sectPr w:rsidR="00333231" w:rsidSect="0033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tilliu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/>
  <w:defaultTabStop w:val="708"/>
  <w:hyphenationZone w:val="425"/>
  <w:characterSpacingControl w:val="doNotCompress"/>
  <w:compat/>
  <w:rsids>
    <w:rsidRoot w:val="00416804"/>
    <w:rsid w:val="00333231"/>
    <w:rsid w:val="00416804"/>
    <w:rsid w:val="00BA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11094</Characters>
  <Application>Microsoft Office Word</Application>
  <DocSecurity>0</DocSecurity>
  <Lines>92</Lines>
  <Paragraphs>25</Paragraphs>
  <ScaleCrop>false</ScaleCrop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jdudko</dc:creator>
  <cp:lastModifiedBy>jdudko</cp:lastModifiedBy>
  <cp:revision>1</cp:revision>
  <dcterms:created xsi:type="dcterms:W3CDTF">2019-08-12T08:38:00Z</dcterms:created>
  <dcterms:modified xsi:type="dcterms:W3CDTF">2019-08-12T08:38:00Z</dcterms:modified>
</cp:coreProperties>
</file>