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442" w:type="dxa"/>
        <w:tblLook w:val="04A0" w:firstRow="1" w:lastRow="0" w:firstColumn="1" w:lastColumn="0" w:noHBand="0" w:noVBand="1"/>
      </w:tblPr>
      <w:tblGrid>
        <w:gridCol w:w="784"/>
        <w:gridCol w:w="1196"/>
        <w:gridCol w:w="1417"/>
        <w:gridCol w:w="5103"/>
        <w:gridCol w:w="2127"/>
        <w:gridCol w:w="3815"/>
      </w:tblGrid>
      <w:tr w:rsidR="00FD430D" w:rsidRPr="00FD430D" w14:paraId="2FFC0D5F" w14:textId="77777777" w:rsidTr="00FD430D">
        <w:trPr>
          <w:trHeight w:val="563"/>
        </w:trPr>
        <w:tc>
          <w:tcPr>
            <w:tcW w:w="14442" w:type="dxa"/>
            <w:gridSpan w:val="6"/>
          </w:tcPr>
          <w:p w14:paraId="25E07BD9" w14:textId="19E6AA39" w:rsidR="00FD430D" w:rsidRPr="00FD430D" w:rsidRDefault="00FD430D">
            <w:pPr>
              <w:rPr>
                <w:sz w:val="18"/>
                <w:szCs w:val="18"/>
              </w:rPr>
            </w:pPr>
            <w:r w:rsidRPr="00FD430D">
              <w:rPr>
                <w:rFonts w:ascii="Calibri-BoldItalic" w:hAnsi="Calibri-BoldItalic" w:cs="Calibri-BoldItalic"/>
                <w:b/>
                <w:bCs/>
                <w:i/>
                <w:iCs/>
                <w:sz w:val="18"/>
                <w:szCs w:val="18"/>
              </w:rPr>
              <w:t xml:space="preserve">Nazwa dokumentu: </w:t>
            </w:r>
            <w:r w:rsidRPr="00FD430D">
              <w:rPr>
                <w:rFonts w:ascii="TimesNewRomanPS-ItalicMT" w:hAnsi="TimesNewRomanPS-ItalicMT" w:cs="TimesNewRomanPS-ItalicMT"/>
                <w:i/>
                <w:iCs/>
                <w:sz w:val="18"/>
                <w:szCs w:val="18"/>
              </w:rPr>
              <w:t>projekt ustawy o Krajowym Rejestrze Karnym.</w:t>
            </w:r>
          </w:p>
        </w:tc>
      </w:tr>
      <w:tr w:rsidR="00FD430D" w:rsidRPr="00FD430D" w14:paraId="3FCA3E49" w14:textId="77777777" w:rsidTr="009E6034">
        <w:trPr>
          <w:trHeight w:val="1120"/>
        </w:trPr>
        <w:tc>
          <w:tcPr>
            <w:tcW w:w="784" w:type="dxa"/>
          </w:tcPr>
          <w:p w14:paraId="7399D1AC" w14:textId="05CF501A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Lp.</w:t>
            </w:r>
          </w:p>
        </w:tc>
        <w:tc>
          <w:tcPr>
            <w:tcW w:w="1196" w:type="dxa"/>
          </w:tcPr>
          <w:p w14:paraId="49A8EAF0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Organ</w:t>
            </w:r>
          </w:p>
          <w:p w14:paraId="7049D293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wnoszący</w:t>
            </w:r>
          </w:p>
          <w:p w14:paraId="6F0D9D5B" w14:textId="5B2045FD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417" w:type="dxa"/>
          </w:tcPr>
          <w:p w14:paraId="74CCBA2B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Jednostka</w:t>
            </w:r>
          </w:p>
          <w:p w14:paraId="6D0F0372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redakcyjna, do</w:t>
            </w:r>
          </w:p>
          <w:p w14:paraId="7404281E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której wnoszone</w:t>
            </w:r>
          </w:p>
          <w:p w14:paraId="785A9F38" w14:textId="5E8402E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są uwagi</w:t>
            </w:r>
          </w:p>
        </w:tc>
        <w:tc>
          <w:tcPr>
            <w:tcW w:w="5103" w:type="dxa"/>
          </w:tcPr>
          <w:p w14:paraId="479B2E97" w14:textId="33BE0848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Treść uwagi</w:t>
            </w:r>
          </w:p>
        </w:tc>
        <w:tc>
          <w:tcPr>
            <w:tcW w:w="2127" w:type="dxa"/>
          </w:tcPr>
          <w:p w14:paraId="27572B74" w14:textId="5956C476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Propozycja zmian zapisu</w:t>
            </w:r>
          </w:p>
        </w:tc>
        <w:tc>
          <w:tcPr>
            <w:tcW w:w="3815" w:type="dxa"/>
          </w:tcPr>
          <w:p w14:paraId="1F9CB527" w14:textId="77777777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Odniesienie</w:t>
            </w:r>
          </w:p>
          <w:p w14:paraId="562AB763" w14:textId="59DE53D6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do uwagi</w:t>
            </w:r>
          </w:p>
        </w:tc>
      </w:tr>
      <w:tr w:rsidR="00FD430D" w:rsidRPr="00FD430D" w14:paraId="19A6E250" w14:textId="77777777" w:rsidTr="009E6034">
        <w:trPr>
          <w:trHeight w:val="1314"/>
        </w:trPr>
        <w:tc>
          <w:tcPr>
            <w:tcW w:w="784" w:type="dxa"/>
          </w:tcPr>
          <w:p w14:paraId="4CC450E2" w14:textId="4024F8AB" w:rsidR="00FD430D" w:rsidRPr="00FD430D" w:rsidRDefault="00FD430D">
            <w:pPr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1.</w:t>
            </w:r>
          </w:p>
        </w:tc>
        <w:tc>
          <w:tcPr>
            <w:tcW w:w="1196" w:type="dxa"/>
          </w:tcPr>
          <w:p w14:paraId="225FCA31" w14:textId="2D7D15E8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MF</w:t>
            </w:r>
          </w:p>
        </w:tc>
        <w:tc>
          <w:tcPr>
            <w:tcW w:w="1417" w:type="dxa"/>
          </w:tcPr>
          <w:p w14:paraId="4FDC7658" w14:textId="1EB052D4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OSR</w:t>
            </w:r>
          </w:p>
        </w:tc>
        <w:tc>
          <w:tcPr>
            <w:tcW w:w="5103" w:type="dxa"/>
          </w:tcPr>
          <w:p w14:paraId="57B4DED1" w14:textId="60737B6D" w:rsidR="00FD430D" w:rsidRPr="00FD430D" w:rsidRDefault="00FD430D" w:rsidP="00FD43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D430D">
              <w:rPr>
                <w:rFonts w:ascii="Calibri" w:hAnsi="Calibri" w:cs="Calibri"/>
                <w:sz w:val="18"/>
                <w:szCs w:val="18"/>
              </w:rPr>
              <w:t>Mając na uwadze zapis zawarty w OSR o treści: „Biorąc powyższe pod uwagę należy potwierdzić, że realizacja zadań związanych z projektem nie będzie dodatkowym obciążeniem dla budżetu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D430D">
              <w:rPr>
                <w:rFonts w:ascii="Calibri" w:hAnsi="Calibri" w:cs="Calibri"/>
                <w:sz w:val="18"/>
                <w:szCs w:val="18"/>
              </w:rPr>
              <w:t>państwa”, OSR należy doprecyzować o informację, iż skutki finansowe ewentualnego utworzenia 2 nowych etatów do realizacji zadań należących do właściwości Ministra Sprawiedliwości zostaną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D430D">
              <w:rPr>
                <w:rFonts w:ascii="Calibri" w:hAnsi="Calibri" w:cs="Calibri"/>
                <w:sz w:val="18"/>
                <w:szCs w:val="18"/>
              </w:rPr>
              <w:t>sfinansowane w ramach limitu wydatków części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D430D">
              <w:rPr>
                <w:rFonts w:ascii="Calibri" w:hAnsi="Calibri" w:cs="Calibri"/>
                <w:sz w:val="18"/>
                <w:szCs w:val="18"/>
              </w:rPr>
              <w:t>37 - Sprawiedliwość (w tym limitu na  Wynagrodzenia w ramach przesunięć posiadanych etatów) i nie będą stanowić podstawy do ubiegania się o dodatkowe środki z budżetu państwa w roku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D430D">
              <w:rPr>
                <w:rFonts w:ascii="Calibri" w:hAnsi="Calibri" w:cs="Calibri"/>
                <w:sz w:val="18"/>
                <w:szCs w:val="18"/>
              </w:rPr>
              <w:t>wejścia w życie ustawy i w latach kolejnych.</w:t>
            </w:r>
          </w:p>
        </w:tc>
        <w:tc>
          <w:tcPr>
            <w:tcW w:w="2127" w:type="dxa"/>
          </w:tcPr>
          <w:p w14:paraId="50D4D164" w14:textId="444ABF2F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Korekta OSR we wskazanym zakresie.</w:t>
            </w:r>
          </w:p>
        </w:tc>
        <w:tc>
          <w:tcPr>
            <w:tcW w:w="3815" w:type="dxa"/>
          </w:tcPr>
          <w:p w14:paraId="31EA0C3D" w14:textId="77777777" w:rsidR="00FD430D" w:rsidRDefault="00747DCF" w:rsidP="009E603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Uwaga uwzględniona</w:t>
            </w:r>
          </w:p>
          <w:p w14:paraId="0F71BE86" w14:textId="745F2271" w:rsidR="00747DCF" w:rsidRPr="00FD430D" w:rsidRDefault="00747DCF" w:rsidP="009E6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Uzupełniono OSR o stosowną informację </w:t>
            </w:r>
          </w:p>
        </w:tc>
      </w:tr>
      <w:tr w:rsidR="00FD430D" w:rsidRPr="00FD430D" w14:paraId="49B62327" w14:textId="77777777" w:rsidTr="009E6034">
        <w:trPr>
          <w:trHeight w:val="1241"/>
        </w:trPr>
        <w:tc>
          <w:tcPr>
            <w:tcW w:w="784" w:type="dxa"/>
          </w:tcPr>
          <w:p w14:paraId="3244E36A" w14:textId="5CED2B4C" w:rsidR="00FD430D" w:rsidRPr="00FD430D" w:rsidRDefault="00FD430D">
            <w:pPr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2.</w:t>
            </w:r>
          </w:p>
        </w:tc>
        <w:tc>
          <w:tcPr>
            <w:tcW w:w="1196" w:type="dxa"/>
          </w:tcPr>
          <w:p w14:paraId="17D536DF" w14:textId="4668E6DE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MF</w:t>
            </w:r>
          </w:p>
        </w:tc>
        <w:tc>
          <w:tcPr>
            <w:tcW w:w="1417" w:type="dxa"/>
          </w:tcPr>
          <w:p w14:paraId="69A6C8EC" w14:textId="5D36AF58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OSR</w:t>
            </w:r>
          </w:p>
        </w:tc>
        <w:tc>
          <w:tcPr>
            <w:tcW w:w="5103" w:type="dxa"/>
          </w:tcPr>
          <w:p w14:paraId="17E66837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OSR w pozycji Źródła finansowania do projektu należy uzupełnić</w:t>
            </w:r>
          </w:p>
          <w:p w14:paraId="7D38D733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 informację, iż wszystkie wydatki wynikające z projektowanej</w:t>
            </w:r>
          </w:p>
          <w:p w14:paraId="08A4BBD6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regulacji (w tym związane z nowymi etatami) będą sfinansowane</w:t>
            </w:r>
          </w:p>
          <w:p w14:paraId="32C6C168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w ramach corocznie ustalanego limitu wydatków dla wskazanych</w:t>
            </w:r>
          </w:p>
          <w:p w14:paraId="0DF68342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części budżetowych i nie będą stanowić podstawy do ubiegania się</w:t>
            </w:r>
          </w:p>
          <w:p w14:paraId="45163199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 dodatkowe środki budżetu państwa na ten cel, zarówno</w:t>
            </w:r>
          </w:p>
          <w:p w14:paraId="7F79A461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w pierwszym roku wejścia w życie projektowanych przepisów,</w:t>
            </w:r>
          </w:p>
          <w:p w14:paraId="3E77039D" w14:textId="78A4095B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jak i w latach kolejnych.</w:t>
            </w:r>
          </w:p>
        </w:tc>
        <w:tc>
          <w:tcPr>
            <w:tcW w:w="2127" w:type="dxa"/>
          </w:tcPr>
          <w:p w14:paraId="76D27DDE" w14:textId="35E31770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Korekta OSR we wskazanym zakresie.</w:t>
            </w:r>
          </w:p>
        </w:tc>
        <w:tc>
          <w:tcPr>
            <w:tcW w:w="3815" w:type="dxa"/>
          </w:tcPr>
          <w:p w14:paraId="11FB38B4" w14:textId="5F6DDCE0" w:rsidR="00FD430D" w:rsidRDefault="00995238" w:rsidP="009E6034">
            <w:pPr>
              <w:jc w:val="center"/>
              <w:rPr>
                <w:b/>
                <w:bCs/>
                <w:sz w:val="18"/>
                <w:szCs w:val="18"/>
              </w:rPr>
            </w:pPr>
            <w:r w:rsidRPr="00995238">
              <w:rPr>
                <w:b/>
                <w:bCs/>
                <w:sz w:val="18"/>
                <w:szCs w:val="18"/>
              </w:rPr>
              <w:t xml:space="preserve">Uwaga uwzględniona częściowo </w:t>
            </w:r>
          </w:p>
          <w:p w14:paraId="14BF67A0" w14:textId="3291A845" w:rsidR="00A7541B" w:rsidRPr="00A7541B" w:rsidRDefault="00A7541B" w:rsidP="009E6034">
            <w:pPr>
              <w:jc w:val="center"/>
              <w:rPr>
                <w:sz w:val="18"/>
                <w:szCs w:val="18"/>
              </w:rPr>
            </w:pPr>
            <w:r w:rsidRPr="00A7541B">
              <w:rPr>
                <w:sz w:val="18"/>
                <w:szCs w:val="18"/>
              </w:rPr>
              <w:t xml:space="preserve">Uzupełniono OSR w ten sposób, iż wskazano, że projekt zasadniczo będzie finansowany w ramach corocznego ustalania limitu wydatków dla części 37 – Sprawiedliwość. </w:t>
            </w:r>
          </w:p>
          <w:p w14:paraId="21D7E9D9" w14:textId="0ADE99AC" w:rsidR="00995238" w:rsidRPr="00995238" w:rsidRDefault="00A7541B" w:rsidP="00995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Jedynie w k</w:t>
            </w:r>
            <w:r w:rsidR="00995238" w:rsidRPr="00995238">
              <w:rPr>
                <w:sz w:val="18"/>
                <w:szCs w:val="18"/>
              </w:rPr>
              <w:t>westia wytworzenia i umiejscowienia w architekturze informatycznej</w:t>
            </w:r>
          </w:p>
          <w:p w14:paraId="7332DB6F" w14:textId="77777777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państwa konwertera danych biometrycznych, w postaci odcisków palców obywateli</w:t>
            </w:r>
          </w:p>
          <w:p w14:paraId="0119149C" w14:textId="77777777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państw trzecich, na cele przekazywania danych osobowych do centralnego systemu</w:t>
            </w:r>
          </w:p>
          <w:p w14:paraId="3A384BB6" w14:textId="25D4F2C0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 xml:space="preserve">ECRIS-TCN </w:t>
            </w:r>
            <w:r w:rsidR="00A7541B">
              <w:rPr>
                <w:sz w:val="18"/>
                <w:szCs w:val="18"/>
              </w:rPr>
              <w:t xml:space="preserve">pozostawiono informację o ewentualnych kosztach. </w:t>
            </w:r>
          </w:p>
          <w:p w14:paraId="1CBD50F3" w14:textId="77777777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Trwają w przedmiotowym zakresie ustalenia z Ministerstwem Spraw Wewnętrznych i</w:t>
            </w:r>
          </w:p>
          <w:p w14:paraId="25D73253" w14:textId="77777777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Administracji oraz Komendą Główną Policji. W związku z powyższym nadal założyć</w:t>
            </w:r>
          </w:p>
          <w:p w14:paraId="4BB26EE5" w14:textId="77777777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można, że konieczne będzie pozyskanie z budżetu państwa dodatkowych środków, w</w:t>
            </w:r>
          </w:p>
          <w:p w14:paraId="28DD62DB" w14:textId="175531BE" w:rsidR="00995238" w:rsidRPr="00995238" w:rsidRDefault="00995238" w:rsidP="00995238">
            <w:pPr>
              <w:jc w:val="center"/>
              <w:rPr>
                <w:sz w:val="18"/>
                <w:szCs w:val="18"/>
              </w:rPr>
            </w:pPr>
            <w:r w:rsidRPr="00995238">
              <w:rPr>
                <w:sz w:val="18"/>
                <w:szCs w:val="18"/>
              </w:rPr>
              <w:t>wysokości ok 1 mln PLN na wytworzenie przedmiotowego konwertera.</w:t>
            </w:r>
          </w:p>
          <w:p w14:paraId="043393B4" w14:textId="1937EFE7" w:rsidR="00995238" w:rsidRPr="00FD430D" w:rsidRDefault="00995238" w:rsidP="009E6034">
            <w:pPr>
              <w:jc w:val="center"/>
              <w:rPr>
                <w:sz w:val="18"/>
                <w:szCs w:val="18"/>
              </w:rPr>
            </w:pPr>
          </w:p>
        </w:tc>
      </w:tr>
      <w:tr w:rsidR="00FD430D" w:rsidRPr="00FD430D" w14:paraId="6A1FF44C" w14:textId="77777777" w:rsidTr="009E6034">
        <w:trPr>
          <w:trHeight w:val="1314"/>
        </w:trPr>
        <w:tc>
          <w:tcPr>
            <w:tcW w:w="784" w:type="dxa"/>
          </w:tcPr>
          <w:p w14:paraId="6B6F62EF" w14:textId="33C14D7B" w:rsidR="00FD430D" w:rsidRPr="00FD430D" w:rsidRDefault="00FD430D">
            <w:pPr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196" w:type="dxa"/>
          </w:tcPr>
          <w:p w14:paraId="2B336DE0" w14:textId="25F25AEE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MF</w:t>
            </w:r>
          </w:p>
        </w:tc>
        <w:tc>
          <w:tcPr>
            <w:tcW w:w="1417" w:type="dxa"/>
          </w:tcPr>
          <w:p w14:paraId="6F0AF85F" w14:textId="15F1B6D0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OSR</w:t>
            </w:r>
          </w:p>
        </w:tc>
        <w:tc>
          <w:tcPr>
            <w:tcW w:w="5103" w:type="dxa"/>
          </w:tcPr>
          <w:p w14:paraId="337F0F46" w14:textId="79B6DE09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W OSR w pkt 6. „Wpływ na sektor finansów publicznych” w okresie</w:t>
            </w:r>
            <w:r>
              <w:rPr>
                <w:sz w:val="18"/>
                <w:szCs w:val="18"/>
              </w:rPr>
              <w:t xml:space="preserve"> </w:t>
            </w:r>
            <w:r w:rsidRPr="00FD430D">
              <w:rPr>
                <w:sz w:val="18"/>
                <w:szCs w:val="18"/>
              </w:rPr>
              <w:t>10 lat od wejścia w życie zmian JST uzyskają dochody.</w:t>
            </w:r>
          </w:p>
          <w:p w14:paraId="2C79BDAF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W związku z powyższym, należy uzupełnić OSR w pkt 4. „Podmioty,</w:t>
            </w:r>
          </w:p>
          <w:p w14:paraId="556EA077" w14:textId="77777777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na które oddziałuje projekt” grupę podmiotów o JST oraz wykazać</w:t>
            </w:r>
          </w:p>
          <w:p w14:paraId="12E75817" w14:textId="100ED06C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w pkt 6. źródło ich dochodów.</w:t>
            </w:r>
          </w:p>
        </w:tc>
        <w:tc>
          <w:tcPr>
            <w:tcW w:w="2127" w:type="dxa"/>
          </w:tcPr>
          <w:p w14:paraId="502B1C55" w14:textId="786A6D0C" w:rsidR="00FD430D" w:rsidRPr="00FD430D" w:rsidRDefault="00FD430D" w:rsidP="00FD430D">
            <w:pPr>
              <w:jc w:val="center"/>
              <w:rPr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Korekta OSR we wskazanym zakresie.</w:t>
            </w:r>
          </w:p>
        </w:tc>
        <w:tc>
          <w:tcPr>
            <w:tcW w:w="3815" w:type="dxa"/>
          </w:tcPr>
          <w:p w14:paraId="378BAC1D" w14:textId="07E44B14" w:rsidR="00FD430D" w:rsidRPr="00553E85" w:rsidRDefault="00FD430D" w:rsidP="00FD430D">
            <w:pPr>
              <w:jc w:val="center"/>
              <w:rPr>
                <w:b/>
                <w:bCs/>
                <w:sz w:val="18"/>
                <w:szCs w:val="18"/>
              </w:rPr>
            </w:pPr>
            <w:r w:rsidRPr="00553E85">
              <w:rPr>
                <w:b/>
                <w:bCs/>
                <w:sz w:val="18"/>
                <w:szCs w:val="18"/>
              </w:rPr>
              <w:t xml:space="preserve">Uwaga </w:t>
            </w:r>
            <w:r w:rsidR="00FF2742">
              <w:rPr>
                <w:b/>
                <w:bCs/>
                <w:sz w:val="18"/>
                <w:szCs w:val="18"/>
              </w:rPr>
              <w:t>wyjaśniona</w:t>
            </w:r>
          </w:p>
          <w:p w14:paraId="20EAC8A4" w14:textId="7A36211D" w:rsidR="00FD430D" w:rsidRPr="00FD430D" w:rsidRDefault="00FD430D" w:rsidP="00FD430D">
            <w:pPr>
              <w:jc w:val="center"/>
              <w:rPr>
                <w:b/>
                <w:bCs/>
                <w:sz w:val="18"/>
                <w:szCs w:val="18"/>
              </w:rPr>
            </w:pPr>
            <w:r w:rsidRPr="00FD430D">
              <w:rPr>
                <w:sz w:val="18"/>
                <w:szCs w:val="18"/>
              </w:rPr>
              <w:t>Utworzenie nowych etatów spowoduje wzrost dochodów jednostek sektora finansów publicznych z tytułu wzrostu wysokości odprowadzanych przez pracodawców i pracowników obowiązkowych podatków i składek (szczegółowo przedstawione w tab. 6 OSR - tut. JST, NFZ, ZUS). Przy czym projektowana regulacja nie ma bezpośredniego wpływu na te podmioty.</w:t>
            </w:r>
          </w:p>
        </w:tc>
      </w:tr>
    </w:tbl>
    <w:p w14:paraId="74A8264A" w14:textId="77777777" w:rsidR="007B32E8" w:rsidRDefault="007B32E8">
      <w:bookmarkStart w:id="0" w:name="_GoBack"/>
      <w:bookmarkEnd w:id="0"/>
    </w:p>
    <w:sectPr w:rsidR="007B32E8" w:rsidSect="00FD43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90"/>
    <w:rsid w:val="00553E85"/>
    <w:rsid w:val="00747DCF"/>
    <w:rsid w:val="007B32E8"/>
    <w:rsid w:val="00995238"/>
    <w:rsid w:val="009E6034"/>
    <w:rsid w:val="00A7541B"/>
    <w:rsid w:val="00D11D90"/>
    <w:rsid w:val="00FD430D"/>
    <w:rsid w:val="00FF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452B"/>
  <w15:chartTrackingRefBased/>
  <w15:docId w15:val="{B0662ECA-1CB4-434F-A84E-00CCEF55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4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Izdebska Elwira  (DSF)</dc:creator>
  <cp:keywords/>
  <dc:description/>
  <cp:lastModifiedBy>Szczepanik Emil  (DPG)</cp:lastModifiedBy>
  <cp:revision>3</cp:revision>
  <dcterms:created xsi:type="dcterms:W3CDTF">2023-04-07T08:02:00Z</dcterms:created>
  <dcterms:modified xsi:type="dcterms:W3CDTF">2023-04-11T09:48:00Z</dcterms:modified>
</cp:coreProperties>
</file>