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63277" w14:textId="77777777" w:rsidR="00C01CFD" w:rsidRDefault="00C01CFD" w:rsidP="0050681F">
      <w:pPr>
        <w:tabs>
          <w:tab w:val="left" w:pos="3402"/>
          <w:tab w:val="left" w:pos="7371"/>
        </w:tabs>
        <w:spacing w:after="0" w:line="240" w:lineRule="auto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61E1C">
        <w:rPr>
          <w:noProof/>
          <w:sz w:val="24"/>
          <w:szCs w:val="24"/>
          <w:lang w:eastAsia="pl-PL"/>
        </w:rPr>
        <w:drawing>
          <wp:inline distT="0" distB="0" distL="0" distR="0" wp14:anchorId="74C5FEFF" wp14:editId="6AD469CE">
            <wp:extent cx="2222500" cy="533400"/>
            <wp:effectExtent l="0" t="0" r="6350" b="0"/>
            <wp:docPr id="1" name="Obraz 1" descr="Minist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ster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AEC1B" w14:textId="77777777" w:rsidR="005317F6" w:rsidRPr="00E60374" w:rsidRDefault="006D4BB1" w:rsidP="005317F6">
      <w:pPr>
        <w:tabs>
          <w:tab w:val="left" w:pos="3119"/>
          <w:tab w:val="left" w:pos="7371"/>
        </w:tabs>
        <w:spacing w:after="0" w:line="240" w:lineRule="auto"/>
        <w:ind w:hanging="142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4FA07870" w14:textId="77777777" w:rsidR="008F6113" w:rsidRPr="00E60374" w:rsidRDefault="008F6113" w:rsidP="00E60374">
      <w:pPr>
        <w:tabs>
          <w:tab w:val="left" w:pos="7371"/>
        </w:tabs>
        <w:spacing w:after="0" w:line="240" w:lineRule="auto"/>
      </w:pPr>
      <w:r w:rsidRPr="00605DE3">
        <w:rPr>
          <w:color w:val="878787"/>
        </w:rPr>
        <w:tab/>
      </w:r>
      <w:r w:rsidRPr="00605DE3">
        <w:rPr>
          <w:color w:val="878787"/>
        </w:rPr>
        <w:tab/>
      </w:r>
    </w:p>
    <w:p w14:paraId="5A39361B" w14:textId="77777777" w:rsidR="008F6113" w:rsidRPr="00322028" w:rsidRDefault="001F38CD" w:rsidP="00364266">
      <w:pPr>
        <w:spacing w:after="120" w:line="240" w:lineRule="auto"/>
        <w:ind w:left="6237" w:hanging="6480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F4749D">
        <w:rPr>
          <w:sz w:val="20"/>
          <w:szCs w:val="20"/>
        </w:rPr>
        <w:t>DP-</w:t>
      </w:r>
      <w:r>
        <w:rPr>
          <w:sz w:val="20"/>
          <w:szCs w:val="20"/>
        </w:rPr>
        <w:t>WL</w:t>
      </w:r>
      <w:r w:rsidR="00F4749D">
        <w:rPr>
          <w:sz w:val="20"/>
          <w:szCs w:val="20"/>
        </w:rPr>
        <w:t>-0232-</w:t>
      </w:r>
      <w:r w:rsidR="00461E1C">
        <w:rPr>
          <w:sz w:val="20"/>
          <w:szCs w:val="20"/>
        </w:rPr>
        <w:t>37</w:t>
      </w:r>
      <w:r w:rsidR="00F52345">
        <w:rPr>
          <w:sz w:val="20"/>
          <w:szCs w:val="20"/>
        </w:rPr>
        <w:t>/20</w:t>
      </w:r>
      <w:r w:rsidR="00AE199B">
        <w:rPr>
          <w:sz w:val="20"/>
          <w:szCs w:val="20"/>
        </w:rPr>
        <w:t>2</w:t>
      </w:r>
      <w:r w:rsidR="00461E1C">
        <w:rPr>
          <w:sz w:val="20"/>
          <w:szCs w:val="20"/>
        </w:rPr>
        <w:t>2</w:t>
      </w:r>
      <w:r w:rsidR="00F52345">
        <w:rPr>
          <w:sz w:val="20"/>
          <w:szCs w:val="20"/>
        </w:rPr>
        <w:t>/</w:t>
      </w:r>
      <w:r w:rsidR="0062706F">
        <w:rPr>
          <w:sz w:val="20"/>
          <w:szCs w:val="20"/>
        </w:rPr>
        <w:t>MZ</w:t>
      </w:r>
      <w:r w:rsidR="00364266">
        <w:rPr>
          <w:sz w:val="20"/>
          <w:szCs w:val="20"/>
        </w:rPr>
        <w:t xml:space="preserve">                                                                                  </w:t>
      </w:r>
      <w:r w:rsidR="00D11B2C">
        <w:rPr>
          <w:sz w:val="20"/>
          <w:szCs w:val="20"/>
        </w:rPr>
        <w:t xml:space="preserve">Warszawa </w:t>
      </w:r>
      <w:r w:rsidR="00364266">
        <w:rPr>
          <w:sz w:val="20"/>
          <w:szCs w:val="20"/>
        </w:rPr>
        <w:t>/</w:t>
      </w:r>
      <w:r w:rsidR="00364266" w:rsidRPr="009028F0">
        <w:rPr>
          <w:i/>
          <w:sz w:val="20"/>
          <w:szCs w:val="20"/>
        </w:rPr>
        <w:t>elektroniczny znacznik czasu</w:t>
      </w:r>
      <w:r w:rsidR="00364266">
        <w:rPr>
          <w:sz w:val="20"/>
          <w:szCs w:val="20"/>
        </w:rPr>
        <w:t>/</w:t>
      </w:r>
    </w:p>
    <w:p w14:paraId="5FDD8658" w14:textId="77777777" w:rsidR="008F6113" w:rsidRPr="00322028" w:rsidRDefault="008F6113" w:rsidP="008F6113">
      <w:pPr>
        <w:tabs>
          <w:tab w:val="left" w:pos="4678"/>
        </w:tabs>
        <w:spacing w:after="120" w:line="240" w:lineRule="auto"/>
        <w:ind w:left="4678" w:hanging="4678"/>
        <w:rPr>
          <w:sz w:val="20"/>
          <w:szCs w:val="20"/>
        </w:rPr>
      </w:pPr>
      <w:r w:rsidRPr="00322028">
        <w:rPr>
          <w:sz w:val="20"/>
          <w:szCs w:val="20"/>
        </w:rPr>
        <w:tab/>
      </w:r>
    </w:p>
    <w:p w14:paraId="5077C452" w14:textId="77777777" w:rsidR="001F38CD" w:rsidRPr="00322028" w:rsidRDefault="008F6113" w:rsidP="008F6113">
      <w:pPr>
        <w:tabs>
          <w:tab w:val="left" w:pos="4678"/>
        </w:tabs>
        <w:spacing w:after="120" w:line="240" w:lineRule="auto"/>
        <w:ind w:left="4678" w:hanging="4678"/>
        <w:rPr>
          <w:sz w:val="20"/>
          <w:szCs w:val="20"/>
        </w:rPr>
      </w:pPr>
      <w:r w:rsidRPr="00322028">
        <w:rPr>
          <w:sz w:val="20"/>
          <w:szCs w:val="20"/>
        </w:rPr>
        <w:tab/>
      </w:r>
    </w:p>
    <w:p w14:paraId="1DB35C47" w14:textId="77777777" w:rsidR="001F38CD" w:rsidRPr="00D94A13" w:rsidRDefault="008F6113" w:rsidP="002561D8">
      <w:pPr>
        <w:tabs>
          <w:tab w:val="left" w:pos="5103"/>
        </w:tabs>
        <w:spacing w:after="0"/>
        <w:rPr>
          <w:b/>
          <w:sz w:val="24"/>
          <w:szCs w:val="24"/>
        </w:rPr>
      </w:pPr>
      <w:r w:rsidRPr="00322028">
        <w:rPr>
          <w:sz w:val="20"/>
          <w:szCs w:val="20"/>
        </w:rPr>
        <w:tab/>
      </w:r>
      <w:r w:rsidR="001F38CD" w:rsidRPr="00D94A13">
        <w:rPr>
          <w:b/>
          <w:sz w:val="24"/>
          <w:szCs w:val="24"/>
        </w:rPr>
        <w:t xml:space="preserve">Pan </w:t>
      </w:r>
    </w:p>
    <w:p w14:paraId="04E7C525" w14:textId="77777777" w:rsidR="001F38CD" w:rsidRPr="00D94A13" w:rsidRDefault="001F38CD" w:rsidP="002561D8">
      <w:pPr>
        <w:tabs>
          <w:tab w:val="left" w:pos="5103"/>
        </w:tabs>
        <w:spacing w:after="0"/>
        <w:rPr>
          <w:b/>
          <w:sz w:val="24"/>
          <w:szCs w:val="24"/>
        </w:rPr>
      </w:pPr>
      <w:r w:rsidRPr="00D94A13">
        <w:rPr>
          <w:b/>
          <w:sz w:val="24"/>
          <w:szCs w:val="24"/>
        </w:rPr>
        <w:tab/>
      </w:r>
      <w:r w:rsidR="00461E1C">
        <w:rPr>
          <w:b/>
          <w:sz w:val="24"/>
          <w:szCs w:val="24"/>
        </w:rPr>
        <w:t>Marcin Warchoł</w:t>
      </w:r>
    </w:p>
    <w:p w14:paraId="4A82DC81" w14:textId="77777777" w:rsidR="001F38CD" w:rsidRPr="00D94A13" w:rsidRDefault="001F38CD" w:rsidP="002561D8">
      <w:pPr>
        <w:tabs>
          <w:tab w:val="left" w:pos="5103"/>
        </w:tabs>
        <w:spacing w:after="0"/>
        <w:rPr>
          <w:sz w:val="24"/>
          <w:szCs w:val="24"/>
        </w:rPr>
      </w:pPr>
      <w:r w:rsidRPr="00D94A13">
        <w:rPr>
          <w:b/>
          <w:sz w:val="24"/>
          <w:szCs w:val="24"/>
        </w:rPr>
        <w:tab/>
      </w:r>
      <w:r w:rsidR="00817BCE" w:rsidRPr="00D94A13">
        <w:rPr>
          <w:sz w:val="24"/>
          <w:szCs w:val="24"/>
        </w:rPr>
        <w:t>S</w:t>
      </w:r>
      <w:r w:rsidR="007F61F7" w:rsidRPr="00D94A13">
        <w:rPr>
          <w:sz w:val="24"/>
          <w:szCs w:val="24"/>
        </w:rPr>
        <w:t>ekretarz Stanu</w:t>
      </w:r>
    </w:p>
    <w:p w14:paraId="19522652" w14:textId="77777777" w:rsidR="001F38CD" w:rsidRPr="00D94A13" w:rsidRDefault="007F61F7" w:rsidP="002561D8">
      <w:pPr>
        <w:tabs>
          <w:tab w:val="left" w:pos="5103"/>
        </w:tabs>
        <w:spacing w:after="0"/>
        <w:ind w:left="5103"/>
        <w:rPr>
          <w:sz w:val="24"/>
          <w:szCs w:val="24"/>
        </w:rPr>
      </w:pPr>
      <w:r w:rsidRPr="00D94A13">
        <w:rPr>
          <w:sz w:val="24"/>
          <w:szCs w:val="24"/>
        </w:rPr>
        <w:t xml:space="preserve">w Ministerstwie </w:t>
      </w:r>
      <w:r w:rsidR="00461E1C">
        <w:rPr>
          <w:sz w:val="24"/>
          <w:szCs w:val="24"/>
        </w:rPr>
        <w:t>Sprawiedliwości</w:t>
      </w:r>
    </w:p>
    <w:p w14:paraId="7F94C903" w14:textId="77777777" w:rsidR="001F38CD" w:rsidRPr="001F38CD" w:rsidRDefault="001F38CD" w:rsidP="00890800">
      <w:pPr>
        <w:tabs>
          <w:tab w:val="left" w:pos="708"/>
          <w:tab w:val="left" w:pos="5865"/>
        </w:tabs>
      </w:pPr>
      <w:r w:rsidRPr="001F38CD">
        <w:tab/>
      </w:r>
      <w:r w:rsidR="00890800">
        <w:tab/>
      </w:r>
    </w:p>
    <w:p w14:paraId="09F08542" w14:textId="77777777" w:rsidR="009348C7" w:rsidRDefault="009348C7" w:rsidP="009348C7">
      <w:pPr>
        <w:tabs>
          <w:tab w:val="left" w:pos="567"/>
        </w:tabs>
        <w:spacing w:after="0"/>
        <w:jc w:val="both"/>
        <w:rPr>
          <w:bCs/>
          <w:i/>
        </w:rPr>
      </w:pPr>
    </w:p>
    <w:p w14:paraId="6B34F08B" w14:textId="77777777" w:rsidR="008F6113" w:rsidRPr="00112F16" w:rsidRDefault="00FB0D57" w:rsidP="00112F16">
      <w:pPr>
        <w:tabs>
          <w:tab w:val="left" w:pos="567"/>
        </w:tabs>
        <w:spacing w:after="0"/>
        <w:jc w:val="both"/>
        <w:rPr>
          <w:rFonts w:asciiTheme="minorHAnsi" w:hAnsiTheme="minorHAnsi" w:cstheme="minorHAnsi"/>
        </w:rPr>
      </w:pPr>
      <w:r w:rsidRPr="00112F16">
        <w:rPr>
          <w:rFonts w:asciiTheme="minorHAnsi" w:hAnsiTheme="minorHAnsi" w:cstheme="minorHAnsi"/>
          <w:bCs/>
          <w:i/>
        </w:rPr>
        <w:t>Szanowny Panie Ministrze,</w:t>
      </w:r>
    </w:p>
    <w:p w14:paraId="68FCEDD8" w14:textId="77777777" w:rsidR="00112F16" w:rsidRDefault="00EA119F" w:rsidP="00112F16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112F16">
        <w:rPr>
          <w:rFonts w:asciiTheme="minorHAnsi" w:hAnsiTheme="minorHAnsi" w:cstheme="minorHAnsi"/>
        </w:rPr>
        <w:tab/>
      </w:r>
      <w:r w:rsidR="00AE199B" w:rsidRPr="00112F16">
        <w:rPr>
          <w:rFonts w:asciiTheme="minorHAnsi" w:hAnsiTheme="minorHAnsi" w:cstheme="minorHAnsi"/>
        </w:rPr>
        <w:t xml:space="preserve">odpowiadając na pismo </w:t>
      </w:r>
      <w:r w:rsidR="00112F16" w:rsidRPr="00112F16">
        <w:rPr>
          <w:rFonts w:asciiTheme="minorHAnsi" w:hAnsiTheme="minorHAnsi" w:cstheme="minorHAnsi"/>
        </w:rPr>
        <w:t>z dnia 12 października 2022 r.,</w:t>
      </w:r>
      <w:r w:rsidR="00112F16">
        <w:rPr>
          <w:rFonts w:asciiTheme="minorHAnsi" w:hAnsiTheme="minorHAnsi" w:cstheme="minorHAnsi"/>
        </w:rPr>
        <w:t xml:space="preserve"> nr</w:t>
      </w:r>
      <w:r w:rsidR="00AE199B" w:rsidRPr="00112F16">
        <w:rPr>
          <w:rFonts w:asciiTheme="minorHAnsi" w:hAnsiTheme="minorHAnsi" w:cstheme="minorHAnsi"/>
        </w:rPr>
        <w:t xml:space="preserve"> </w:t>
      </w:r>
      <w:r w:rsidR="000E62CF" w:rsidRPr="00112F16">
        <w:rPr>
          <w:rFonts w:asciiTheme="minorHAnsi" w:hAnsiTheme="minorHAnsi" w:cstheme="minorHAnsi"/>
          <w:lang w:eastAsia="pl-PL"/>
        </w:rPr>
        <w:t>DPG-II.407.4.2022</w:t>
      </w:r>
      <w:r w:rsidR="00112F16">
        <w:rPr>
          <w:rFonts w:asciiTheme="minorHAnsi" w:hAnsiTheme="minorHAnsi" w:cstheme="minorHAnsi"/>
          <w:lang w:eastAsia="pl-PL"/>
        </w:rPr>
        <w:t>,</w:t>
      </w:r>
      <w:r w:rsidR="000E62CF" w:rsidRPr="00112F16">
        <w:rPr>
          <w:rFonts w:asciiTheme="minorHAnsi" w:hAnsiTheme="minorHAnsi" w:cstheme="minorHAnsi"/>
          <w:lang w:eastAsia="pl-PL"/>
        </w:rPr>
        <w:t xml:space="preserve"> </w:t>
      </w:r>
      <w:r w:rsidR="000E62CF" w:rsidRPr="00112F16">
        <w:rPr>
          <w:rFonts w:asciiTheme="minorHAnsi" w:hAnsiTheme="minorHAnsi" w:cstheme="minorHAnsi"/>
        </w:rPr>
        <w:t xml:space="preserve">dotyczące wyjaśnień odnośnie </w:t>
      </w:r>
      <w:r w:rsidR="000E62CF" w:rsidRPr="00112F16">
        <w:rPr>
          <w:rFonts w:asciiTheme="minorHAnsi" w:hAnsiTheme="minorHAnsi" w:cstheme="minorHAnsi"/>
          <w:lang w:eastAsia="pl-PL"/>
        </w:rPr>
        <w:t xml:space="preserve">zmiany art. 23 projektu </w:t>
      </w:r>
      <w:r w:rsidR="000E62CF" w:rsidRPr="00112F16">
        <w:rPr>
          <w:rFonts w:asciiTheme="minorHAnsi" w:hAnsiTheme="minorHAnsi" w:cstheme="minorHAnsi"/>
          <w:b/>
          <w:i/>
        </w:rPr>
        <w:t>ustawy o Krajowym Rejestrze Karnym</w:t>
      </w:r>
      <w:r w:rsidR="000E62CF" w:rsidRPr="00112F16">
        <w:rPr>
          <w:rFonts w:asciiTheme="minorHAnsi" w:hAnsiTheme="minorHAnsi" w:cstheme="minorHAnsi"/>
          <w:b/>
        </w:rPr>
        <w:t xml:space="preserve"> (UC108) </w:t>
      </w:r>
      <w:r w:rsidR="00112F16" w:rsidRPr="00112F16">
        <w:rPr>
          <w:rFonts w:asciiTheme="minorHAnsi" w:hAnsiTheme="minorHAnsi" w:cstheme="minorHAnsi"/>
        </w:rPr>
        <w:t>polegającej na</w:t>
      </w:r>
      <w:r w:rsidR="00112F16">
        <w:rPr>
          <w:rFonts w:asciiTheme="minorHAnsi" w:hAnsiTheme="minorHAnsi" w:cstheme="minorHAnsi"/>
          <w:b/>
        </w:rPr>
        <w:t xml:space="preserve"> </w:t>
      </w:r>
      <w:r w:rsidR="00112F16">
        <w:rPr>
          <w:rFonts w:asciiTheme="minorHAnsi" w:hAnsiTheme="minorHAnsi" w:cstheme="minorHAnsi"/>
          <w:lang w:eastAsia="pl-PL"/>
        </w:rPr>
        <w:t>przyznaniu</w:t>
      </w:r>
      <w:r w:rsidR="000E62CF" w:rsidRPr="00112F16">
        <w:rPr>
          <w:rFonts w:asciiTheme="minorHAnsi" w:hAnsiTheme="minorHAnsi" w:cstheme="minorHAnsi"/>
          <w:lang w:eastAsia="pl-PL"/>
        </w:rPr>
        <w:t xml:space="preserve"> ministrowi właściwemu do spraw zagranicznych, konsulowi, wojewodzie oraz Szefowi Urzędu do Spraw Cudzoziemców dostępu do informacji zgromadzonych w Krajowym Rejestrze Karnym </w:t>
      </w:r>
      <w:r w:rsidR="00112F16">
        <w:rPr>
          <w:rFonts w:asciiTheme="minorHAnsi" w:hAnsiTheme="minorHAnsi" w:cstheme="minorHAnsi"/>
          <w:lang w:eastAsia="pl-PL"/>
        </w:rPr>
        <w:t>(KRK),</w:t>
      </w:r>
      <w:r w:rsidR="000E62CF" w:rsidRPr="00112F16">
        <w:rPr>
          <w:rFonts w:asciiTheme="minorHAnsi" w:hAnsiTheme="minorHAnsi" w:cstheme="minorHAnsi"/>
          <w:lang w:eastAsia="pl-PL"/>
        </w:rPr>
        <w:t xml:space="preserve"> uprzejmie dziękuję za przedstawioną w ww. piśmie propozycję zmiany omawianego przepisu projektowanej ustawy. Należy pozytywnie ocenić uwzględnienie w projektowanym art. 23 ust. 3 w pkt 4</w:t>
      </w:r>
      <w:r w:rsidR="00112F16">
        <w:rPr>
          <w:rFonts w:asciiTheme="minorHAnsi" w:hAnsiTheme="minorHAnsi" w:cstheme="minorHAnsi"/>
          <w:lang w:eastAsia="pl-PL"/>
        </w:rPr>
        <w:t xml:space="preserve"> </w:t>
      </w:r>
      <w:r w:rsidR="000E62CF" w:rsidRPr="00112F16">
        <w:rPr>
          <w:rFonts w:asciiTheme="minorHAnsi" w:hAnsiTheme="minorHAnsi" w:cstheme="minorHAnsi"/>
          <w:lang w:eastAsia="pl-PL"/>
        </w:rPr>
        <w:t xml:space="preserve">ww. ustawy </w:t>
      </w:r>
      <w:r w:rsidR="00112F16">
        <w:rPr>
          <w:rFonts w:asciiTheme="minorHAnsi" w:hAnsiTheme="minorHAnsi" w:cstheme="minorHAnsi"/>
          <w:lang w:eastAsia="pl-PL"/>
        </w:rPr>
        <w:t xml:space="preserve">możliwości dostępu </w:t>
      </w:r>
      <w:r w:rsidR="00BE70A3">
        <w:rPr>
          <w:rFonts w:asciiTheme="minorHAnsi" w:hAnsiTheme="minorHAnsi" w:cstheme="minorHAnsi"/>
          <w:lang w:eastAsia="pl-PL"/>
        </w:rPr>
        <w:t xml:space="preserve">na żądanie </w:t>
      </w:r>
      <w:r w:rsidR="00112F16">
        <w:rPr>
          <w:rFonts w:asciiTheme="minorHAnsi" w:hAnsiTheme="minorHAnsi" w:cstheme="minorHAnsi"/>
          <w:lang w:eastAsia="pl-PL"/>
        </w:rPr>
        <w:t>wskazanych organów</w:t>
      </w:r>
      <w:r w:rsidR="000E62CF" w:rsidRPr="00112F16">
        <w:rPr>
          <w:rFonts w:asciiTheme="minorHAnsi" w:hAnsiTheme="minorHAnsi" w:cstheme="minorHAnsi"/>
          <w:lang w:eastAsia="pl-PL"/>
        </w:rPr>
        <w:t xml:space="preserve"> </w:t>
      </w:r>
      <w:r w:rsidR="00112F16" w:rsidRPr="00112F16">
        <w:rPr>
          <w:rFonts w:asciiTheme="minorHAnsi" w:hAnsiTheme="minorHAnsi" w:cstheme="minorHAnsi"/>
          <w:lang w:eastAsia="pl-PL"/>
        </w:rPr>
        <w:t>do danych zgromadzony</w:t>
      </w:r>
      <w:r w:rsidR="00112F16">
        <w:rPr>
          <w:rFonts w:asciiTheme="minorHAnsi" w:hAnsiTheme="minorHAnsi" w:cstheme="minorHAnsi"/>
          <w:lang w:eastAsia="pl-PL"/>
        </w:rPr>
        <w:t xml:space="preserve">ch w </w:t>
      </w:r>
      <w:r w:rsidR="00112F16" w:rsidRPr="00112F16">
        <w:rPr>
          <w:rFonts w:asciiTheme="minorHAnsi" w:hAnsiTheme="minorHAnsi" w:cstheme="minorHAnsi"/>
          <w:lang w:eastAsia="pl-PL"/>
        </w:rPr>
        <w:t>KRK</w:t>
      </w:r>
      <w:r w:rsidR="00112F16">
        <w:rPr>
          <w:rFonts w:asciiTheme="minorHAnsi" w:hAnsiTheme="minorHAnsi" w:cstheme="minorHAnsi"/>
          <w:lang w:eastAsia="pl-PL"/>
        </w:rPr>
        <w:t xml:space="preserve"> </w:t>
      </w:r>
      <w:r w:rsidR="000E62CF" w:rsidRPr="00112F16">
        <w:rPr>
          <w:rFonts w:asciiTheme="minorHAnsi" w:hAnsiTheme="minorHAnsi" w:cstheme="minorHAnsi"/>
          <w:lang w:eastAsia="pl-PL"/>
        </w:rPr>
        <w:t>w</w:t>
      </w:r>
      <w:r w:rsidR="00BE70A3">
        <w:rPr>
          <w:rFonts w:asciiTheme="minorHAnsi" w:hAnsiTheme="minorHAnsi" w:cstheme="minorHAnsi"/>
          <w:lang w:eastAsia="pl-PL"/>
        </w:rPr>
        <w:t> </w:t>
      </w:r>
      <w:r w:rsidR="000E62CF" w:rsidRPr="00112F16">
        <w:rPr>
          <w:rFonts w:asciiTheme="minorHAnsi" w:hAnsiTheme="minorHAnsi" w:cstheme="minorHAnsi"/>
          <w:lang w:eastAsia="pl-PL"/>
        </w:rPr>
        <w:t>przypadkach, gdy nie zostały wskazane ograniczenia ustawowe</w:t>
      </w:r>
      <w:r w:rsidR="00112F16">
        <w:rPr>
          <w:rFonts w:asciiTheme="minorHAnsi" w:hAnsiTheme="minorHAnsi" w:cstheme="minorHAnsi"/>
          <w:lang w:eastAsia="pl-PL"/>
        </w:rPr>
        <w:t xml:space="preserve"> </w:t>
      </w:r>
      <w:r w:rsidR="000E62CF" w:rsidRPr="00112F16">
        <w:rPr>
          <w:rFonts w:asciiTheme="minorHAnsi" w:hAnsiTheme="minorHAnsi" w:cstheme="minorHAnsi"/>
          <w:lang w:eastAsia="pl-PL"/>
        </w:rPr>
        <w:t>w dostępie.</w:t>
      </w:r>
      <w:r w:rsidR="00112F16">
        <w:rPr>
          <w:rFonts w:asciiTheme="minorHAnsi" w:hAnsiTheme="minorHAnsi" w:cstheme="minorHAnsi"/>
          <w:lang w:eastAsia="pl-PL"/>
        </w:rPr>
        <w:t xml:space="preserve"> </w:t>
      </w:r>
    </w:p>
    <w:p w14:paraId="4A3D604B" w14:textId="77777777" w:rsidR="000E62CF" w:rsidRPr="00112F16" w:rsidRDefault="00112F16" w:rsidP="00112F16">
      <w:pPr>
        <w:autoSpaceDE w:val="0"/>
        <w:autoSpaceDN w:val="0"/>
        <w:adjustRightInd w:val="0"/>
        <w:spacing w:after="0"/>
        <w:ind w:firstLine="708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Natomiast jeśli </w:t>
      </w:r>
      <w:r w:rsidR="000E62CF" w:rsidRPr="00112F16">
        <w:rPr>
          <w:rFonts w:asciiTheme="minorHAnsi" w:hAnsiTheme="minorHAnsi" w:cstheme="minorHAnsi"/>
          <w:lang w:eastAsia="pl-PL"/>
        </w:rPr>
        <w:t>chodzi o propozycję Ministra Sprawiedliwości wskazującą na potrzebę sprecyzowania</w:t>
      </w:r>
      <w:r>
        <w:rPr>
          <w:rFonts w:asciiTheme="minorHAnsi" w:hAnsiTheme="minorHAnsi" w:cstheme="minorHAnsi"/>
          <w:lang w:eastAsia="pl-PL"/>
        </w:rPr>
        <w:t xml:space="preserve"> </w:t>
      </w:r>
      <w:r w:rsidR="000E62CF" w:rsidRPr="00112F16">
        <w:rPr>
          <w:rFonts w:asciiTheme="minorHAnsi" w:hAnsiTheme="minorHAnsi" w:cstheme="minorHAnsi"/>
          <w:lang w:eastAsia="pl-PL"/>
        </w:rPr>
        <w:t>organu odpowiedzialnego w postępowaniu z</w:t>
      </w:r>
      <w:r w:rsidR="003F4621">
        <w:rPr>
          <w:rFonts w:asciiTheme="minorHAnsi" w:hAnsiTheme="minorHAnsi" w:cstheme="minorHAnsi"/>
          <w:lang w:eastAsia="pl-PL"/>
        </w:rPr>
        <w:t xml:space="preserve">a skierowanie zapytania do KRK </w:t>
      </w:r>
      <w:r w:rsidR="000E62CF" w:rsidRPr="00112F16">
        <w:rPr>
          <w:rFonts w:asciiTheme="minorHAnsi" w:hAnsiTheme="minorHAnsi" w:cstheme="minorHAnsi"/>
          <w:lang w:eastAsia="pl-PL"/>
        </w:rPr>
        <w:t xml:space="preserve"> wydaje się, iż nie jest to faktycznie możliwe, lub może być znacznie utrudnione, z uwagi na fakt, że organy odpowiedzialne za</w:t>
      </w:r>
      <w:r>
        <w:rPr>
          <w:rFonts w:asciiTheme="minorHAnsi" w:hAnsiTheme="minorHAnsi" w:cstheme="minorHAnsi"/>
          <w:lang w:eastAsia="pl-PL"/>
        </w:rPr>
        <w:t xml:space="preserve"> </w:t>
      </w:r>
      <w:r w:rsidR="000E62CF" w:rsidRPr="00112F16">
        <w:rPr>
          <w:rFonts w:asciiTheme="minorHAnsi" w:hAnsiTheme="minorHAnsi" w:cstheme="minorHAnsi"/>
          <w:lang w:eastAsia="pl-PL"/>
        </w:rPr>
        <w:t>ocenę przesłanek dotyczących obronności lub bezpieczeństwa państwa lub ochrony bezpieczeństwa</w:t>
      </w:r>
      <w:r>
        <w:rPr>
          <w:rFonts w:asciiTheme="minorHAnsi" w:hAnsiTheme="minorHAnsi" w:cstheme="minorHAnsi"/>
          <w:lang w:eastAsia="pl-PL"/>
        </w:rPr>
        <w:t xml:space="preserve"> </w:t>
      </w:r>
      <w:r w:rsidR="000E62CF" w:rsidRPr="00112F16">
        <w:rPr>
          <w:rFonts w:asciiTheme="minorHAnsi" w:hAnsiTheme="minorHAnsi" w:cstheme="minorHAnsi"/>
          <w:lang w:eastAsia="pl-PL"/>
        </w:rPr>
        <w:t>i porządku publicznego, którymi będą zarówno konsul, minister spraw zagranicznych, wojewoda, czy Szef Urzędu, al</w:t>
      </w:r>
      <w:r>
        <w:rPr>
          <w:rFonts w:asciiTheme="minorHAnsi" w:hAnsiTheme="minorHAnsi" w:cstheme="minorHAnsi"/>
          <w:lang w:eastAsia="pl-PL"/>
        </w:rPr>
        <w:t>e również organy konsultowane w </w:t>
      </w:r>
      <w:r w:rsidR="000E62CF" w:rsidRPr="00112F16">
        <w:rPr>
          <w:rFonts w:asciiTheme="minorHAnsi" w:hAnsiTheme="minorHAnsi" w:cstheme="minorHAnsi"/>
          <w:lang w:eastAsia="pl-PL"/>
        </w:rPr>
        <w:t>procesie opiniowania zagrożeń, prowadzą w istocie odrębne postępowania i każdy z tych organów może posiadać informacje, które wskazywałyby na konieczność skierowania takiego zapytania do KRK.</w:t>
      </w:r>
    </w:p>
    <w:p w14:paraId="2FA3FB82" w14:textId="77777777" w:rsidR="000E62CF" w:rsidRPr="00112F16" w:rsidRDefault="000E62CF" w:rsidP="00BE70A3">
      <w:pPr>
        <w:autoSpaceDE w:val="0"/>
        <w:autoSpaceDN w:val="0"/>
        <w:adjustRightInd w:val="0"/>
        <w:spacing w:after="0"/>
        <w:ind w:firstLine="708"/>
        <w:jc w:val="both"/>
        <w:rPr>
          <w:rFonts w:asciiTheme="minorHAnsi" w:hAnsiTheme="minorHAnsi" w:cstheme="minorHAnsi"/>
          <w:lang w:eastAsia="pl-PL"/>
        </w:rPr>
      </w:pPr>
      <w:r w:rsidRPr="00112F16">
        <w:rPr>
          <w:rFonts w:asciiTheme="minorHAnsi" w:hAnsiTheme="minorHAnsi" w:cstheme="minorHAnsi"/>
          <w:lang w:eastAsia="pl-PL"/>
        </w:rPr>
        <w:t xml:space="preserve">Nie można podzielić stanowiska projektodawcy, że postępowania związane z </w:t>
      </w:r>
      <w:r w:rsidR="004B3034" w:rsidRPr="00112F16">
        <w:rPr>
          <w:rFonts w:asciiTheme="minorHAnsi" w:hAnsiTheme="minorHAnsi" w:cstheme="minorHAnsi"/>
          <w:lang w:eastAsia="pl-PL"/>
        </w:rPr>
        <w:t xml:space="preserve">prowadzonym przez Szefa Urzędu do Spraw Cudzoziemców </w:t>
      </w:r>
      <w:r w:rsidRPr="00112F16">
        <w:rPr>
          <w:rFonts w:asciiTheme="minorHAnsi" w:hAnsiTheme="minorHAnsi" w:cstheme="minorHAnsi"/>
          <w:lang w:eastAsia="pl-PL"/>
        </w:rPr>
        <w:t>wykazem cudzoziemców</w:t>
      </w:r>
      <w:r w:rsidR="004B3034" w:rsidRPr="00112F16">
        <w:rPr>
          <w:rFonts w:asciiTheme="minorHAnsi" w:hAnsiTheme="minorHAnsi" w:cstheme="minorHAnsi"/>
          <w:lang w:eastAsia="pl-PL"/>
        </w:rPr>
        <w:t>, których pobyt na terytorium Rzeczypospolitej Polskiej jest niepożądany,</w:t>
      </w:r>
      <w:r w:rsidRPr="00112F16">
        <w:rPr>
          <w:rFonts w:asciiTheme="minorHAnsi" w:hAnsiTheme="minorHAnsi" w:cstheme="minorHAnsi"/>
          <w:lang w:eastAsia="pl-PL"/>
        </w:rPr>
        <w:t xml:space="preserve"> nie spełniają warunku dostępu do K</w:t>
      </w:r>
      <w:r w:rsidR="004B3034" w:rsidRPr="00112F16">
        <w:rPr>
          <w:rFonts w:asciiTheme="minorHAnsi" w:hAnsiTheme="minorHAnsi" w:cstheme="minorHAnsi"/>
          <w:lang w:eastAsia="pl-PL"/>
        </w:rPr>
        <w:t xml:space="preserve">RK </w:t>
      </w:r>
      <w:r w:rsidRPr="00112F16">
        <w:rPr>
          <w:rFonts w:asciiTheme="minorHAnsi" w:hAnsiTheme="minorHAnsi" w:cstheme="minorHAnsi"/>
          <w:lang w:eastAsia="pl-PL"/>
        </w:rPr>
        <w:t>w brzmieniu proponowanego art. 23 ust. 3 pkt 4, w szczególności w sytuacji, w której Szef Urzędu do Spraw Cudzoziemców może</w:t>
      </w:r>
      <w:r w:rsidR="004B3034" w:rsidRPr="00112F16">
        <w:rPr>
          <w:rFonts w:asciiTheme="minorHAnsi" w:hAnsiTheme="minorHAnsi" w:cstheme="minorHAnsi"/>
          <w:lang w:eastAsia="pl-PL"/>
        </w:rPr>
        <w:t xml:space="preserve">, </w:t>
      </w:r>
      <w:r w:rsidRPr="00112F16">
        <w:rPr>
          <w:rFonts w:asciiTheme="minorHAnsi" w:hAnsiTheme="minorHAnsi" w:cstheme="minorHAnsi"/>
          <w:lang w:eastAsia="pl-PL"/>
        </w:rPr>
        <w:t>na mocy art. 440 ust. 1 ustawy z dnia 12 grudnia 20</w:t>
      </w:r>
      <w:r w:rsidR="00BE70A3">
        <w:rPr>
          <w:rFonts w:asciiTheme="minorHAnsi" w:hAnsiTheme="minorHAnsi" w:cstheme="minorHAnsi"/>
          <w:lang w:eastAsia="pl-PL"/>
        </w:rPr>
        <w:t>13 r. o cudzoziemcach (Dz. U. z </w:t>
      </w:r>
      <w:r w:rsidRPr="00112F16">
        <w:rPr>
          <w:rFonts w:asciiTheme="minorHAnsi" w:hAnsiTheme="minorHAnsi" w:cstheme="minorHAnsi"/>
          <w:lang w:eastAsia="pl-PL"/>
        </w:rPr>
        <w:t xml:space="preserve">2021 r. poz. 2354, z </w:t>
      </w:r>
      <w:proofErr w:type="spellStart"/>
      <w:r w:rsidRPr="00112F16">
        <w:rPr>
          <w:rFonts w:asciiTheme="minorHAnsi" w:hAnsiTheme="minorHAnsi" w:cstheme="minorHAnsi"/>
          <w:lang w:eastAsia="pl-PL"/>
        </w:rPr>
        <w:t>późn</w:t>
      </w:r>
      <w:proofErr w:type="spellEnd"/>
      <w:r w:rsidRPr="00112F16">
        <w:rPr>
          <w:rFonts w:asciiTheme="minorHAnsi" w:hAnsiTheme="minorHAnsi" w:cstheme="minorHAnsi"/>
          <w:lang w:eastAsia="pl-PL"/>
        </w:rPr>
        <w:t>.</w:t>
      </w:r>
      <w:r w:rsidR="004B3034" w:rsidRPr="00112F16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zm.)</w:t>
      </w:r>
      <w:r w:rsidR="004B3034" w:rsidRPr="00112F16">
        <w:rPr>
          <w:rFonts w:asciiTheme="minorHAnsi" w:hAnsiTheme="minorHAnsi" w:cstheme="minorHAnsi"/>
          <w:lang w:eastAsia="pl-PL"/>
        </w:rPr>
        <w:t xml:space="preserve">, </w:t>
      </w:r>
      <w:r w:rsidRPr="00112F16">
        <w:rPr>
          <w:rFonts w:asciiTheme="minorHAnsi" w:hAnsiTheme="minorHAnsi" w:cstheme="minorHAnsi"/>
          <w:lang w:eastAsia="pl-PL"/>
        </w:rPr>
        <w:t>dokonać wpisu do wykazu cudzoziemców dotyczącego obronności lub ochrony bezpieczeństwa i</w:t>
      </w:r>
      <w:r w:rsidR="004B3034" w:rsidRPr="00112F16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porządku publicznego. Dodatkowo należy zauważyć, że w aktualnie procedowanym projekcie ustawy o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zmianie ustawy o cudzoziemcach oraz niektórych innych ustaw (etap KSE) na mocy dodanego art. 440a Szef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Urzędu do Spraw Cudzoziemców będzie wydawał decyzję o wpisaniu cudzoziemca do wykazu cudzoziemców,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bądź odmawiał jej wydania, która to odmowa będzie podlegała zaskarżeniu do ministra właściwego dla spraw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wewnętrznych. Oznacza to, że w przypadk</w:t>
      </w:r>
      <w:r w:rsidR="00B46C13">
        <w:rPr>
          <w:rFonts w:asciiTheme="minorHAnsi" w:hAnsiTheme="minorHAnsi" w:cstheme="minorHAnsi"/>
          <w:lang w:eastAsia="pl-PL"/>
        </w:rPr>
        <w:t xml:space="preserve">ach innych niż wyroki sądów RP </w:t>
      </w:r>
      <w:r w:rsidRPr="00112F16">
        <w:rPr>
          <w:rFonts w:asciiTheme="minorHAnsi" w:hAnsiTheme="minorHAnsi" w:cstheme="minorHAnsi"/>
          <w:lang w:eastAsia="pl-PL"/>
        </w:rPr>
        <w:t xml:space="preserve"> informacje wskazane we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wnioskach o wpisaniu cudzoziemca do wykazu cudzoziemców organów wskazanych w art. 440 lub art. 441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(w tym np. prokuratury) będą musiały podlegać weryfikacji.</w:t>
      </w:r>
    </w:p>
    <w:p w14:paraId="40F47109" w14:textId="77777777" w:rsidR="000E62CF" w:rsidRDefault="000E62CF" w:rsidP="00BE70A3">
      <w:pPr>
        <w:autoSpaceDE w:val="0"/>
        <w:autoSpaceDN w:val="0"/>
        <w:adjustRightInd w:val="0"/>
        <w:spacing w:after="0"/>
        <w:ind w:firstLine="708"/>
        <w:jc w:val="both"/>
        <w:rPr>
          <w:rFonts w:asciiTheme="minorHAnsi" w:hAnsiTheme="minorHAnsi" w:cstheme="minorHAnsi"/>
          <w:lang w:eastAsia="pl-PL"/>
        </w:rPr>
      </w:pPr>
      <w:r w:rsidRPr="00112F16">
        <w:rPr>
          <w:rFonts w:asciiTheme="minorHAnsi" w:hAnsiTheme="minorHAnsi" w:cstheme="minorHAnsi"/>
          <w:lang w:eastAsia="pl-PL"/>
        </w:rPr>
        <w:lastRenderedPageBreak/>
        <w:t xml:space="preserve">Wydaje się, iż docelową ścieżką współpracy powinny być rozwiązania </w:t>
      </w:r>
      <w:proofErr w:type="spellStart"/>
      <w:r w:rsidRPr="00112F16">
        <w:rPr>
          <w:rFonts w:asciiTheme="minorHAnsi" w:hAnsiTheme="minorHAnsi" w:cstheme="minorHAnsi"/>
          <w:lang w:eastAsia="pl-PL"/>
        </w:rPr>
        <w:t>eKRK</w:t>
      </w:r>
      <w:proofErr w:type="spellEnd"/>
      <w:r w:rsidRPr="00112F16">
        <w:rPr>
          <w:rFonts w:asciiTheme="minorHAnsi" w:hAnsiTheme="minorHAnsi" w:cstheme="minorHAnsi"/>
          <w:lang w:eastAsia="pl-PL"/>
        </w:rPr>
        <w:t>, które ograniczałyby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zakres informacji przekazywanych do organów właściwych dla danego postępowania lub umożliwiałyby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przekazywanie wybranego zakresu informacji i – należy się zgodzić ze stanowiskiem Ministra Sprawiedliwości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 xml:space="preserve">– że niezbędne jest przeprowadzenie analizy </w:t>
      </w:r>
      <w:proofErr w:type="spellStart"/>
      <w:r w:rsidRPr="00112F16">
        <w:rPr>
          <w:rFonts w:asciiTheme="minorHAnsi" w:hAnsiTheme="minorHAnsi" w:cstheme="minorHAnsi"/>
          <w:lang w:eastAsia="pl-PL"/>
        </w:rPr>
        <w:t>pełnos</w:t>
      </w:r>
      <w:r w:rsidR="00BE70A3">
        <w:rPr>
          <w:rFonts w:asciiTheme="minorHAnsi" w:hAnsiTheme="minorHAnsi" w:cstheme="minorHAnsi"/>
          <w:lang w:eastAsia="pl-PL"/>
        </w:rPr>
        <w:t>kalowych</w:t>
      </w:r>
      <w:proofErr w:type="spellEnd"/>
      <w:r w:rsidR="00BE70A3">
        <w:rPr>
          <w:rFonts w:asciiTheme="minorHAnsi" w:hAnsiTheme="minorHAnsi" w:cstheme="minorHAnsi"/>
          <w:lang w:eastAsia="pl-PL"/>
        </w:rPr>
        <w:t xml:space="preserve"> procesów biznesowych w </w:t>
      </w:r>
      <w:r w:rsidRPr="00112F16">
        <w:rPr>
          <w:rFonts w:asciiTheme="minorHAnsi" w:hAnsiTheme="minorHAnsi" w:cstheme="minorHAnsi"/>
          <w:lang w:eastAsia="pl-PL"/>
        </w:rPr>
        <w:t>tym zakresie. Jeśli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chodzi o zaproponowane rozwiązanie tymczasow</w:t>
      </w:r>
      <w:r w:rsidR="00BE70A3">
        <w:rPr>
          <w:rFonts w:asciiTheme="minorHAnsi" w:hAnsiTheme="minorHAnsi" w:cstheme="minorHAnsi"/>
          <w:lang w:eastAsia="pl-PL"/>
        </w:rPr>
        <w:t>e, na mocy którego informacje o </w:t>
      </w:r>
      <w:proofErr w:type="spellStart"/>
      <w:r w:rsidRPr="00112F16">
        <w:rPr>
          <w:rFonts w:asciiTheme="minorHAnsi" w:hAnsiTheme="minorHAnsi" w:cstheme="minorHAnsi"/>
          <w:lang w:eastAsia="pl-PL"/>
        </w:rPr>
        <w:t>skazaniach</w:t>
      </w:r>
      <w:proofErr w:type="spellEnd"/>
      <w:r w:rsidRPr="00112F16">
        <w:rPr>
          <w:rFonts w:asciiTheme="minorHAnsi" w:hAnsiTheme="minorHAnsi" w:cstheme="minorHAnsi"/>
          <w:lang w:eastAsia="pl-PL"/>
        </w:rPr>
        <w:t xml:space="preserve"> cudzoziemców byłyby eksportowane z KRK do Systemu Pobyt, to wydaje się, że taki serwis powinien raczej funkcjonować po</w:t>
      </w:r>
      <w:r w:rsidR="00BE70A3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stronie K</w:t>
      </w:r>
      <w:r w:rsidR="00BE70A3">
        <w:rPr>
          <w:rFonts w:asciiTheme="minorHAnsi" w:hAnsiTheme="minorHAnsi" w:cstheme="minorHAnsi"/>
          <w:lang w:eastAsia="pl-PL"/>
        </w:rPr>
        <w:t xml:space="preserve">RK </w:t>
      </w:r>
      <w:r w:rsidRPr="00112F16">
        <w:rPr>
          <w:rFonts w:asciiTheme="minorHAnsi" w:hAnsiTheme="minorHAnsi" w:cstheme="minorHAnsi"/>
          <w:lang w:eastAsia="pl-PL"/>
        </w:rPr>
        <w:t>a nie rejestrów prowadzonych przez Szefa Urzędu do Spraw</w:t>
      </w:r>
      <w:r w:rsidR="00D12456" w:rsidRPr="00112F16">
        <w:rPr>
          <w:rFonts w:asciiTheme="minorHAnsi" w:hAnsiTheme="minorHAnsi" w:cstheme="minorHAnsi"/>
          <w:lang w:eastAsia="pl-PL"/>
        </w:rPr>
        <w:t xml:space="preserve"> </w:t>
      </w:r>
      <w:r w:rsidRPr="00112F16">
        <w:rPr>
          <w:rFonts w:asciiTheme="minorHAnsi" w:hAnsiTheme="minorHAnsi" w:cstheme="minorHAnsi"/>
          <w:lang w:eastAsia="pl-PL"/>
        </w:rPr>
        <w:t>Cudzoziemców.</w:t>
      </w:r>
    </w:p>
    <w:p w14:paraId="7CA132B1" w14:textId="77777777" w:rsidR="00853F3F" w:rsidRDefault="00BE70A3" w:rsidP="00BE70A3">
      <w:pPr>
        <w:autoSpaceDE w:val="0"/>
        <w:autoSpaceDN w:val="0"/>
        <w:adjustRightInd w:val="0"/>
        <w:spacing w:after="0"/>
        <w:ind w:firstLine="708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Odnosząc się natomiast do wskazanej w moim stanowisku z 10 maja 2022 r. uwagi dotyczącej ewentualnych </w:t>
      </w:r>
      <w:r w:rsidRPr="00112F16">
        <w:rPr>
          <w:rFonts w:asciiTheme="minorHAnsi" w:hAnsiTheme="minorHAnsi" w:cstheme="minorHAnsi"/>
        </w:rPr>
        <w:t>skutk</w:t>
      </w:r>
      <w:r>
        <w:rPr>
          <w:rFonts w:asciiTheme="minorHAnsi" w:hAnsiTheme="minorHAnsi" w:cstheme="minorHAnsi"/>
        </w:rPr>
        <w:t>ów</w:t>
      </w:r>
      <w:r w:rsidRPr="00112F16">
        <w:rPr>
          <w:rFonts w:asciiTheme="minorHAnsi" w:hAnsiTheme="minorHAnsi" w:cstheme="minorHAnsi"/>
        </w:rPr>
        <w:t xml:space="preserve"> finansow</w:t>
      </w:r>
      <w:r>
        <w:rPr>
          <w:rFonts w:asciiTheme="minorHAnsi" w:hAnsiTheme="minorHAnsi" w:cstheme="minorHAnsi"/>
        </w:rPr>
        <w:t>ych związanych</w:t>
      </w:r>
      <w:r w:rsidRPr="00112F16">
        <w:rPr>
          <w:rFonts w:asciiTheme="minorHAnsi" w:hAnsiTheme="minorHAnsi" w:cstheme="minorHAnsi"/>
        </w:rPr>
        <w:t xml:space="preserve"> z koniecznością dostosowania systemu AFIS do automatyzacji przekazywania danych daktyloskopijnych do systemu K</w:t>
      </w:r>
      <w:r>
        <w:rPr>
          <w:rFonts w:asciiTheme="minorHAnsi" w:hAnsiTheme="minorHAnsi" w:cstheme="minorHAnsi"/>
        </w:rPr>
        <w:t xml:space="preserve">RK uprzejmie wyjaśniam, że </w:t>
      </w:r>
      <w:r w:rsidR="00D12456" w:rsidRPr="00112F16">
        <w:rPr>
          <w:rFonts w:asciiTheme="minorHAnsi" w:hAnsiTheme="minorHAnsi" w:cstheme="minorHAnsi"/>
        </w:rPr>
        <w:t>Policja  nie przewiduje przeprowadzenia prac mających na celu modyf</w:t>
      </w:r>
      <w:r>
        <w:rPr>
          <w:rFonts w:asciiTheme="minorHAnsi" w:hAnsiTheme="minorHAnsi" w:cstheme="minorHAnsi"/>
        </w:rPr>
        <w:t xml:space="preserve">ikację systemu AFIS w związku z przedmiotowym </w:t>
      </w:r>
      <w:r w:rsidR="00D12456" w:rsidRPr="00112F16">
        <w:rPr>
          <w:rFonts w:asciiTheme="minorHAnsi" w:hAnsiTheme="minorHAnsi" w:cstheme="minorHAnsi"/>
        </w:rPr>
        <w:t xml:space="preserve">projektem ustawy. Jednocześnie </w:t>
      </w:r>
      <w:r>
        <w:rPr>
          <w:rFonts w:asciiTheme="minorHAnsi" w:hAnsiTheme="minorHAnsi" w:cstheme="minorHAnsi"/>
        </w:rPr>
        <w:t>wyjaśniam</w:t>
      </w:r>
      <w:r w:rsidR="00D12456" w:rsidRPr="00112F16">
        <w:rPr>
          <w:rFonts w:asciiTheme="minorHAnsi" w:hAnsiTheme="minorHAnsi" w:cstheme="minorHAnsi"/>
        </w:rPr>
        <w:t>, iż w efekcie przeprowad</w:t>
      </w:r>
      <w:r>
        <w:rPr>
          <w:rFonts w:asciiTheme="minorHAnsi" w:hAnsiTheme="minorHAnsi" w:cstheme="minorHAnsi"/>
        </w:rPr>
        <w:t>zonej modernizacji systemu AFIS</w:t>
      </w:r>
      <w:r w:rsidR="00D12456" w:rsidRPr="00112F16">
        <w:rPr>
          <w:rFonts w:asciiTheme="minorHAnsi" w:hAnsiTheme="minorHAnsi" w:cstheme="minorHAnsi"/>
        </w:rPr>
        <w:t xml:space="preserve"> obsługuje</w:t>
      </w:r>
      <w:r>
        <w:rPr>
          <w:rFonts w:asciiTheme="minorHAnsi" w:hAnsiTheme="minorHAnsi" w:cstheme="minorHAnsi"/>
        </w:rPr>
        <w:t xml:space="preserve"> on aktualnie</w:t>
      </w:r>
      <w:r w:rsidR="00D12456" w:rsidRPr="00112F16">
        <w:rPr>
          <w:rFonts w:asciiTheme="minorHAnsi" w:hAnsiTheme="minorHAnsi" w:cstheme="minorHAnsi"/>
        </w:rPr>
        <w:t xml:space="preserve"> szereg formatów pliku NIST. Komunikacja pomiędzy AFIS a systemem KRK jest możliwa wyłącznie w przypadku użycia do wymiany danych daktyloskopijnych formatów NIST obsługiwanych przez AFIS. Obecnie system KRK nie posiada powyższej funkcjonalności. W celu zapewnienia kompatybilności pomiędzy systemami, prawdopodobnie konieczne będzie dostosowanie systemu KRK do systemu AFIS, co może rodzić skutki finansowe po stronie Ministra Sprawiedliwości. </w:t>
      </w:r>
      <w:r w:rsidR="00D12456" w:rsidRPr="00112F16">
        <w:rPr>
          <w:rFonts w:asciiTheme="minorHAnsi" w:hAnsiTheme="minorHAnsi" w:cstheme="minorHAnsi"/>
        </w:rPr>
        <w:br/>
      </w:r>
    </w:p>
    <w:p w14:paraId="4F22BAFE" w14:textId="77777777" w:rsidR="00BE70A3" w:rsidRDefault="00BE70A3" w:rsidP="00BE70A3">
      <w:pPr>
        <w:autoSpaceDE w:val="0"/>
        <w:autoSpaceDN w:val="0"/>
        <w:adjustRightInd w:val="0"/>
        <w:spacing w:after="0"/>
        <w:ind w:firstLine="708"/>
        <w:jc w:val="both"/>
      </w:pPr>
    </w:p>
    <w:p w14:paraId="026C8482" w14:textId="77777777" w:rsidR="00853F3F" w:rsidRPr="00853F3F" w:rsidRDefault="00853F3F" w:rsidP="00853F3F">
      <w:pPr>
        <w:spacing w:after="0" w:line="240" w:lineRule="auto"/>
        <w:ind w:left="4248"/>
        <w:jc w:val="center"/>
        <w:rPr>
          <w:i/>
        </w:rPr>
      </w:pPr>
      <w:r w:rsidRPr="00853F3F">
        <w:rPr>
          <w:i/>
        </w:rPr>
        <w:t>Łączę wyrazy szacunku,</w:t>
      </w:r>
    </w:p>
    <w:p w14:paraId="182427BA" w14:textId="77777777" w:rsidR="00853F3F" w:rsidRPr="00853F3F" w:rsidRDefault="00853F3F" w:rsidP="00853F3F">
      <w:pPr>
        <w:spacing w:after="0" w:line="240" w:lineRule="auto"/>
        <w:ind w:left="4248"/>
        <w:jc w:val="center"/>
        <w:rPr>
          <w:b/>
          <w:i/>
          <w:sz w:val="16"/>
          <w:szCs w:val="16"/>
        </w:rPr>
      </w:pPr>
      <w:r w:rsidRPr="00853F3F">
        <w:rPr>
          <w:b/>
          <w:i/>
        </w:rPr>
        <w:t>Minister Spraw Wewnętrznych i Administracji</w:t>
      </w:r>
    </w:p>
    <w:p w14:paraId="3E14BC67" w14:textId="77777777" w:rsidR="00853F3F" w:rsidRPr="00853F3F" w:rsidRDefault="00853F3F" w:rsidP="00853F3F">
      <w:pPr>
        <w:spacing w:after="0" w:line="240" w:lineRule="auto"/>
        <w:ind w:left="4248"/>
        <w:jc w:val="center"/>
        <w:rPr>
          <w:b/>
          <w:i/>
        </w:rPr>
      </w:pPr>
      <w:r w:rsidRPr="00853F3F">
        <w:rPr>
          <w:b/>
          <w:i/>
        </w:rPr>
        <w:t xml:space="preserve">z up. </w:t>
      </w:r>
      <w:r w:rsidR="00C363CD">
        <w:rPr>
          <w:b/>
          <w:i/>
        </w:rPr>
        <w:t>Bartosz Grodecki</w:t>
      </w:r>
      <w:r w:rsidR="00C363CD">
        <w:rPr>
          <w:b/>
          <w:i/>
        </w:rPr>
        <w:br/>
        <w:t>Pods</w:t>
      </w:r>
      <w:r w:rsidRPr="00853F3F">
        <w:rPr>
          <w:b/>
          <w:i/>
        </w:rPr>
        <w:t>ekretarz Stanu</w:t>
      </w:r>
    </w:p>
    <w:p w14:paraId="3C8C7DE1" w14:textId="77777777" w:rsidR="00853F3F" w:rsidRPr="00322028" w:rsidRDefault="00853F3F" w:rsidP="00853F3F">
      <w:pPr>
        <w:tabs>
          <w:tab w:val="left" w:pos="4678"/>
        </w:tabs>
        <w:spacing w:after="120" w:line="240" w:lineRule="auto"/>
        <w:ind w:left="4248"/>
        <w:jc w:val="center"/>
        <w:rPr>
          <w:sz w:val="20"/>
          <w:szCs w:val="20"/>
        </w:rPr>
      </w:pPr>
      <w:r w:rsidRPr="00853F3F">
        <w:rPr>
          <w:i/>
          <w:sz w:val="18"/>
          <w:szCs w:val="18"/>
        </w:rPr>
        <w:t>(podpisano kwalifikowanym podpisem elektronicznym)</w:t>
      </w:r>
    </w:p>
    <w:sectPr w:rsidR="00853F3F" w:rsidRPr="00322028" w:rsidSect="005317F6">
      <w:headerReference w:type="default" r:id="rId8"/>
      <w:footerReference w:type="default" r:id="rId9"/>
      <w:pgSz w:w="11906" w:h="16838"/>
      <w:pgMar w:top="993" w:right="1247" w:bottom="170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09B46" w14:textId="77777777" w:rsidR="00744309" w:rsidRDefault="00744309">
      <w:pPr>
        <w:spacing w:after="0" w:line="240" w:lineRule="auto"/>
      </w:pPr>
      <w:r>
        <w:separator/>
      </w:r>
    </w:p>
  </w:endnote>
  <w:endnote w:type="continuationSeparator" w:id="0">
    <w:p w14:paraId="5AF30C01" w14:textId="77777777" w:rsidR="00744309" w:rsidRDefault="00744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B401F" w14:textId="77777777" w:rsidR="00E56360" w:rsidRDefault="00E56360" w:rsidP="003C1035">
    <w:pPr>
      <w:pStyle w:val="Stopka"/>
      <w:rPr>
        <w:color w:val="878787"/>
        <w:sz w:val="14"/>
        <w:szCs w:val="14"/>
      </w:rPr>
    </w:pPr>
  </w:p>
  <w:p w14:paraId="3E97A1CE" w14:textId="77777777" w:rsidR="00E56360" w:rsidRPr="000460D7" w:rsidRDefault="00E56360" w:rsidP="003C1035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Pr="000460D7">
      <w:rPr>
        <w:color w:val="000000"/>
        <w:sz w:val="16"/>
        <w:szCs w:val="16"/>
      </w:rPr>
      <w:t xml:space="preserve">tel. +48 22 601 </w:t>
    </w:r>
    <w:r>
      <w:rPr>
        <w:color w:val="000000"/>
        <w:sz w:val="16"/>
        <w:szCs w:val="16"/>
      </w:rPr>
      <w:t>24 22</w:t>
    </w:r>
  </w:p>
  <w:p w14:paraId="5A272CAF" w14:textId="77777777" w:rsidR="00E56360" w:rsidRPr="000460D7" w:rsidRDefault="00E56360" w:rsidP="003C1035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  <w:r>
      <w:rPr>
        <w:color w:val="000000"/>
        <w:sz w:val="16"/>
        <w:szCs w:val="16"/>
      </w:rPr>
      <w:t>fax +48 22 849 31 01</w:t>
    </w:r>
  </w:p>
  <w:p w14:paraId="2BEA0F0A" w14:textId="77777777" w:rsidR="00E56360" w:rsidRPr="005F76C7" w:rsidRDefault="00E56360" w:rsidP="003C1035">
    <w:pPr>
      <w:pStyle w:val="Stopka"/>
      <w:tabs>
        <w:tab w:val="clear" w:pos="9072"/>
        <w:tab w:val="right" w:pos="9360"/>
        <w:tab w:val="left" w:pos="9498"/>
      </w:tabs>
      <w:rPr>
        <w:color w:val="E4342C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wia</w:t>
    </w:r>
    <w:r w:rsidRPr="000460D7">
      <w:rPr>
        <w:sz w:val="16"/>
        <w:szCs w:val="16"/>
      </w:rPr>
      <w:t>.gov.pl</w:t>
    </w:r>
    <w:r w:rsidRPr="000460D7">
      <w:rPr>
        <w:color w:val="E4342C"/>
        <w:sz w:val="16"/>
        <w:szCs w:val="16"/>
      </w:rPr>
      <w:tab/>
    </w:r>
    <w:r>
      <w:rPr>
        <w:color w:val="E4342C"/>
        <w:sz w:val="14"/>
        <w:szCs w:val="14"/>
      </w:rPr>
      <w:tab/>
    </w:r>
    <w:r>
      <w:t xml:space="preserve">                   </w:t>
    </w:r>
    <w:r w:rsidRPr="00FB20ED">
      <w:rPr>
        <w:sz w:val="16"/>
        <w:szCs w:val="16"/>
      </w:rPr>
      <w:fldChar w:fldCharType="begin"/>
    </w:r>
    <w:r w:rsidRPr="00FB20ED">
      <w:rPr>
        <w:sz w:val="16"/>
        <w:szCs w:val="16"/>
      </w:rPr>
      <w:instrText xml:space="preserve"> PAGE </w:instrText>
    </w:r>
    <w:r w:rsidRPr="00FB20ED">
      <w:rPr>
        <w:sz w:val="16"/>
        <w:szCs w:val="16"/>
      </w:rPr>
      <w:fldChar w:fldCharType="separate"/>
    </w:r>
    <w:r w:rsidR="00B46C13">
      <w:rPr>
        <w:noProof/>
        <w:sz w:val="16"/>
        <w:szCs w:val="16"/>
      </w:rPr>
      <w:t>2</w:t>
    </w:r>
    <w:r w:rsidRPr="00FB20ED">
      <w:rPr>
        <w:sz w:val="16"/>
        <w:szCs w:val="16"/>
      </w:rPr>
      <w:fldChar w:fldCharType="end"/>
    </w:r>
    <w:r>
      <w:rPr>
        <w:sz w:val="16"/>
        <w:szCs w:val="16"/>
      </w:rPr>
      <w:t>/</w:t>
    </w:r>
    <w:r w:rsidRPr="00FB20ED">
      <w:rPr>
        <w:sz w:val="16"/>
        <w:szCs w:val="16"/>
      </w:rPr>
      <w:fldChar w:fldCharType="begin"/>
    </w:r>
    <w:r w:rsidRPr="00FB20ED">
      <w:rPr>
        <w:sz w:val="16"/>
        <w:szCs w:val="16"/>
      </w:rPr>
      <w:instrText xml:space="preserve"> NUMPAGES </w:instrText>
    </w:r>
    <w:r w:rsidRPr="00FB20ED">
      <w:rPr>
        <w:sz w:val="16"/>
        <w:szCs w:val="16"/>
      </w:rPr>
      <w:fldChar w:fldCharType="separate"/>
    </w:r>
    <w:r w:rsidR="00B46C13">
      <w:rPr>
        <w:noProof/>
        <w:sz w:val="16"/>
        <w:szCs w:val="16"/>
      </w:rPr>
      <w:t>2</w:t>
    </w:r>
    <w:r w:rsidRPr="00FB20ED">
      <w:rPr>
        <w:sz w:val="16"/>
        <w:szCs w:val="16"/>
      </w:rPr>
      <w:fldChar w:fldCharType="end"/>
    </w:r>
  </w:p>
  <w:p w14:paraId="4D4FC7D3" w14:textId="77777777" w:rsidR="00E56360" w:rsidRPr="00BE03FA" w:rsidRDefault="00E56360" w:rsidP="003C1035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</w:rPr>
      <w:t xml:space="preserve"> </w:t>
    </w:r>
    <w:r w:rsidR="00461E1C">
      <w:rPr>
        <w:noProof/>
        <w:color w:val="878787"/>
        <w:sz w:val="14"/>
        <w:szCs w:val="14"/>
        <w:lang w:eastAsia="pl-PL"/>
      </w:rPr>
      <w:drawing>
        <wp:inline distT="0" distB="0" distL="0" distR="0" wp14:anchorId="17BA5565" wp14:editId="626AC39A">
          <wp:extent cx="7575550" cy="241300"/>
          <wp:effectExtent l="0" t="0" r="635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55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BF6B3" w14:textId="77777777" w:rsidR="00744309" w:rsidRDefault="00744309">
      <w:pPr>
        <w:spacing w:after="0" w:line="240" w:lineRule="auto"/>
      </w:pPr>
      <w:r>
        <w:separator/>
      </w:r>
    </w:p>
  </w:footnote>
  <w:footnote w:type="continuationSeparator" w:id="0">
    <w:p w14:paraId="0FA25A23" w14:textId="77777777" w:rsidR="00744309" w:rsidRDefault="00744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863C7" w14:textId="77777777" w:rsidR="00E56360" w:rsidRDefault="00E56360" w:rsidP="003C1035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B05F4"/>
    <w:multiLevelType w:val="hybridMultilevel"/>
    <w:tmpl w:val="020491D2"/>
    <w:lvl w:ilvl="0" w:tplc="DFA07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861CD"/>
    <w:multiLevelType w:val="hybridMultilevel"/>
    <w:tmpl w:val="2E2CC8AA"/>
    <w:lvl w:ilvl="0" w:tplc="49E442D4">
      <w:start w:val="1"/>
      <w:numFmt w:val="decimal"/>
      <w:lvlText w:val="%1)"/>
      <w:lvlJc w:val="left"/>
      <w:pPr>
        <w:ind w:left="405" w:hanging="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22097"/>
    <w:multiLevelType w:val="hybridMultilevel"/>
    <w:tmpl w:val="D6FE90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92B09"/>
    <w:multiLevelType w:val="hybridMultilevel"/>
    <w:tmpl w:val="705C0F50"/>
    <w:lvl w:ilvl="0" w:tplc="DFA07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A241A"/>
    <w:multiLevelType w:val="hybridMultilevel"/>
    <w:tmpl w:val="7B44474E"/>
    <w:lvl w:ilvl="0" w:tplc="DFA07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959269">
    <w:abstractNumId w:val="3"/>
  </w:num>
  <w:num w:numId="2" w16cid:durableId="286813311">
    <w:abstractNumId w:val="2"/>
  </w:num>
  <w:num w:numId="3" w16cid:durableId="1438021221">
    <w:abstractNumId w:val="1"/>
  </w:num>
  <w:num w:numId="4" w16cid:durableId="89859346">
    <w:abstractNumId w:val="0"/>
  </w:num>
  <w:num w:numId="5" w16cid:durableId="1968850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113"/>
    <w:rsid w:val="000667A4"/>
    <w:rsid w:val="000B5602"/>
    <w:rsid w:val="000C5340"/>
    <w:rsid w:val="000C7ED6"/>
    <w:rsid w:val="000E62CF"/>
    <w:rsid w:val="000E705A"/>
    <w:rsid w:val="00112F16"/>
    <w:rsid w:val="0013424F"/>
    <w:rsid w:val="00155A55"/>
    <w:rsid w:val="00155B51"/>
    <w:rsid w:val="00172F19"/>
    <w:rsid w:val="001C39E5"/>
    <w:rsid w:val="001C7EFE"/>
    <w:rsid w:val="001D2365"/>
    <w:rsid w:val="001F38CD"/>
    <w:rsid w:val="001F4281"/>
    <w:rsid w:val="001F7108"/>
    <w:rsid w:val="0020184F"/>
    <w:rsid w:val="0020468E"/>
    <w:rsid w:val="00222095"/>
    <w:rsid w:val="00225908"/>
    <w:rsid w:val="0025003F"/>
    <w:rsid w:val="00250B78"/>
    <w:rsid w:val="002561D8"/>
    <w:rsid w:val="002904FD"/>
    <w:rsid w:val="0029165F"/>
    <w:rsid w:val="002A6647"/>
    <w:rsid w:val="002F406A"/>
    <w:rsid w:val="0030176C"/>
    <w:rsid w:val="003028AC"/>
    <w:rsid w:val="00304926"/>
    <w:rsid w:val="00316E8A"/>
    <w:rsid w:val="00342563"/>
    <w:rsid w:val="00364266"/>
    <w:rsid w:val="003655C6"/>
    <w:rsid w:val="003C1035"/>
    <w:rsid w:val="003F4621"/>
    <w:rsid w:val="00415783"/>
    <w:rsid w:val="00421D8B"/>
    <w:rsid w:val="00426640"/>
    <w:rsid w:val="00461E1C"/>
    <w:rsid w:val="00464F35"/>
    <w:rsid w:val="004B3034"/>
    <w:rsid w:val="004F07EB"/>
    <w:rsid w:val="004F6B96"/>
    <w:rsid w:val="005032CC"/>
    <w:rsid w:val="0050681F"/>
    <w:rsid w:val="00523735"/>
    <w:rsid w:val="00530648"/>
    <w:rsid w:val="005317F6"/>
    <w:rsid w:val="005322A8"/>
    <w:rsid w:val="00546451"/>
    <w:rsid w:val="0057143C"/>
    <w:rsid w:val="00575B33"/>
    <w:rsid w:val="005D42E4"/>
    <w:rsid w:val="00605DE3"/>
    <w:rsid w:val="00611B3D"/>
    <w:rsid w:val="00624F25"/>
    <w:rsid w:val="00626E07"/>
    <w:rsid w:val="0062706F"/>
    <w:rsid w:val="0067087A"/>
    <w:rsid w:val="006B7CA0"/>
    <w:rsid w:val="006D4BB1"/>
    <w:rsid w:val="007134AF"/>
    <w:rsid w:val="0071384C"/>
    <w:rsid w:val="00744309"/>
    <w:rsid w:val="007725EB"/>
    <w:rsid w:val="0077265E"/>
    <w:rsid w:val="007F61F7"/>
    <w:rsid w:val="00817BCE"/>
    <w:rsid w:val="00853F3F"/>
    <w:rsid w:val="008576CE"/>
    <w:rsid w:val="00861986"/>
    <w:rsid w:val="00862B29"/>
    <w:rsid w:val="008665D0"/>
    <w:rsid w:val="00872CA4"/>
    <w:rsid w:val="00887A35"/>
    <w:rsid w:val="00890800"/>
    <w:rsid w:val="008A0C40"/>
    <w:rsid w:val="008C2ED8"/>
    <w:rsid w:val="008F6113"/>
    <w:rsid w:val="00927A3F"/>
    <w:rsid w:val="009348C7"/>
    <w:rsid w:val="009407F4"/>
    <w:rsid w:val="0097304F"/>
    <w:rsid w:val="00975893"/>
    <w:rsid w:val="00985DDA"/>
    <w:rsid w:val="00993E96"/>
    <w:rsid w:val="009A7A53"/>
    <w:rsid w:val="009C7D37"/>
    <w:rsid w:val="009E2207"/>
    <w:rsid w:val="009F2A9E"/>
    <w:rsid w:val="00A41C26"/>
    <w:rsid w:val="00AB0C0E"/>
    <w:rsid w:val="00AC123A"/>
    <w:rsid w:val="00AE199B"/>
    <w:rsid w:val="00AE4B8D"/>
    <w:rsid w:val="00AF1223"/>
    <w:rsid w:val="00B0196E"/>
    <w:rsid w:val="00B14972"/>
    <w:rsid w:val="00B162AA"/>
    <w:rsid w:val="00B20577"/>
    <w:rsid w:val="00B46C13"/>
    <w:rsid w:val="00B7135F"/>
    <w:rsid w:val="00B8239A"/>
    <w:rsid w:val="00B84B3F"/>
    <w:rsid w:val="00BA5DD6"/>
    <w:rsid w:val="00BC7DC1"/>
    <w:rsid w:val="00BE3BA1"/>
    <w:rsid w:val="00BE70A3"/>
    <w:rsid w:val="00C01CFD"/>
    <w:rsid w:val="00C13F1B"/>
    <w:rsid w:val="00C15B86"/>
    <w:rsid w:val="00C363CD"/>
    <w:rsid w:val="00C66B08"/>
    <w:rsid w:val="00C81E9D"/>
    <w:rsid w:val="00CA442E"/>
    <w:rsid w:val="00CC4E50"/>
    <w:rsid w:val="00D11B2C"/>
    <w:rsid w:val="00D12456"/>
    <w:rsid w:val="00D26F0C"/>
    <w:rsid w:val="00D271C2"/>
    <w:rsid w:val="00D30A8D"/>
    <w:rsid w:val="00D339AF"/>
    <w:rsid w:val="00D72542"/>
    <w:rsid w:val="00D861B9"/>
    <w:rsid w:val="00D94A13"/>
    <w:rsid w:val="00DA23B3"/>
    <w:rsid w:val="00DD36FA"/>
    <w:rsid w:val="00DE058A"/>
    <w:rsid w:val="00DF138E"/>
    <w:rsid w:val="00DF58AA"/>
    <w:rsid w:val="00E1712E"/>
    <w:rsid w:val="00E30BC0"/>
    <w:rsid w:val="00E3275B"/>
    <w:rsid w:val="00E56360"/>
    <w:rsid w:val="00E60374"/>
    <w:rsid w:val="00E6548F"/>
    <w:rsid w:val="00E8328B"/>
    <w:rsid w:val="00E84EBB"/>
    <w:rsid w:val="00E8601A"/>
    <w:rsid w:val="00EA119F"/>
    <w:rsid w:val="00EA66CC"/>
    <w:rsid w:val="00EE296E"/>
    <w:rsid w:val="00F4749D"/>
    <w:rsid w:val="00F52345"/>
    <w:rsid w:val="00F71958"/>
    <w:rsid w:val="00F86867"/>
    <w:rsid w:val="00F971E2"/>
    <w:rsid w:val="00FB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96C67C"/>
  <w15:chartTrackingRefBased/>
  <w15:docId w15:val="{B74154D8-74BD-4C7E-BE23-7DE543D3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61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13"/>
  </w:style>
  <w:style w:type="paragraph" w:styleId="Stopka">
    <w:name w:val="footer"/>
    <w:basedOn w:val="Normalny"/>
    <w:link w:val="Stopka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13"/>
  </w:style>
  <w:style w:type="paragraph" w:styleId="Tekstdymka">
    <w:name w:val="Balloon Text"/>
    <w:basedOn w:val="Normalny"/>
    <w:link w:val="TekstdymkaZnak"/>
    <w:uiPriority w:val="99"/>
    <w:semiHidden/>
    <w:unhideWhenUsed/>
    <w:rsid w:val="008F61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F6113"/>
    <w:rPr>
      <w:rFonts w:ascii="Tahoma" w:hAnsi="Tahoma" w:cs="Tahoma"/>
      <w:sz w:val="16"/>
      <w:szCs w:val="16"/>
    </w:rPr>
  </w:style>
  <w:style w:type="character" w:styleId="Hipercze">
    <w:name w:val="Hyperlink"/>
    <w:rsid w:val="00817BCE"/>
    <w:rPr>
      <w:b/>
      <w:bCs/>
      <w:strike w:val="0"/>
      <w:dstrike w:val="0"/>
      <w:color w:val="DA251C"/>
      <w:u w:val="none"/>
      <w:effect w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861B9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861B9"/>
    <w:rPr>
      <w:rFonts w:ascii="Times New Roman" w:eastAsia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8C2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5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679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Klimaszek Anna</dc:creator>
  <cp:keywords/>
  <cp:lastModifiedBy>Wąsik Ewa  (DPG)</cp:lastModifiedBy>
  <cp:revision>2</cp:revision>
  <cp:lastPrinted>2018-06-19T12:32:00Z</cp:lastPrinted>
  <dcterms:created xsi:type="dcterms:W3CDTF">2023-04-04T11:25:00Z</dcterms:created>
  <dcterms:modified xsi:type="dcterms:W3CDTF">2023-04-04T11:25:00Z</dcterms:modified>
</cp:coreProperties>
</file>