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A6C" w:rsidRPr="00877521" w:rsidRDefault="00E609A7" w:rsidP="00877521">
      <w:pPr>
        <w:spacing w:before="80"/>
        <w:jc w:val="center"/>
        <w:rPr>
          <w:rFonts w:ascii="Lato" w:hAnsi="Lato" w:cs="Arial"/>
        </w:rPr>
      </w:pPr>
      <w:bookmarkStart w:id="0" w:name="_GoBack"/>
      <w:bookmarkEnd w:id="0"/>
      <w:r w:rsidRPr="00877521">
        <w:rPr>
          <w:rFonts w:ascii="Lato" w:hAnsi="Lato" w:cs="Arial"/>
          <w:b/>
          <w:bCs/>
        </w:rPr>
        <w:t>Oświadczenie o stanie kontroli zarządczej</w:t>
      </w:r>
    </w:p>
    <w:p w:rsidR="00C37A6C" w:rsidRPr="00877521" w:rsidRDefault="00E609A7" w:rsidP="00877521">
      <w:pPr>
        <w:spacing w:before="80"/>
        <w:jc w:val="center"/>
        <w:rPr>
          <w:rFonts w:ascii="Lato" w:hAnsi="Lato" w:cs="Arial"/>
          <w:b/>
        </w:rPr>
      </w:pPr>
      <w:r w:rsidRPr="00877521">
        <w:rPr>
          <w:rFonts w:ascii="Lato" w:hAnsi="Lato" w:cs="Arial"/>
          <w:b/>
        </w:rPr>
        <w:t>Ministra Aktywów Państwowych</w:t>
      </w:r>
      <w:r w:rsidRPr="00877521">
        <w:rPr>
          <w:rFonts w:ascii="Lato" w:hAnsi="Lato" w:cs="Arial"/>
          <w:b/>
          <w:vertAlign w:val="superscript"/>
        </w:rPr>
        <w:t>1)</w:t>
      </w:r>
      <w:r w:rsidRPr="00877521">
        <w:rPr>
          <w:rFonts w:ascii="Lato" w:hAnsi="Lato" w:cs="Arial"/>
          <w:b/>
        </w:rPr>
        <w:t xml:space="preserve"> za rok 202</w:t>
      </w:r>
      <w:r>
        <w:rPr>
          <w:rFonts w:ascii="Lato" w:hAnsi="Lato" w:cs="Arial"/>
          <w:b/>
        </w:rPr>
        <w:t>3</w:t>
      </w:r>
    </w:p>
    <w:p w:rsidR="00C37A6C" w:rsidRPr="00877521" w:rsidRDefault="00E609A7" w:rsidP="002A15A3">
      <w:pPr>
        <w:spacing w:after="120"/>
        <w:jc w:val="both"/>
        <w:rPr>
          <w:rFonts w:ascii="Lato" w:hAnsi="Lato" w:cs="Arial"/>
        </w:rPr>
      </w:pPr>
      <w:r w:rsidRPr="00877521">
        <w:rPr>
          <w:rFonts w:ascii="Lato" w:hAnsi="Lato" w:cs="Arial"/>
          <w:b/>
          <w:bCs/>
        </w:rPr>
        <w:t>Dział I</w:t>
      </w:r>
      <w:r w:rsidRPr="00877521">
        <w:rPr>
          <w:rFonts w:ascii="Lato" w:hAnsi="Lato" w:cs="Arial"/>
          <w:vertAlign w:val="superscript"/>
        </w:rPr>
        <w:t>2)</w:t>
      </w:r>
    </w:p>
    <w:p w:rsidR="00C37A6C" w:rsidRPr="00877521" w:rsidRDefault="00E609A7" w:rsidP="00877521">
      <w:pPr>
        <w:jc w:val="both"/>
        <w:rPr>
          <w:rFonts w:ascii="Lato" w:hAnsi="Lato" w:cs="Arial"/>
        </w:rPr>
      </w:pPr>
      <w:r w:rsidRPr="00877521">
        <w:rPr>
          <w:rFonts w:ascii="Lato" w:hAnsi="Lato" w:cs="Arial"/>
        </w:rPr>
        <w:t xml:space="preserve">Jako osoba odpowiedzialna za zapewnienie funkcjonowania adekwatnej, skutecznej i efektywnej kontroli zarządczej, tj. działań podejmowanych dla zapewnienia </w:t>
      </w:r>
      <w:r w:rsidRPr="00877521">
        <w:rPr>
          <w:rFonts w:ascii="Lato" w:hAnsi="Lato" w:cs="Arial"/>
        </w:rPr>
        <w:t>realizacji celów i zadań w sposób zgodny z prawem, efektywny, oszczędny i terminowy, a w szczególności dla zapewnienia:</w:t>
      </w:r>
    </w:p>
    <w:p w:rsidR="00D3501C" w:rsidRPr="00877521" w:rsidRDefault="00E609A7" w:rsidP="00877521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ascii="Lato" w:hAnsi="Lato" w:cs="Arial"/>
        </w:rPr>
      </w:pPr>
      <w:r w:rsidRPr="00877521">
        <w:rPr>
          <w:rFonts w:ascii="Lato" w:hAnsi="Lato" w:cs="Arial"/>
        </w:rPr>
        <w:t>zgodności działalności z przepisami prawa oraz procedurami wewnętrznymi,</w:t>
      </w:r>
    </w:p>
    <w:p w:rsidR="00D3501C" w:rsidRPr="00877521" w:rsidRDefault="00E609A7" w:rsidP="00877521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ascii="Lato" w:hAnsi="Lato" w:cs="Arial"/>
        </w:rPr>
      </w:pPr>
      <w:r w:rsidRPr="00877521">
        <w:rPr>
          <w:rFonts w:ascii="Lato" w:hAnsi="Lato" w:cs="Arial"/>
        </w:rPr>
        <w:t>skuteczności i efektywności działania,</w:t>
      </w:r>
    </w:p>
    <w:p w:rsidR="00D3501C" w:rsidRPr="00877521" w:rsidRDefault="00E609A7" w:rsidP="00877521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ascii="Lato" w:hAnsi="Lato" w:cs="Arial"/>
        </w:rPr>
      </w:pPr>
      <w:r w:rsidRPr="00877521">
        <w:rPr>
          <w:rFonts w:ascii="Lato" w:hAnsi="Lato" w:cs="Arial"/>
        </w:rPr>
        <w:t>wiarygodności sprawozdań</w:t>
      </w:r>
      <w:r w:rsidRPr="00877521">
        <w:rPr>
          <w:rFonts w:ascii="Lato" w:hAnsi="Lato" w:cs="Arial"/>
        </w:rPr>
        <w:t>,</w:t>
      </w:r>
    </w:p>
    <w:p w:rsidR="00D3501C" w:rsidRPr="00877521" w:rsidRDefault="00E609A7" w:rsidP="00877521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ascii="Lato" w:hAnsi="Lato" w:cs="Arial"/>
        </w:rPr>
      </w:pPr>
      <w:r w:rsidRPr="00877521">
        <w:rPr>
          <w:rFonts w:ascii="Lato" w:hAnsi="Lato" w:cs="Arial"/>
        </w:rPr>
        <w:t>ochrony zasobów,</w:t>
      </w:r>
    </w:p>
    <w:p w:rsidR="00D3501C" w:rsidRPr="00877521" w:rsidRDefault="00E609A7" w:rsidP="00877521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ascii="Lato" w:hAnsi="Lato" w:cs="Arial"/>
        </w:rPr>
      </w:pPr>
      <w:r w:rsidRPr="00877521">
        <w:rPr>
          <w:rFonts w:ascii="Lato" w:hAnsi="Lato" w:cs="Arial"/>
        </w:rPr>
        <w:t>przestrzegania i promowania zasad etycznego postępowania,</w:t>
      </w:r>
    </w:p>
    <w:p w:rsidR="00D3501C" w:rsidRPr="00877521" w:rsidRDefault="00E609A7" w:rsidP="00877521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ascii="Lato" w:hAnsi="Lato" w:cs="Arial"/>
        </w:rPr>
      </w:pPr>
      <w:r w:rsidRPr="00877521">
        <w:rPr>
          <w:rFonts w:ascii="Lato" w:hAnsi="Lato" w:cs="Arial"/>
        </w:rPr>
        <w:t>efektywności i skuteczności przepływu informacji,</w:t>
      </w:r>
    </w:p>
    <w:p w:rsidR="00C37A6C" w:rsidRPr="00877521" w:rsidRDefault="00E609A7" w:rsidP="00877521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ascii="Lato" w:hAnsi="Lato" w:cs="Arial"/>
        </w:rPr>
      </w:pPr>
      <w:r w:rsidRPr="00877521">
        <w:rPr>
          <w:rFonts w:ascii="Lato" w:hAnsi="Lato" w:cs="Arial"/>
        </w:rPr>
        <w:t>zarządzania ryzykiem,</w:t>
      </w:r>
    </w:p>
    <w:p w:rsidR="0020278F" w:rsidRPr="00877521" w:rsidRDefault="00E609A7" w:rsidP="00877521">
      <w:pPr>
        <w:jc w:val="both"/>
        <w:rPr>
          <w:rFonts w:ascii="Lato" w:hAnsi="Lato" w:cs="Arial"/>
        </w:rPr>
      </w:pPr>
      <w:r w:rsidRPr="00877521">
        <w:rPr>
          <w:rFonts w:ascii="Lato" w:hAnsi="Lato" w:cs="Arial"/>
        </w:rPr>
        <w:t>oświadczam, że w kierowanych przeze mnie działach administracji rządowej</w:t>
      </w:r>
      <w:r w:rsidRPr="00877521">
        <w:rPr>
          <w:rFonts w:ascii="Lato" w:hAnsi="Lato" w:cs="Arial"/>
          <w:vertAlign w:val="superscript"/>
        </w:rPr>
        <w:t>3)</w:t>
      </w:r>
      <w:r w:rsidRPr="00877521">
        <w:rPr>
          <w:rFonts w:ascii="Lato" w:hAnsi="Lato" w:cs="Arial"/>
        </w:rPr>
        <w:t>: aktywa państwowe, gospodarka zł</w:t>
      </w:r>
      <w:r w:rsidRPr="00877521">
        <w:rPr>
          <w:rFonts w:ascii="Lato" w:hAnsi="Lato" w:cs="Arial"/>
        </w:rPr>
        <w:t>ożami kopalin, łączność</w:t>
      </w:r>
    </w:p>
    <w:p w:rsidR="00C37A6C" w:rsidRPr="00877521" w:rsidRDefault="00E609A7" w:rsidP="00877521">
      <w:pPr>
        <w:spacing w:before="120" w:after="120"/>
        <w:jc w:val="both"/>
        <w:rPr>
          <w:rFonts w:ascii="Lato" w:hAnsi="Lato" w:cs="Arial"/>
        </w:rPr>
      </w:pPr>
      <w:r w:rsidRPr="00877521">
        <w:rPr>
          <w:rFonts w:ascii="Lato" w:hAnsi="Lato" w:cs="Arial"/>
          <w:b/>
          <w:bCs/>
        </w:rPr>
        <w:t>Część A</w:t>
      </w:r>
      <w:r w:rsidRPr="00877521">
        <w:rPr>
          <w:rFonts w:ascii="Lato" w:hAnsi="Lato" w:cs="Arial"/>
          <w:vertAlign w:val="superscript"/>
        </w:rPr>
        <w:t>4)</w:t>
      </w:r>
    </w:p>
    <w:p w:rsidR="00C37A6C" w:rsidRPr="00877521" w:rsidRDefault="00E609A7" w:rsidP="00877521">
      <w:pPr>
        <w:tabs>
          <w:tab w:val="left" w:pos="426"/>
        </w:tabs>
        <w:spacing w:after="120"/>
        <w:ind w:left="426" w:hanging="426"/>
        <w:jc w:val="both"/>
        <w:rPr>
          <w:rFonts w:ascii="Lato" w:hAnsi="Lato" w:cs="Arial"/>
        </w:rPr>
      </w:pPr>
      <w:sdt>
        <w:sdtPr>
          <w:rPr>
            <w:rFonts w:ascii="Lato" w:hAnsi="Lato" w:cs="Arial"/>
          </w:rPr>
          <w:id w:val="1747615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7521">
            <w:rPr>
              <w:rFonts w:ascii="Segoe UI Symbol" w:eastAsia="MS Gothic" w:hAnsi="Segoe UI Symbol" w:cs="Segoe UI Symbol"/>
            </w:rPr>
            <w:t>☐</w:t>
          </w:r>
        </w:sdtContent>
      </w:sdt>
      <w:r w:rsidRPr="00877521">
        <w:rPr>
          <w:rFonts w:ascii="Lato" w:hAnsi="Lato" w:cs="Arial"/>
        </w:rPr>
        <w:t xml:space="preserve"> </w:t>
      </w:r>
      <w:r w:rsidRPr="00877521">
        <w:rPr>
          <w:rFonts w:ascii="Lato" w:hAnsi="Lato" w:cs="Arial"/>
          <w:strike/>
        </w:rPr>
        <w:t>w wystarczającym stopniu funkcjonowała adekwatna, skuteczna i efektywna kontrola zarządcza</w:t>
      </w:r>
      <w:r w:rsidRPr="00877521">
        <w:rPr>
          <w:rFonts w:ascii="Lato" w:hAnsi="Lato" w:cs="Arial"/>
        </w:rPr>
        <w:t>.</w:t>
      </w:r>
    </w:p>
    <w:p w:rsidR="00C37A6C" w:rsidRPr="00877521" w:rsidRDefault="00E609A7" w:rsidP="00877521">
      <w:pPr>
        <w:spacing w:after="120"/>
        <w:jc w:val="both"/>
        <w:rPr>
          <w:rFonts w:ascii="Lato" w:hAnsi="Lato" w:cs="Arial"/>
        </w:rPr>
      </w:pPr>
      <w:r w:rsidRPr="00877521">
        <w:rPr>
          <w:rFonts w:ascii="Lato" w:hAnsi="Lato" w:cs="Arial"/>
          <w:b/>
          <w:bCs/>
        </w:rPr>
        <w:t>Część B</w:t>
      </w:r>
      <w:r w:rsidRPr="00877521">
        <w:rPr>
          <w:rFonts w:ascii="Lato" w:hAnsi="Lato" w:cs="Arial"/>
          <w:vertAlign w:val="superscript"/>
        </w:rPr>
        <w:t>5)</w:t>
      </w:r>
    </w:p>
    <w:p w:rsidR="00C37A6C" w:rsidRPr="00877521" w:rsidRDefault="00E609A7" w:rsidP="00877521">
      <w:pPr>
        <w:tabs>
          <w:tab w:val="left" w:pos="426"/>
        </w:tabs>
        <w:spacing w:after="120"/>
        <w:ind w:left="426" w:hanging="426"/>
        <w:jc w:val="both"/>
        <w:rPr>
          <w:rFonts w:ascii="Lato" w:hAnsi="Lato" w:cs="Arial"/>
        </w:rPr>
      </w:pPr>
      <w:sdt>
        <w:sdtPr>
          <w:rPr>
            <w:rFonts w:ascii="Lato" w:hAnsi="Lato" w:cs="Arial"/>
          </w:rPr>
          <w:id w:val="912096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877521">
            <w:rPr>
              <w:rFonts w:ascii="Segoe UI Symbol" w:eastAsia="MS Gothic" w:hAnsi="Segoe UI Symbol" w:cs="Segoe UI Symbol"/>
            </w:rPr>
            <w:t>☒</w:t>
          </w:r>
        </w:sdtContent>
      </w:sdt>
      <w:r w:rsidRPr="00877521">
        <w:rPr>
          <w:rFonts w:ascii="Lato" w:hAnsi="Lato" w:cs="Arial"/>
        </w:rPr>
        <w:t xml:space="preserve"> </w:t>
      </w:r>
      <w:r w:rsidRPr="00877521">
        <w:rPr>
          <w:rFonts w:ascii="Lato" w:hAnsi="Lato" w:cs="Arial"/>
        </w:rPr>
        <w:t>w ograniczonym stopniu funkcjonowała adekwatna, skuteczna i efektywna kontrola zarządcza.</w:t>
      </w:r>
    </w:p>
    <w:p w:rsidR="00C37A6C" w:rsidRPr="00877521" w:rsidRDefault="00E609A7" w:rsidP="00877521">
      <w:pPr>
        <w:spacing w:after="120"/>
        <w:jc w:val="both"/>
        <w:rPr>
          <w:rFonts w:ascii="Lato" w:hAnsi="Lato" w:cs="Arial"/>
        </w:rPr>
      </w:pPr>
      <w:r w:rsidRPr="00877521">
        <w:rPr>
          <w:rFonts w:ascii="Lato" w:hAnsi="Lato" w:cs="Arial"/>
        </w:rPr>
        <w:t>Zastrzeżenia dotyczące</w:t>
      </w:r>
      <w:r w:rsidRPr="00877521">
        <w:rPr>
          <w:rFonts w:ascii="Lato" w:hAnsi="Lato" w:cs="Arial"/>
        </w:rPr>
        <w:t xml:space="preserve"> funkcjonowania kontroli zarządczej wraz z planowanymi działaniami, które zostaną podjęte w celu poprawy funkcjonowania kontroli zarządczej, zostały opisane w dziale II oświadczenia.</w:t>
      </w:r>
    </w:p>
    <w:p w:rsidR="00C37A6C" w:rsidRPr="00877521" w:rsidRDefault="00E609A7" w:rsidP="00877521">
      <w:pPr>
        <w:spacing w:after="120"/>
        <w:jc w:val="both"/>
        <w:rPr>
          <w:rFonts w:ascii="Lato" w:hAnsi="Lato" w:cs="Arial"/>
        </w:rPr>
      </w:pPr>
      <w:r w:rsidRPr="00877521">
        <w:rPr>
          <w:rFonts w:ascii="Lato" w:hAnsi="Lato" w:cs="Arial"/>
          <w:b/>
          <w:bCs/>
        </w:rPr>
        <w:t>Część C</w:t>
      </w:r>
      <w:r w:rsidRPr="00877521">
        <w:rPr>
          <w:rFonts w:ascii="Lato" w:hAnsi="Lato" w:cs="Arial"/>
          <w:vertAlign w:val="superscript"/>
        </w:rPr>
        <w:t>6)</w:t>
      </w:r>
    </w:p>
    <w:p w:rsidR="00C37A6C" w:rsidRPr="00877521" w:rsidRDefault="00E609A7" w:rsidP="00877521">
      <w:pPr>
        <w:tabs>
          <w:tab w:val="left" w:pos="426"/>
        </w:tabs>
        <w:spacing w:after="120"/>
        <w:ind w:left="426" w:hanging="426"/>
        <w:jc w:val="both"/>
        <w:rPr>
          <w:rFonts w:ascii="Lato" w:hAnsi="Lato" w:cs="Arial"/>
        </w:rPr>
      </w:pPr>
      <w:sdt>
        <w:sdtPr>
          <w:rPr>
            <w:rFonts w:ascii="Lato" w:hAnsi="Lato" w:cs="Arial"/>
          </w:rPr>
          <w:id w:val="1663661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7521">
            <w:rPr>
              <w:rFonts w:ascii="Segoe UI Symbol" w:eastAsia="MS Gothic" w:hAnsi="Segoe UI Symbol" w:cs="Segoe UI Symbol"/>
            </w:rPr>
            <w:t>☐</w:t>
          </w:r>
        </w:sdtContent>
      </w:sdt>
      <w:r w:rsidRPr="00877521">
        <w:rPr>
          <w:rFonts w:ascii="Lato" w:hAnsi="Lato" w:cs="Arial"/>
        </w:rPr>
        <w:t xml:space="preserve"> </w:t>
      </w:r>
      <w:r w:rsidRPr="00877521">
        <w:rPr>
          <w:rFonts w:ascii="Lato" w:hAnsi="Lato" w:cs="Arial"/>
          <w:strike/>
        </w:rPr>
        <w:t>nie funkcjonowała adekwatna, skuteczna i efektywna kontrola</w:t>
      </w:r>
      <w:r w:rsidRPr="00877521">
        <w:rPr>
          <w:rFonts w:ascii="Lato" w:hAnsi="Lato" w:cs="Arial"/>
          <w:strike/>
        </w:rPr>
        <w:t xml:space="preserve"> zarządcza</w:t>
      </w:r>
      <w:r w:rsidRPr="00877521">
        <w:rPr>
          <w:rFonts w:ascii="Lato" w:hAnsi="Lato" w:cs="Arial"/>
        </w:rPr>
        <w:t>.</w:t>
      </w:r>
    </w:p>
    <w:p w:rsidR="00C37A6C" w:rsidRPr="00877521" w:rsidRDefault="00E609A7" w:rsidP="00877521">
      <w:pPr>
        <w:jc w:val="both"/>
        <w:rPr>
          <w:rFonts w:ascii="Lato" w:hAnsi="Lato" w:cs="Arial"/>
        </w:rPr>
      </w:pPr>
      <w:r w:rsidRPr="00877521">
        <w:rPr>
          <w:rFonts w:ascii="Lato" w:hAnsi="Lato" w:cs="Arial"/>
          <w:b/>
          <w:bCs/>
        </w:rPr>
        <w:t>Część D</w:t>
      </w:r>
    </w:p>
    <w:p w:rsidR="00C37A6C" w:rsidRPr="00877521" w:rsidRDefault="00E609A7" w:rsidP="00877521">
      <w:pPr>
        <w:jc w:val="both"/>
        <w:rPr>
          <w:rFonts w:ascii="Lato" w:hAnsi="Lato" w:cs="Arial"/>
        </w:rPr>
      </w:pPr>
      <w:r w:rsidRPr="00877521">
        <w:rPr>
          <w:rFonts w:ascii="Lato" w:hAnsi="Lato" w:cs="Arial"/>
        </w:rPr>
        <w:t>Niniejsze oświadczenie opiera się na mojej ocenie i informacjach dostępnych w czasie sporządzania niniejszego oświadczenia pochodzących z:</w:t>
      </w:r>
      <w:r w:rsidRPr="00877521">
        <w:rPr>
          <w:rFonts w:ascii="Lato" w:hAnsi="Lato" w:cs="Arial"/>
          <w:vertAlign w:val="superscript"/>
        </w:rPr>
        <w:t>7)</w:t>
      </w:r>
    </w:p>
    <w:p w:rsidR="00C37A6C" w:rsidRPr="00877521" w:rsidRDefault="00E609A7" w:rsidP="00877521">
      <w:pPr>
        <w:tabs>
          <w:tab w:val="left" w:pos="852"/>
        </w:tabs>
        <w:jc w:val="both"/>
        <w:rPr>
          <w:rFonts w:ascii="Lato" w:hAnsi="Lato" w:cs="Arial"/>
        </w:rPr>
      </w:pPr>
      <w:sdt>
        <w:sdtPr>
          <w:rPr>
            <w:rFonts w:ascii="Lato" w:hAnsi="Lato" w:cs="Arial"/>
          </w:rPr>
          <w:id w:val="17866888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☒</w:t>
          </w:r>
        </w:sdtContent>
      </w:sdt>
      <w:r>
        <w:rPr>
          <w:rFonts w:ascii="Lato" w:hAnsi="Lato" w:cs="Arial"/>
        </w:rPr>
        <w:t xml:space="preserve"> </w:t>
      </w:r>
      <w:r w:rsidRPr="00877521">
        <w:rPr>
          <w:rFonts w:ascii="Lato" w:hAnsi="Lato" w:cs="Arial"/>
        </w:rPr>
        <w:t>monitoringu realizacji celów i zadań,</w:t>
      </w:r>
    </w:p>
    <w:p w:rsidR="00C37A6C" w:rsidRPr="00877521" w:rsidRDefault="00E609A7" w:rsidP="00877521">
      <w:pPr>
        <w:tabs>
          <w:tab w:val="left" w:pos="852"/>
        </w:tabs>
        <w:jc w:val="both"/>
        <w:rPr>
          <w:rFonts w:ascii="Lato" w:hAnsi="Lato" w:cs="Arial"/>
        </w:rPr>
      </w:pPr>
      <w:sdt>
        <w:sdtPr>
          <w:rPr>
            <w:rFonts w:ascii="Lato" w:hAnsi="Lato" w:cs="Arial"/>
          </w:rPr>
          <w:id w:val="-9347392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☒</w:t>
          </w:r>
        </w:sdtContent>
      </w:sdt>
      <w:r>
        <w:rPr>
          <w:rFonts w:ascii="Lato" w:hAnsi="Lato" w:cs="Arial"/>
        </w:rPr>
        <w:t xml:space="preserve"> </w:t>
      </w:r>
      <w:r w:rsidRPr="00877521">
        <w:rPr>
          <w:rFonts w:ascii="Lato" w:hAnsi="Lato" w:cs="Arial"/>
        </w:rPr>
        <w:t xml:space="preserve">samooceny kontroli zarządczej przeprowadzonej z </w:t>
      </w:r>
      <w:r w:rsidRPr="00877521">
        <w:rPr>
          <w:rFonts w:ascii="Lato" w:hAnsi="Lato" w:cs="Arial"/>
        </w:rPr>
        <w:t>uwzględnieniem standardów kontroli zarządczej dla</w:t>
      </w:r>
      <w:r>
        <w:rPr>
          <w:rFonts w:ascii="Lato" w:hAnsi="Lato" w:cs="Arial"/>
        </w:rPr>
        <w:t> </w:t>
      </w:r>
      <w:r w:rsidRPr="00877521">
        <w:rPr>
          <w:rFonts w:ascii="Lato" w:hAnsi="Lato" w:cs="Arial"/>
        </w:rPr>
        <w:t>sektora finansów publicznych</w:t>
      </w:r>
      <w:r w:rsidRPr="00877521">
        <w:rPr>
          <w:rFonts w:ascii="Lato" w:hAnsi="Lato" w:cs="Arial"/>
          <w:vertAlign w:val="superscript"/>
        </w:rPr>
        <w:t>8)</w:t>
      </w:r>
      <w:r w:rsidRPr="00877521">
        <w:rPr>
          <w:rFonts w:ascii="Lato" w:hAnsi="Lato" w:cs="Arial"/>
        </w:rPr>
        <w:t>,</w:t>
      </w:r>
    </w:p>
    <w:p w:rsidR="00C37A6C" w:rsidRPr="00877521" w:rsidRDefault="00E609A7" w:rsidP="00877521">
      <w:pPr>
        <w:tabs>
          <w:tab w:val="left" w:pos="852"/>
        </w:tabs>
        <w:jc w:val="both"/>
        <w:rPr>
          <w:rFonts w:ascii="Lato" w:hAnsi="Lato" w:cs="Arial"/>
        </w:rPr>
      </w:pPr>
      <w:sdt>
        <w:sdtPr>
          <w:rPr>
            <w:rFonts w:ascii="Lato" w:hAnsi="Lato" w:cs="Arial"/>
          </w:rPr>
          <w:id w:val="347839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☒</w:t>
          </w:r>
        </w:sdtContent>
      </w:sdt>
      <w:r>
        <w:rPr>
          <w:rFonts w:ascii="Lato" w:hAnsi="Lato" w:cs="Arial"/>
        </w:rPr>
        <w:t xml:space="preserve"> </w:t>
      </w:r>
      <w:r w:rsidRPr="00877521">
        <w:rPr>
          <w:rFonts w:ascii="Lato" w:hAnsi="Lato" w:cs="Arial"/>
        </w:rPr>
        <w:t>procesu zarządzania ryzykiem,</w:t>
      </w:r>
    </w:p>
    <w:p w:rsidR="00C37A6C" w:rsidRPr="00877521" w:rsidRDefault="00E609A7" w:rsidP="00877521">
      <w:pPr>
        <w:tabs>
          <w:tab w:val="left" w:pos="852"/>
        </w:tabs>
        <w:jc w:val="both"/>
        <w:rPr>
          <w:rFonts w:ascii="Lato" w:hAnsi="Lato" w:cs="Arial"/>
        </w:rPr>
      </w:pPr>
      <w:sdt>
        <w:sdtPr>
          <w:rPr>
            <w:rFonts w:ascii="Lato" w:hAnsi="Lato" w:cs="Arial"/>
          </w:rPr>
          <w:id w:val="4312522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☒</w:t>
          </w:r>
        </w:sdtContent>
      </w:sdt>
      <w:r>
        <w:rPr>
          <w:rFonts w:ascii="Lato" w:hAnsi="Lato" w:cs="Arial"/>
        </w:rPr>
        <w:t xml:space="preserve"> </w:t>
      </w:r>
      <w:r w:rsidRPr="00877521">
        <w:rPr>
          <w:rFonts w:ascii="Lato" w:hAnsi="Lato" w:cs="Arial"/>
        </w:rPr>
        <w:t>audytu wewnętrznego,</w:t>
      </w:r>
    </w:p>
    <w:p w:rsidR="00C37A6C" w:rsidRPr="00877521" w:rsidRDefault="00E609A7" w:rsidP="00877521">
      <w:pPr>
        <w:tabs>
          <w:tab w:val="left" w:pos="852"/>
        </w:tabs>
        <w:jc w:val="both"/>
        <w:rPr>
          <w:rFonts w:ascii="Lato" w:hAnsi="Lato" w:cs="Arial"/>
        </w:rPr>
      </w:pPr>
      <w:sdt>
        <w:sdtPr>
          <w:rPr>
            <w:rFonts w:ascii="Lato" w:hAnsi="Lato" w:cs="Arial"/>
          </w:rPr>
          <w:id w:val="20981998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☒</w:t>
          </w:r>
        </w:sdtContent>
      </w:sdt>
      <w:r>
        <w:rPr>
          <w:rFonts w:ascii="Lato" w:hAnsi="Lato" w:cs="Arial"/>
        </w:rPr>
        <w:t xml:space="preserve"> </w:t>
      </w:r>
      <w:r w:rsidRPr="00877521">
        <w:rPr>
          <w:rFonts w:ascii="Lato" w:hAnsi="Lato" w:cs="Arial"/>
        </w:rPr>
        <w:t>kontroli wewnętrznych,</w:t>
      </w:r>
    </w:p>
    <w:p w:rsidR="00C37A6C" w:rsidRPr="00877521" w:rsidRDefault="00E609A7" w:rsidP="00877521">
      <w:pPr>
        <w:tabs>
          <w:tab w:val="left" w:pos="852"/>
        </w:tabs>
        <w:jc w:val="both"/>
        <w:rPr>
          <w:rFonts w:ascii="Lato" w:hAnsi="Lato" w:cs="Arial"/>
        </w:rPr>
      </w:pPr>
      <w:sdt>
        <w:sdtPr>
          <w:rPr>
            <w:rFonts w:ascii="Lato" w:hAnsi="Lato" w:cs="Arial"/>
          </w:rPr>
          <w:id w:val="10880432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☒</w:t>
          </w:r>
        </w:sdtContent>
      </w:sdt>
      <w:r>
        <w:rPr>
          <w:rFonts w:ascii="Lato" w:hAnsi="Lato" w:cs="Arial"/>
        </w:rPr>
        <w:t xml:space="preserve"> </w:t>
      </w:r>
      <w:r w:rsidRPr="00877521">
        <w:rPr>
          <w:rFonts w:ascii="Lato" w:hAnsi="Lato" w:cs="Arial"/>
        </w:rPr>
        <w:t>kontroli zewnętrznych,</w:t>
      </w:r>
    </w:p>
    <w:p w:rsidR="00424912" w:rsidRPr="00877521" w:rsidRDefault="00E609A7" w:rsidP="00877521">
      <w:pPr>
        <w:tabs>
          <w:tab w:val="left" w:pos="852"/>
        </w:tabs>
        <w:jc w:val="both"/>
        <w:rPr>
          <w:rFonts w:ascii="Lato" w:hAnsi="Lato" w:cs="Arial"/>
        </w:rPr>
      </w:pPr>
      <w:sdt>
        <w:sdtPr>
          <w:rPr>
            <w:rFonts w:ascii="Lato" w:hAnsi="Lato" w:cs="Arial"/>
          </w:rPr>
          <w:id w:val="10521936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☒</w:t>
          </w:r>
        </w:sdtContent>
      </w:sdt>
      <w:r>
        <w:rPr>
          <w:rFonts w:ascii="Lato" w:hAnsi="Lato" w:cs="Arial"/>
        </w:rPr>
        <w:t xml:space="preserve"> </w:t>
      </w:r>
      <w:r w:rsidRPr="00877521">
        <w:rPr>
          <w:rFonts w:ascii="Lato" w:hAnsi="Lato" w:cs="Arial"/>
        </w:rPr>
        <w:t>innych źródeł informacji:</w:t>
      </w:r>
    </w:p>
    <w:p w:rsidR="005F696B" w:rsidRDefault="00E609A7" w:rsidP="00877521">
      <w:pPr>
        <w:numPr>
          <w:ilvl w:val="0"/>
          <w:numId w:val="27"/>
        </w:numPr>
        <w:ind w:left="567" w:hanging="283"/>
        <w:jc w:val="both"/>
        <w:rPr>
          <w:rFonts w:ascii="Lato" w:hAnsi="Lato" w:cs="Arial"/>
        </w:rPr>
      </w:pPr>
      <w:r>
        <w:rPr>
          <w:rFonts w:ascii="Lato" w:hAnsi="Lato" w:cs="Arial"/>
        </w:rPr>
        <w:t xml:space="preserve">sprawozdania z wykonania planu </w:t>
      </w:r>
      <w:r>
        <w:rPr>
          <w:rFonts w:ascii="Lato" w:hAnsi="Lato" w:cs="Arial"/>
        </w:rPr>
        <w:t>działalności Ministra Aktywów Państwowych za rok 2023 dla działów administracji rządowej: aktywa państwowe, gospodarka złożami kopalin, łączność;</w:t>
      </w:r>
    </w:p>
    <w:p w:rsidR="00D3501C" w:rsidRPr="00877521" w:rsidRDefault="00E609A7" w:rsidP="00877521">
      <w:pPr>
        <w:numPr>
          <w:ilvl w:val="0"/>
          <w:numId w:val="27"/>
        </w:numPr>
        <w:ind w:left="567" w:hanging="283"/>
        <w:jc w:val="both"/>
        <w:rPr>
          <w:rFonts w:ascii="Lato" w:hAnsi="Lato" w:cs="Arial"/>
        </w:rPr>
      </w:pPr>
      <w:r w:rsidRPr="00877521">
        <w:rPr>
          <w:rFonts w:ascii="Lato" w:hAnsi="Lato" w:cs="Arial"/>
        </w:rPr>
        <w:t>oświadczeń o stanie kontroli zarządczej za rok 202</w:t>
      </w:r>
      <w:r>
        <w:rPr>
          <w:rFonts w:ascii="Lato" w:hAnsi="Lato" w:cs="Arial"/>
        </w:rPr>
        <w:t>3</w:t>
      </w:r>
      <w:r w:rsidRPr="00877521">
        <w:rPr>
          <w:rFonts w:ascii="Lato" w:hAnsi="Lato" w:cs="Arial"/>
        </w:rPr>
        <w:t xml:space="preserve"> złożonych przez dyrektorów komórek organizacyjnych Ministe</w:t>
      </w:r>
      <w:r w:rsidRPr="00877521">
        <w:rPr>
          <w:rFonts w:ascii="Lato" w:hAnsi="Lato" w:cs="Arial"/>
        </w:rPr>
        <w:t>rstwa Aktywów Państwowych,</w:t>
      </w:r>
    </w:p>
    <w:p w:rsidR="00270807" w:rsidRPr="00877521" w:rsidRDefault="00E609A7" w:rsidP="00877521">
      <w:pPr>
        <w:numPr>
          <w:ilvl w:val="0"/>
          <w:numId w:val="27"/>
        </w:numPr>
        <w:ind w:left="567" w:hanging="283"/>
        <w:jc w:val="both"/>
        <w:rPr>
          <w:rFonts w:ascii="Lato" w:hAnsi="Lato" w:cs="Arial"/>
        </w:rPr>
      </w:pPr>
      <w:r w:rsidRPr="00877521">
        <w:rPr>
          <w:rFonts w:ascii="Lato" w:hAnsi="Lato" w:cs="Arial"/>
        </w:rPr>
        <w:t>oświadczenia o stanie kontroli zarządczej za rok 202</w:t>
      </w:r>
      <w:r>
        <w:rPr>
          <w:rFonts w:ascii="Lato" w:hAnsi="Lato" w:cs="Arial"/>
        </w:rPr>
        <w:t>3</w:t>
      </w:r>
      <w:r w:rsidRPr="00877521">
        <w:rPr>
          <w:rFonts w:ascii="Lato" w:hAnsi="Lato" w:cs="Arial"/>
        </w:rPr>
        <w:t xml:space="preserve"> złożonego przez Prezesa Wyższego Urzędu Górniczego,</w:t>
      </w:r>
    </w:p>
    <w:p w:rsidR="00424912" w:rsidRPr="00877521" w:rsidRDefault="00E609A7" w:rsidP="00877521">
      <w:pPr>
        <w:numPr>
          <w:ilvl w:val="0"/>
          <w:numId w:val="27"/>
        </w:numPr>
        <w:ind w:left="567" w:hanging="283"/>
        <w:jc w:val="both"/>
        <w:rPr>
          <w:rFonts w:ascii="Lato" w:hAnsi="Lato" w:cs="Arial"/>
        </w:rPr>
      </w:pPr>
      <w:r w:rsidRPr="00877521">
        <w:rPr>
          <w:rFonts w:ascii="Lato" w:hAnsi="Lato" w:cs="Arial"/>
        </w:rPr>
        <w:t>wykonania mierników procesu kontroli zarządczej w Ministerstwie Aktywów Państwowych.</w:t>
      </w:r>
    </w:p>
    <w:p w:rsidR="00C37A6C" w:rsidRPr="00877521" w:rsidRDefault="00E609A7" w:rsidP="00877521">
      <w:pPr>
        <w:spacing w:after="240"/>
        <w:jc w:val="both"/>
        <w:rPr>
          <w:rFonts w:ascii="Lato" w:hAnsi="Lato" w:cs="Arial"/>
        </w:rPr>
      </w:pPr>
      <w:r w:rsidRPr="00877521">
        <w:rPr>
          <w:rFonts w:ascii="Lato" w:hAnsi="Lato" w:cs="Arial"/>
        </w:rPr>
        <w:t xml:space="preserve">Jednocześnie oświadczam, że nie są mi </w:t>
      </w:r>
      <w:r w:rsidRPr="00877521">
        <w:rPr>
          <w:rFonts w:ascii="Lato" w:hAnsi="Lato" w:cs="Arial"/>
        </w:rPr>
        <w:t>znane inne fakty lub okoliczności, które mogłyby wpłynąć na treść niniejszego oświadczenia.</w:t>
      </w:r>
    </w:p>
    <w:p w:rsidR="00E86CF8" w:rsidRPr="00E86CF8" w:rsidRDefault="00E609A7" w:rsidP="00877521">
      <w:pPr>
        <w:widowControl/>
        <w:tabs>
          <w:tab w:val="right" w:pos="3578"/>
        </w:tabs>
        <w:autoSpaceDE/>
        <w:autoSpaceDN/>
        <w:adjustRightInd/>
        <w:ind w:left="28"/>
        <w:rPr>
          <w:rFonts w:ascii="Lato" w:hAnsi="Lato" w:cs="Arial"/>
        </w:rPr>
      </w:pPr>
      <w:r w:rsidRPr="00E86CF8">
        <w:rPr>
          <w:rFonts w:ascii="Lato" w:hAnsi="Lato" w:cs="Arial"/>
        </w:rPr>
        <w:t xml:space="preserve">Warszawa, </w:t>
      </w:r>
      <w:bookmarkStart w:id="1" w:name="ezdDataPodpisu"/>
      <w:r w:rsidRPr="00E86CF8">
        <w:rPr>
          <w:rFonts w:ascii="Lato" w:hAnsi="Lato" w:cs="Arial"/>
        </w:rPr>
        <w:t>25 kwietnia 2024</w:t>
      </w:r>
      <w:bookmarkEnd w:id="1"/>
      <w:r w:rsidRPr="00E86CF8">
        <w:rPr>
          <w:rFonts w:ascii="Lato" w:hAnsi="Lato" w:cs="Arial"/>
        </w:rPr>
        <w:t xml:space="preserve"> r.</w:t>
      </w:r>
    </w:p>
    <w:p w:rsidR="00E86CF8" w:rsidRPr="00877521" w:rsidRDefault="00E609A7" w:rsidP="00877521">
      <w:pPr>
        <w:autoSpaceDE/>
        <w:autoSpaceDN/>
        <w:adjustRightInd/>
        <w:ind w:left="23"/>
        <w:jc w:val="both"/>
        <w:rPr>
          <w:rFonts w:ascii="Lato" w:eastAsiaTheme="minorHAnsi" w:hAnsi="Lato" w:cs="Arial"/>
          <w:i/>
          <w:shd w:val="clear" w:color="auto" w:fill="FFFFFF"/>
        </w:rPr>
      </w:pPr>
      <w:r>
        <w:rPr>
          <w:rFonts w:ascii="Lato" w:hAnsi="Lato" w:cs="Arial"/>
          <w:i/>
        </w:rPr>
        <w:t>(</w:t>
      </w:r>
      <w:r w:rsidRPr="00877521">
        <w:rPr>
          <w:rFonts w:ascii="Lato" w:hAnsi="Lato" w:cs="Arial"/>
          <w:i/>
        </w:rPr>
        <w:t>miejscowość, data</w:t>
      </w:r>
      <w:r>
        <w:rPr>
          <w:rFonts w:ascii="Lato" w:hAnsi="Lato" w:cs="Arial"/>
          <w:i/>
        </w:rPr>
        <w:t>)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2A3121" w:rsidTr="008B359E">
        <w:tc>
          <w:tcPr>
            <w:tcW w:w="3119" w:type="dxa"/>
            <w:vMerge w:val="restart"/>
          </w:tcPr>
          <w:p w:rsidR="00E86CF8" w:rsidRPr="00E86CF8" w:rsidRDefault="00E609A7" w:rsidP="00877521">
            <w:pPr>
              <w:widowControl/>
              <w:tabs>
                <w:tab w:val="center" w:pos="6237"/>
              </w:tabs>
              <w:autoSpaceDE/>
              <w:autoSpaceDN/>
              <w:adjustRightInd/>
              <w:jc w:val="both"/>
              <w:rPr>
                <w:rFonts w:ascii="Lato" w:eastAsia="Calibri" w:hAnsi="Lato" w:cs="Arial"/>
              </w:rPr>
            </w:pPr>
          </w:p>
        </w:tc>
        <w:tc>
          <w:tcPr>
            <w:tcW w:w="5953" w:type="dxa"/>
          </w:tcPr>
          <w:p w:rsidR="00E86CF8" w:rsidRPr="00E86CF8" w:rsidRDefault="00E609A7" w:rsidP="00877521">
            <w:pPr>
              <w:widowControl/>
              <w:tabs>
                <w:tab w:val="center" w:pos="6237"/>
              </w:tabs>
              <w:autoSpaceDE/>
              <w:autoSpaceDN/>
              <w:adjustRightInd/>
              <w:jc w:val="center"/>
              <w:rPr>
                <w:rFonts w:ascii="Lato" w:eastAsia="Calibri" w:hAnsi="Lato" w:cs="Arial"/>
                <w:b/>
              </w:rPr>
            </w:pPr>
          </w:p>
        </w:tc>
      </w:tr>
      <w:tr w:rsidR="002A3121" w:rsidTr="008B359E">
        <w:tc>
          <w:tcPr>
            <w:tcW w:w="3119" w:type="dxa"/>
            <w:vMerge/>
          </w:tcPr>
          <w:p w:rsidR="00E86CF8" w:rsidRPr="00E86CF8" w:rsidRDefault="00E609A7" w:rsidP="00877521">
            <w:pPr>
              <w:widowControl/>
              <w:tabs>
                <w:tab w:val="center" w:pos="6237"/>
              </w:tabs>
              <w:autoSpaceDE/>
              <w:autoSpaceDN/>
              <w:adjustRightInd/>
              <w:jc w:val="both"/>
              <w:rPr>
                <w:rFonts w:ascii="Lato" w:eastAsia="Calibri" w:hAnsi="Lato" w:cs="Arial"/>
              </w:rPr>
            </w:pPr>
          </w:p>
        </w:tc>
        <w:tc>
          <w:tcPr>
            <w:tcW w:w="5953" w:type="dxa"/>
          </w:tcPr>
          <w:p w:rsidR="00E86CF8" w:rsidRPr="00E86CF8" w:rsidRDefault="00E609A7" w:rsidP="00877521">
            <w:pPr>
              <w:widowControl/>
              <w:tabs>
                <w:tab w:val="center" w:pos="6237"/>
              </w:tabs>
              <w:autoSpaceDE/>
              <w:autoSpaceDN/>
              <w:adjustRightInd/>
              <w:jc w:val="center"/>
              <w:rPr>
                <w:rFonts w:ascii="Lato" w:eastAsia="Calibri" w:hAnsi="Lato" w:cs="Arial"/>
                <w:b/>
              </w:rPr>
            </w:pPr>
            <w:bookmarkStart w:id="2" w:name="ezdPracownikNazwa"/>
            <w:r w:rsidRPr="00E86CF8">
              <w:rPr>
                <w:rFonts w:ascii="Lato" w:eastAsia="Calibri" w:hAnsi="Lato" w:cs="Arial"/>
                <w:b/>
              </w:rPr>
              <w:t>Borys Budka</w:t>
            </w:r>
            <w:bookmarkEnd w:id="2"/>
          </w:p>
        </w:tc>
      </w:tr>
      <w:tr w:rsidR="002A3121" w:rsidTr="008B359E">
        <w:tc>
          <w:tcPr>
            <w:tcW w:w="3119" w:type="dxa"/>
            <w:vMerge/>
            <w:vAlign w:val="center"/>
            <w:hideMark/>
          </w:tcPr>
          <w:p w:rsidR="00E86CF8" w:rsidRPr="00E86CF8" w:rsidRDefault="00E609A7" w:rsidP="00877521">
            <w:pPr>
              <w:widowControl/>
              <w:autoSpaceDE/>
              <w:autoSpaceDN/>
              <w:adjustRightInd/>
              <w:rPr>
                <w:rFonts w:ascii="Lato" w:hAnsi="Lato" w:cs="Arial"/>
              </w:rPr>
            </w:pPr>
          </w:p>
        </w:tc>
        <w:tc>
          <w:tcPr>
            <w:tcW w:w="5953" w:type="dxa"/>
          </w:tcPr>
          <w:p w:rsidR="00E86CF8" w:rsidRPr="00E86CF8" w:rsidRDefault="00E609A7" w:rsidP="00877521">
            <w:pPr>
              <w:widowControl/>
              <w:tabs>
                <w:tab w:val="center" w:pos="6237"/>
              </w:tabs>
              <w:autoSpaceDE/>
              <w:autoSpaceDN/>
              <w:adjustRightInd/>
              <w:jc w:val="center"/>
              <w:rPr>
                <w:rFonts w:ascii="Lato" w:eastAsia="Calibri" w:hAnsi="Lato" w:cs="Arial"/>
              </w:rPr>
            </w:pPr>
            <w:bookmarkStart w:id="3" w:name="ezdPracownikStanowisko"/>
            <w:r w:rsidRPr="00E86CF8">
              <w:rPr>
                <w:rFonts w:ascii="Lato" w:eastAsia="Calibri" w:hAnsi="Lato" w:cs="Arial"/>
              </w:rPr>
              <w:t>minister</w:t>
            </w:r>
            <w:bookmarkEnd w:id="3"/>
          </w:p>
        </w:tc>
      </w:tr>
      <w:tr w:rsidR="002A3121" w:rsidTr="008B359E">
        <w:tc>
          <w:tcPr>
            <w:tcW w:w="3119" w:type="dxa"/>
            <w:vMerge/>
            <w:vAlign w:val="center"/>
            <w:hideMark/>
          </w:tcPr>
          <w:p w:rsidR="00E86CF8" w:rsidRPr="00E86CF8" w:rsidRDefault="00E609A7" w:rsidP="00877521">
            <w:pPr>
              <w:widowControl/>
              <w:autoSpaceDE/>
              <w:autoSpaceDN/>
              <w:adjustRightInd/>
              <w:rPr>
                <w:rFonts w:ascii="Lato" w:hAnsi="Lato" w:cs="Arial"/>
              </w:rPr>
            </w:pPr>
          </w:p>
        </w:tc>
        <w:tc>
          <w:tcPr>
            <w:tcW w:w="5953" w:type="dxa"/>
          </w:tcPr>
          <w:p w:rsidR="00E86CF8" w:rsidRPr="00E86CF8" w:rsidRDefault="00E609A7" w:rsidP="00877521">
            <w:pPr>
              <w:widowControl/>
              <w:tabs>
                <w:tab w:val="center" w:pos="6237"/>
              </w:tabs>
              <w:autoSpaceDE/>
              <w:autoSpaceDN/>
              <w:adjustRightInd/>
              <w:jc w:val="center"/>
              <w:rPr>
                <w:rFonts w:ascii="Lato" w:eastAsia="Calibri" w:hAnsi="Lato" w:cs="Arial"/>
                <w:i/>
              </w:rPr>
            </w:pPr>
            <w:bookmarkStart w:id="4" w:name="ezdPracownikWydzialAtrybut1"/>
            <w:r w:rsidRPr="00E86CF8">
              <w:rPr>
                <w:rFonts w:ascii="Lato" w:eastAsia="Calibri" w:hAnsi="Lato" w:cs="Arial"/>
                <w:i/>
              </w:rPr>
              <w:t>dokument podpisany elektronicznie</w:t>
            </w:r>
            <w:bookmarkEnd w:id="4"/>
          </w:p>
        </w:tc>
      </w:tr>
      <w:tr w:rsidR="002A3121" w:rsidTr="008B359E">
        <w:tc>
          <w:tcPr>
            <w:tcW w:w="3119" w:type="dxa"/>
            <w:vMerge/>
            <w:vAlign w:val="center"/>
            <w:hideMark/>
          </w:tcPr>
          <w:p w:rsidR="00E86CF8" w:rsidRPr="00E86CF8" w:rsidRDefault="00E609A7" w:rsidP="00877521">
            <w:pPr>
              <w:widowControl/>
              <w:autoSpaceDE/>
              <w:autoSpaceDN/>
              <w:adjustRightInd/>
              <w:rPr>
                <w:rFonts w:ascii="Lato" w:hAnsi="Lato" w:cs="Arial"/>
              </w:rPr>
            </w:pPr>
          </w:p>
        </w:tc>
        <w:tc>
          <w:tcPr>
            <w:tcW w:w="5953" w:type="dxa"/>
          </w:tcPr>
          <w:p w:rsidR="00E86CF8" w:rsidRPr="00E86CF8" w:rsidRDefault="00E609A7" w:rsidP="00877521">
            <w:pPr>
              <w:widowControl/>
              <w:tabs>
                <w:tab w:val="center" w:pos="6237"/>
              </w:tabs>
              <w:autoSpaceDE/>
              <w:autoSpaceDN/>
              <w:adjustRightInd/>
              <w:spacing w:after="60"/>
              <w:jc w:val="center"/>
              <w:rPr>
                <w:rFonts w:ascii="Lato" w:eastAsia="Calibri" w:hAnsi="Lato" w:cs="Arial"/>
              </w:rPr>
            </w:pPr>
            <w:bookmarkStart w:id="5" w:name="ezdIdentyfikatorDokumentuPDF"/>
            <w:bookmarkEnd w:id="5"/>
          </w:p>
        </w:tc>
      </w:tr>
    </w:tbl>
    <w:p w:rsidR="00E86CF8" w:rsidRPr="00877521" w:rsidRDefault="00E609A7" w:rsidP="00877521">
      <w:pPr>
        <w:autoSpaceDE/>
        <w:autoSpaceDN/>
        <w:adjustRightInd/>
        <w:ind w:left="4536"/>
        <w:jc w:val="both"/>
        <w:rPr>
          <w:rFonts w:ascii="Lato" w:eastAsiaTheme="minorHAnsi" w:hAnsi="Lato" w:cs="Arial"/>
          <w:shd w:val="clear" w:color="auto" w:fill="FFFFFF"/>
          <w:lang w:eastAsia="en-US"/>
        </w:rPr>
      </w:pPr>
      <w:r w:rsidRPr="00877521">
        <w:rPr>
          <w:rFonts w:ascii="Lato" w:eastAsiaTheme="minorHAnsi" w:hAnsi="Lato" w:cs="Arial"/>
          <w:shd w:val="clear" w:color="auto" w:fill="FFFFFF"/>
          <w:lang w:eastAsia="en-US"/>
        </w:rPr>
        <w:t>………….………………………………………………</w:t>
      </w:r>
    </w:p>
    <w:p w:rsidR="00E86CF8" w:rsidRPr="00E86CF8" w:rsidRDefault="00E609A7" w:rsidP="00877521">
      <w:pPr>
        <w:autoSpaceDE/>
        <w:autoSpaceDN/>
        <w:adjustRightInd/>
        <w:ind w:left="4536"/>
        <w:jc w:val="both"/>
        <w:rPr>
          <w:rFonts w:ascii="Lato" w:eastAsiaTheme="minorHAnsi" w:hAnsi="Lato" w:cs="Arial"/>
          <w:i/>
          <w:lang w:eastAsia="en-US"/>
        </w:rPr>
      </w:pPr>
      <w:r>
        <w:rPr>
          <w:rFonts w:ascii="Lato" w:eastAsiaTheme="minorHAnsi" w:hAnsi="Lato" w:cs="Arial"/>
          <w:i/>
          <w:shd w:val="clear" w:color="auto" w:fill="FFFFFF"/>
          <w:lang w:eastAsia="en-US"/>
        </w:rPr>
        <w:t>(</w:t>
      </w:r>
      <w:r w:rsidRPr="00877521">
        <w:rPr>
          <w:rFonts w:ascii="Lato" w:eastAsiaTheme="minorHAnsi" w:hAnsi="Lato" w:cs="Arial"/>
          <w:i/>
          <w:shd w:val="clear" w:color="auto" w:fill="FFFFFF"/>
          <w:lang w:eastAsia="en-US"/>
        </w:rPr>
        <w:t xml:space="preserve">z podpis </w:t>
      </w:r>
      <w:r w:rsidRPr="00877521">
        <w:rPr>
          <w:rFonts w:ascii="Lato" w:eastAsiaTheme="minorHAnsi" w:hAnsi="Lato" w:cs="Arial"/>
          <w:i/>
          <w:shd w:val="clear" w:color="auto" w:fill="FFFFFF"/>
          <w:lang w:eastAsia="en-US"/>
        </w:rPr>
        <w:t>ministra/kierownika jednostki</w:t>
      </w:r>
      <w:r>
        <w:rPr>
          <w:rFonts w:ascii="Lato" w:eastAsiaTheme="minorHAnsi" w:hAnsi="Lato" w:cs="Arial"/>
          <w:i/>
          <w:shd w:val="clear" w:color="auto" w:fill="FFFFFF"/>
          <w:lang w:eastAsia="en-US"/>
        </w:rPr>
        <w:t>)</w:t>
      </w:r>
    </w:p>
    <w:p w:rsidR="00E751EC" w:rsidRDefault="00E609A7">
      <w:pPr>
        <w:spacing w:after="240"/>
        <w:jc w:val="both"/>
        <w:rPr>
          <w:rFonts w:cs="Arial"/>
          <w:b/>
          <w:bCs/>
        </w:rPr>
        <w:sectPr w:rsidR="00E751EC" w:rsidSect="00E86CF8">
          <w:pgSz w:w="12240" w:h="15840"/>
          <w:pgMar w:top="567" w:right="1418" w:bottom="851" w:left="1418" w:header="709" w:footer="709" w:gutter="0"/>
          <w:cols w:space="708"/>
          <w:noEndnote/>
        </w:sectPr>
      </w:pPr>
    </w:p>
    <w:p w:rsidR="00C37A6C" w:rsidRPr="00D54F77" w:rsidRDefault="00E609A7" w:rsidP="00D54F77">
      <w:pPr>
        <w:spacing w:before="60" w:after="60"/>
        <w:jc w:val="both"/>
        <w:rPr>
          <w:rFonts w:ascii="Lato" w:hAnsi="Lato" w:cs="Arial"/>
        </w:rPr>
      </w:pPr>
      <w:r w:rsidRPr="00D54F77">
        <w:rPr>
          <w:rFonts w:ascii="Lato" w:hAnsi="Lato" w:cs="Arial"/>
          <w:b/>
          <w:bCs/>
        </w:rPr>
        <w:lastRenderedPageBreak/>
        <w:t>Dział II</w:t>
      </w:r>
      <w:r w:rsidRPr="00D54F77">
        <w:rPr>
          <w:rFonts w:ascii="Lato" w:hAnsi="Lato" w:cs="Arial"/>
          <w:vertAlign w:val="superscript"/>
        </w:rPr>
        <w:t>9)</w:t>
      </w:r>
    </w:p>
    <w:p w:rsidR="00C37A6C" w:rsidRPr="00D54F77" w:rsidRDefault="00E609A7" w:rsidP="00D54F77">
      <w:pPr>
        <w:tabs>
          <w:tab w:val="left" w:pos="426"/>
        </w:tabs>
        <w:spacing w:before="60" w:after="60"/>
        <w:ind w:left="425" w:hanging="425"/>
        <w:jc w:val="both"/>
        <w:rPr>
          <w:rFonts w:ascii="Lato" w:hAnsi="Lato" w:cs="Arial"/>
        </w:rPr>
      </w:pPr>
      <w:r w:rsidRPr="00D54F77">
        <w:rPr>
          <w:rFonts w:ascii="Lato" w:hAnsi="Lato" w:cs="Arial"/>
        </w:rPr>
        <w:t>1.</w:t>
      </w:r>
      <w:r w:rsidRPr="00D54F77">
        <w:rPr>
          <w:rFonts w:ascii="Lato" w:hAnsi="Lato" w:cs="Arial"/>
        </w:rPr>
        <w:tab/>
        <w:t>Zastrzeżenia dotyczące funkcjonowania kontroli zarządczej w roku ubiegłym.</w:t>
      </w:r>
    </w:p>
    <w:p w:rsidR="00916D78" w:rsidRPr="007C283F" w:rsidRDefault="00E609A7" w:rsidP="00D54F77">
      <w:pPr>
        <w:numPr>
          <w:ilvl w:val="0"/>
          <w:numId w:val="2"/>
        </w:numPr>
        <w:spacing w:before="60" w:after="60"/>
        <w:ind w:left="714" w:hanging="357"/>
        <w:jc w:val="both"/>
        <w:rPr>
          <w:rFonts w:ascii="Lato" w:hAnsi="Lato"/>
        </w:rPr>
      </w:pPr>
      <w:r w:rsidRPr="00D54F77">
        <w:rPr>
          <w:rFonts w:ascii="Lato" w:hAnsi="Lato"/>
        </w:rPr>
        <w:t xml:space="preserve">Zastrzeżenia Prezesa Wyższego Urzędu Górniczego w kierowanej przez niego jednostce dotyczyły </w:t>
      </w:r>
      <w:r w:rsidRPr="007C283F">
        <w:rPr>
          <w:rFonts w:ascii="Lato" w:hAnsi="Lato"/>
        </w:rPr>
        <w:t>obszaru:</w:t>
      </w:r>
    </w:p>
    <w:p w:rsidR="00C62747" w:rsidRDefault="00E609A7" w:rsidP="00D54F77">
      <w:pPr>
        <w:pStyle w:val="Akapitzlist"/>
        <w:numPr>
          <w:ilvl w:val="0"/>
          <w:numId w:val="18"/>
        </w:numPr>
        <w:spacing w:before="60" w:after="60"/>
        <w:jc w:val="both"/>
        <w:rPr>
          <w:rFonts w:ascii="Lato" w:hAnsi="Lato"/>
        </w:rPr>
      </w:pPr>
      <w:r>
        <w:rPr>
          <w:rFonts w:ascii="Lato" w:hAnsi="Lato"/>
        </w:rPr>
        <w:t xml:space="preserve">bezpieczeństwa </w:t>
      </w:r>
      <w:r>
        <w:rPr>
          <w:rFonts w:ascii="Lato" w:hAnsi="Lato"/>
        </w:rPr>
        <w:t>budynków, pomieszczeń dokumentów i nośników danych</w:t>
      </w:r>
      <w:r w:rsidRPr="00C71847">
        <w:rPr>
          <w:rFonts w:ascii="Lato" w:hAnsi="Lato"/>
        </w:rPr>
        <w:t>;</w:t>
      </w:r>
    </w:p>
    <w:p w:rsidR="00B465D3" w:rsidRDefault="00E609A7" w:rsidP="00D54F77">
      <w:pPr>
        <w:pStyle w:val="Akapitzlist"/>
        <w:numPr>
          <w:ilvl w:val="0"/>
          <w:numId w:val="18"/>
        </w:numPr>
        <w:spacing w:before="60" w:after="60"/>
        <w:jc w:val="both"/>
        <w:rPr>
          <w:rFonts w:ascii="Lato" w:hAnsi="Lato"/>
        </w:rPr>
      </w:pPr>
      <w:r>
        <w:rPr>
          <w:rFonts w:ascii="Lato" w:hAnsi="Lato"/>
        </w:rPr>
        <w:t>nadawania uprawnień rzeczoznawcy osobom fizycznym;</w:t>
      </w:r>
    </w:p>
    <w:p w:rsidR="00B465D3" w:rsidRDefault="00E609A7" w:rsidP="00D54F77">
      <w:pPr>
        <w:pStyle w:val="Akapitzlist"/>
        <w:numPr>
          <w:ilvl w:val="0"/>
          <w:numId w:val="18"/>
        </w:numPr>
        <w:spacing w:before="60" w:after="60"/>
        <w:jc w:val="both"/>
        <w:rPr>
          <w:rFonts w:ascii="Lato" w:hAnsi="Lato"/>
        </w:rPr>
      </w:pPr>
      <w:r>
        <w:rPr>
          <w:rFonts w:ascii="Lato" w:hAnsi="Lato"/>
        </w:rPr>
        <w:t>działań represyjnych związanych z nakładaniem grzywny w drodze mandatu karnego;</w:t>
      </w:r>
    </w:p>
    <w:p w:rsidR="00B465D3" w:rsidRDefault="00E609A7" w:rsidP="00D54F77">
      <w:pPr>
        <w:pStyle w:val="Akapitzlist"/>
        <w:numPr>
          <w:ilvl w:val="0"/>
          <w:numId w:val="18"/>
        </w:numPr>
        <w:spacing w:before="60" w:after="60"/>
        <w:jc w:val="both"/>
        <w:rPr>
          <w:rFonts w:ascii="Lato" w:hAnsi="Lato"/>
        </w:rPr>
      </w:pPr>
      <w:r>
        <w:rPr>
          <w:rFonts w:ascii="Lato" w:hAnsi="Lato"/>
        </w:rPr>
        <w:t>ponoszenie wydatków na zakup i dystrybucję energii elektrycznej;</w:t>
      </w:r>
    </w:p>
    <w:p w:rsidR="00B465D3" w:rsidRDefault="00E609A7" w:rsidP="00D54F77">
      <w:pPr>
        <w:pStyle w:val="Akapitzlist"/>
        <w:numPr>
          <w:ilvl w:val="0"/>
          <w:numId w:val="18"/>
        </w:numPr>
        <w:spacing w:before="60" w:after="60"/>
        <w:jc w:val="both"/>
        <w:rPr>
          <w:rFonts w:ascii="Lato" w:hAnsi="Lato"/>
        </w:rPr>
      </w:pPr>
      <w:r>
        <w:rPr>
          <w:rFonts w:ascii="Lato" w:hAnsi="Lato"/>
        </w:rPr>
        <w:t>funkcjon</w:t>
      </w:r>
      <w:r>
        <w:rPr>
          <w:rFonts w:ascii="Lato" w:hAnsi="Lato"/>
        </w:rPr>
        <w:t>owanie archiwum zakładowego;</w:t>
      </w:r>
    </w:p>
    <w:p w:rsidR="00B465D3" w:rsidRDefault="00E609A7" w:rsidP="00D54F77">
      <w:pPr>
        <w:pStyle w:val="Akapitzlist"/>
        <w:numPr>
          <w:ilvl w:val="0"/>
          <w:numId w:val="18"/>
        </w:numPr>
        <w:spacing w:before="60" w:after="60"/>
        <w:jc w:val="both"/>
        <w:rPr>
          <w:rFonts w:ascii="Lato" w:hAnsi="Lato"/>
        </w:rPr>
      </w:pPr>
      <w:r>
        <w:rPr>
          <w:rFonts w:ascii="Lato" w:hAnsi="Lato"/>
        </w:rPr>
        <w:t>stwierdzania posiadania kwalifikacji do wykonywania czynności w kierownictwie i dozorze ruchu;</w:t>
      </w:r>
    </w:p>
    <w:p w:rsidR="00B465D3" w:rsidRPr="00C71847" w:rsidRDefault="00E609A7" w:rsidP="00D54F77">
      <w:pPr>
        <w:pStyle w:val="Akapitzlist"/>
        <w:numPr>
          <w:ilvl w:val="0"/>
          <w:numId w:val="18"/>
        </w:numPr>
        <w:spacing w:before="60" w:after="60"/>
        <w:jc w:val="both"/>
        <w:rPr>
          <w:rFonts w:ascii="Lato" w:hAnsi="Lato"/>
        </w:rPr>
      </w:pPr>
      <w:r>
        <w:rPr>
          <w:rFonts w:ascii="Lato" w:hAnsi="Lato"/>
        </w:rPr>
        <w:t>wykrywania i przeciwdziałania nielegalnej eksploatacji kopalin.</w:t>
      </w:r>
    </w:p>
    <w:p w:rsidR="00916D78" w:rsidRDefault="00E609A7" w:rsidP="00D54F77">
      <w:pPr>
        <w:numPr>
          <w:ilvl w:val="0"/>
          <w:numId w:val="2"/>
        </w:numPr>
        <w:spacing w:before="60" w:after="60"/>
        <w:ind w:left="714" w:hanging="357"/>
        <w:jc w:val="both"/>
        <w:rPr>
          <w:rFonts w:ascii="Lato" w:hAnsi="Lato"/>
        </w:rPr>
      </w:pPr>
      <w:r w:rsidRPr="00D54F77">
        <w:rPr>
          <w:rFonts w:ascii="Lato" w:hAnsi="Lato"/>
        </w:rPr>
        <w:t xml:space="preserve">Zastrzeżenia Ministra Aktywów Państwowych w odniesieniu do kierowanych przez niego działów administracji rządowej </w:t>
      </w:r>
      <w:r w:rsidRPr="00D54F77">
        <w:rPr>
          <w:rFonts w:ascii="Lato" w:hAnsi="Lato" w:cs="Arial"/>
        </w:rPr>
        <w:t>aktywa państwowe,</w:t>
      </w:r>
      <w:r w:rsidRPr="00D54F77">
        <w:rPr>
          <w:rFonts w:ascii="Lato" w:hAnsi="Lato"/>
        </w:rPr>
        <w:t xml:space="preserve"> gospodarka złożami kopalin,</w:t>
      </w:r>
      <w:r w:rsidRPr="00D54F77">
        <w:rPr>
          <w:rFonts w:ascii="Lato" w:hAnsi="Lato" w:cs="Arial"/>
        </w:rPr>
        <w:t xml:space="preserve"> łączność dotyczyły obszaru</w:t>
      </w:r>
      <w:r w:rsidRPr="00D54F77">
        <w:rPr>
          <w:rFonts w:ascii="Lato" w:hAnsi="Lato"/>
        </w:rPr>
        <w:t>:</w:t>
      </w:r>
    </w:p>
    <w:p w:rsidR="00B57775" w:rsidRDefault="00E609A7" w:rsidP="00B57775">
      <w:pPr>
        <w:pStyle w:val="Akapitzlist"/>
        <w:numPr>
          <w:ilvl w:val="0"/>
          <w:numId w:val="32"/>
        </w:numPr>
        <w:spacing w:before="60" w:after="60"/>
        <w:ind w:left="993" w:hanging="284"/>
        <w:jc w:val="both"/>
        <w:rPr>
          <w:rFonts w:ascii="Lato" w:hAnsi="Lato"/>
        </w:rPr>
      </w:pPr>
      <w:r>
        <w:rPr>
          <w:rFonts w:ascii="Lato" w:hAnsi="Lato"/>
        </w:rPr>
        <w:t>zapewnienia ciągłości działania i budowania standardów obsługi admin</w:t>
      </w:r>
      <w:r>
        <w:rPr>
          <w:rFonts w:ascii="Lato" w:hAnsi="Lato"/>
        </w:rPr>
        <w:t>istracyjnej Ministerstwa</w:t>
      </w:r>
      <w:r>
        <w:rPr>
          <w:rFonts w:ascii="Lato" w:hAnsi="Lato"/>
        </w:rPr>
        <w:t xml:space="preserve"> </w:t>
      </w:r>
      <w:r>
        <w:rPr>
          <w:rFonts w:ascii="Lato" w:hAnsi="Lato"/>
        </w:rPr>
        <w:t xml:space="preserve">Aktywów Państwowych (dalej: MAP lub Ministerstwo) </w:t>
      </w:r>
      <w:r>
        <w:rPr>
          <w:rFonts w:ascii="Lato" w:hAnsi="Lato"/>
        </w:rPr>
        <w:t xml:space="preserve">w  zakresie mechanizmów motywacji i </w:t>
      </w:r>
      <w:r>
        <w:rPr>
          <w:rFonts w:ascii="Lato" w:hAnsi="Lato"/>
        </w:rPr>
        <w:t> </w:t>
      </w:r>
      <w:r>
        <w:rPr>
          <w:rFonts w:ascii="Lato" w:hAnsi="Lato"/>
        </w:rPr>
        <w:t>systemu wynagrodzeń oraz obsługi informatycznej;</w:t>
      </w:r>
    </w:p>
    <w:p w:rsidR="00B762AD" w:rsidRDefault="00E609A7" w:rsidP="00B57775">
      <w:pPr>
        <w:pStyle w:val="Akapitzlist"/>
        <w:numPr>
          <w:ilvl w:val="0"/>
          <w:numId w:val="32"/>
        </w:numPr>
        <w:spacing w:before="60" w:after="60"/>
        <w:ind w:left="993" w:hanging="284"/>
        <w:jc w:val="both"/>
        <w:rPr>
          <w:rFonts w:ascii="Lato" w:hAnsi="Lato"/>
        </w:rPr>
      </w:pPr>
      <w:r w:rsidRPr="00B762AD">
        <w:rPr>
          <w:rFonts w:ascii="Lato" w:hAnsi="Lato"/>
        </w:rPr>
        <w:t>skuteczności i efektywności działania</w:t>
      </w:r>
      <w:r>
        <w:rPr>
          <w:rFonts w:ascii="Lato" w:hAnsi="Lato"/>
        </w:rPr>
        <w:t xml:space="preserve"> </w:t>
      </w:r>
      <w:r w:rsidRPr="00B762AD">
        <w:rPr>
          <w:rFonts w:ascii="Lato" w:hAnsi="Lato"/>
        </w:rPr>
        <w:t xml:space="preserve">w zakresie koordynowania udzielania odpowiedzi na </w:t>
      </w:r>
      <w:r>
        <w:rPr>
          <w:rFonts w:ascii="Lato" w:hAnsi="Lato"/>
        </w:rPr>
        <w:t> </w:t>
      </w:r>
      <w:r w:rsidRPr="00B762AD">
        <w:rPr>
          <w:rFonts w:ascii="Lato" w:hAnsi="Lato"/>
        </w:rPr>
        <w:t>wystąp</w:t>
      </w:r>
      <w:r w:rsidRPr="00B762AD">
        <w:rPr>
          <w:rFonts w:ascii="Lato" w:hAnsi="Lato"/>
        </w:rPr>
        <w:t xml:space="preserve">ienia kierowane do </w:t>
      </w:r>
      <w:r>
        <w:rPr>
          <w:rFonts w:ascii="Lato" w:hAnsi="Lato"/>
        </w:rPr>
        <w:t>MAP.</w:t>
      </w:r>
    </w:p>
    <w:p w:rsidR="00C37A6C" w:rsidRPr="00D54F77" w:rsidRDefault="00E609A7" w:rsidP="00D54F77">
      <w:pPr>
        <w:tabs>
          <w:tab w:val="left" w:pos="424"/>
        </w:tabs>
        <w:spacing w:before="60" w:after="60"/>
        <w:ind w:left="424" w:hanging="425"/>
        <w:jc w:val="both"/>
        <w:rPr>
          <w:rFonts w:ascii="Lato" w:hAnsi="Lato" w:cs="Arial"/>
        </w:rPr>
      </w:pPr>
      <w:r w:rsidRPr="00D54F77">
        <w:rPr>
          <w:rFonts w:ascii="Lato" w:hAnsi="Lato" w:cs="Arial"/>
        </w:rPr>
        <w:t>2.</w:t>
      </w:r>
      <w:r w:rsidRPr="00D54F77">
        <w:rPr>
          <w:rFonts w:ascii="Lato" w:hAnsi="Lato" w:cs="Arial"/>
        </w:rPr>
        <w:tab/>
        <w:t>Planowane działania, które zostaną podjęte w celu poprawy funkcjonowania kontroli zarządczej.</w:t>
      </w:r>
    </w:p>
    <w:p w:rsidR="007749A1" w:rsidRPr="00B465D3" w:rsidRDefault="00E609A7" w:rsidP="00D54F77">
      <w:pPr>
        <w:numPr>
          <w:ilvl w:val="0"/>
          <w:numId w:val="3"/>
        </w:numPr>
        <w:spacing w:before="60" w:after="60"/>
        <w:ind w:left="714" w:hanging="357"/>
        <w:jc w:val="both"/>
        <w:rPr>
          <w:rFonts w:ascii="Lato" w:hAnsi="Lato"/>
        </w:rPr>
      </w:pPr>
      <w:r w:rsidRPr="00B465D3">
        <w:rPr>
          <w:rFonts w:ascii="Lato" w:hAnsi="Lato"/>
        </w:rPr>
        <w:t>Działania, które zostaną podjęte w 202</w:t>
      </w:r>
      <w:r w:rsidRPr="00B465D3">
        <w:rPr>
          <w:rFonts w:ascii="Lato" w:hAnsi="Lato"/>
        </w:rPr>
        <w:t>4</w:t>
      </w:r>
      <w:r w:rsidRPr="00B465D3">
        <w:rPr>
          <w:rFonts w:ascii="Lato" w:hAnsi="Lato"/>
        </w:rPr>
        <w:t xml:space="preserve"> roku przez Prezesa Wyższego Urzędu Górniczego w kierowanej przez niego jednostce</w:t>
      </w:r>
      <w:r w:rsidRPr="00B465D3">
        <w:rPr>
          <w:rFonts w:ascii="Lato" w:hAnsi="Lato"/>
        </w:rPr>
        <w:t xml:space="preserve"> w obszarze</w:t>
      </w:r>
      <w:r w:rsidRPr="00B465D3">
        <w:rPr>
          <w:rFonts w:ascii="Lato" w:hAnsi="Lato"/>
        </w:rPr>
        <w:t>:</w:t>
      </w:r>
    </w:p>
    <w:p w:rsidR="00B10BC2" w:rsidRPr="00E0429B" w:rsidRDefault="00E609A7" w:rsidP="00E0429B">
      <w:pPr>
        <w:widowControl/>
        <w:autoSpaceDE/>
        <w:autoSpaceDN/>
        <w:adjustRightInd/>
        <w:spacing w:before="60" w:after="60" w:line="276" w:lineRule="auto"/>
        <w:ind w:left="709"/>
        <w:jc w:val="both"/>
        <w:rPr>
          <w:rFonts w:ascii="Lato" w:hAnsi="Lato"/>
        </w:rPr>
      </w:pPr>
      <w:r>
        <w:rPr>
          <w:rFonts w:ascii="Lato" w:hAnsi="Lato"/>
        </w:rPr>
        <w:t xml:space="preserve">Działania zostały określone w Oświadczeniu ostanie kontroli zarządczej Prezesa Wyższego Urzędu Górniczego za </w:t>
      </w:r>
      <w:r>
        <w:rPr>
          <w:rFonts w:ascii="Lato" w:hAnsi="Lato"/>
        </w:rPr>
        <w:t xml:space="preserve">rok </w:t>
      </w:r>
      <w:r>
        <w:rPr>
          <w:rFonts w:ascii="Lato" w:hAnsi="Lato"/>
        </w:rPr>
        <w:t xml:space="preserve">2023. Minister Aktywów Państwowych nie podaje przedmiotowych działań ze </w:t>
      </w:r>
      <w:r>
        <w:rPr>
          <w:rFonts w:ascii="Lato" w:hAnsi="Lato"/>
        </w:rPr>
        <w:t> </w:t>
      </w:r>
      <w:r>
        <w:rPr>
          <w:rFonts w:ascii="Lato" w:hAnsi="Lato"/>
        </w:rPr>
        <w:t xml:space="preserve">względu na utratę nadzoru nad Prezesem Wyższego Urzędu Górniczego zgodnie z </w:t>
      </w:r>
      <w:r>
        <w:rPr>
          <w:rFonts w:ascii="Lato" w:hAnsi="Lato"/>
        </w:rPr>
        <w:t> </w:t>
      </w:r>
      <w:r>
        <w:rPr>
          <w:rFonts w:ascii="Lato" w:hAnsi="Lato"/>
        </w:rPr>
        <w:t xml:space="preserve">rozporządzeniem Prezesa Rady Ministrów z dnia </w:t>
      </w:r>
      <w:r>
        <w:rPr>
          <w:rFonts w:ascii="Lato" w:hAnsi="Lato"/>
        </w:rPr>
        <w:t>1</w:t>
      </w:r>
      <w:r>
        <w:rPr>
          <w:rFonts w:ascii="Lato" w:hAnsi="Lato"/>
        </w:rPr>
        <w:t>9 grudnia 2023 r. w sprawie szczegółowego zakresu działania Ministra Przemysłu (M.P. poz. 2727)</w:t>
      </w:r>
      <w:r>
        <w:rPr>
          <w:rFonts w:ascii="Lato" w:hAnsi="Lato"/>
        </w:rPr>
        <w:t xml:space="preserve"> – wejście w życie z mocą od </w:t>
      </w:r>
      <w:r>
        <w:rPr>
          <w:rFonts w:ascii="Lato" w:hAnsi="Lato"/>
        </w:rPr>
        <w:t xml:space="preserve">dnia 13 </w:t>
      </w:r>
      <w:r>
        <w:rPr>
          <w:rFonts w:ascii="Lato" w:hAnsi="Lato"/>
        </w:rPr>
        <w:t>grudnia 2023 r.</w:t>
      </w:r>
      <w:r>
        <w:rPr>
          <w:rFonts w:ascii="Lato" w:hAnsi="Lato"/>
        </w:rPr>
        <w:t xml:space="preserve"> oraz zgodnie z </w:t>
      </w:r>
      <w:r>
        <w:rPr>
          <w:rFonts w:ascii="Lato" w:hAnsi="Lato"/>
        </w:rPr>
        <w:t> </w:t>
      </w:r>
      <w:r>
        <w:rPr>
          <w:rFonts w:ascii="Lato" w:hAnsi="Lato"/>
        </w:rPr>
        <w:t xml:space="preserve">rozporządzeniem Rady Ministrów z dnia 20 lutego 2023 r. w </w:t>
      </w:r>
      <w:r>
        <w:rPr>
          <w:rFonts w:ascii="Lato" w:hAnsi="Lato"/>
        </w:rPr>
        <w:t> </w:t>
      </w:r>
      <w:r>
        <w:rPr>
          <w:rFonts w:ascii="Lato" w:hAnsi="Lato"/>
        </w:rPr>
        <w:t xml:space="preserve">sprawie utworzenia Ministerstwa Przemysłu </w:t>
      </w:r>
      <w:r>
        <w:rPr>
          <w:rFonts w:ascii="Lato" w:hAnsi="Lato"/>
        </w:rPr>
        <w:t xml:space="preserve">– wejście w życie z dniem 1 marca 2024 r. </w:t>
      </w:r>
      <w:r>
        <w:rPr>
          <w:rFonts w:ascii="Lato" w:hAnsi="Lato"/>
        </w:rPr>
        <w:t xml:space="preserve">(M.P. </w:t>
      </w:r>
      <w:r>
        <w:rPr>
          <w:rFonts w:ascii="Lato" w:hAnsi="Lato"/>
        </w:rPr>
        <w:t> </w:t>
      </w:r>
      <w:r>
        <w:rPr>
          <w:rFonts w:ascii="Lato" w:hAnsi="Lato"/>
        </w:rPr>
        <w:t>poz. 260).</w:t>
      </w:r>
    </w:p>
    <w:p w:rsidR="00423A50" w:rsidRPr="00423A50" w:rsidRDefault="00E609A7" w:rsidP="00423A50">
      <w:pPr>
        <w:numPr>
          <w:ilvl w:val="0"/>
          <w:numId w:val="3"/>
        </w:numPr>
        <w:spacing w:before="60" w:after="60"/>
        <w:ind w:left="714" w:hanging="357"/>
        <w:jc w:val="both"/>
        <w:rPr>
          <w:rFonts w:ascii="Lato" w:hAnsi="Lato"/>
        </w:rPr>
      </w:pPr>
      <w:r w:rsidRPr="00423A50">
        <w:rPr>
          <w:rFonts w:ascii="Lato" w:hAnsi="Lato"/>
        </w:rPr>
        <w:t>Działania, które zostaną podjęte w 202</w:t>
      </w:r>
      <w:r w:rsidRPr="00423A50">
        <w:rPr>
          <w:rFonts w:ascii="Lato" w:hAnsi="Lato"/>
        </w:rPr>
        <w:t>4</w:t>
      </w:r>
      <w:r w:rsidRPr="00423A50">
        <w:rPr>
          <w:rFonts w:ascii="Lato" w:hAnsi="Lato"/>
        </w:rPr>
        <w:t xml:space="preserve"> roku przez Ministra Akt</w:t>
      </w:r>
      <w:r w:rsidRPr="00423A50">
        <w:rPr>
          <w:rFonts w:ascii="Lato" w:hAnsi="Lato"/>
        </w:rPr>
        <w:t>ywów Państwowych w kierowanej przez niego jednostce:</w:t>
      </w:r>
    </w:p>
    <w:p w:rsidR="005A2407" w:rsidRDefault="00E609A7" w:rsidP="00D54F77">
      <w:pPr>
        <w:pStyle w:val="Akapitzlist"/>
        <w:numPr>
          <w:ilvl w:val="0"/>
          <w:numId w:val="16"/>
        </w:numPr>
        <w:spacing w:before="60" w:after="60"/>
        <w:jc w:val="both"/>
        <w:rPr>
          <w:rFonts w:ascii="Lato" w:hAnsi="Lato" w:cs="Arial"/>
        </w:rPr>
      </w:pPr>
      <w:r>
        <w:rPr>
          <w:rFonts w:ascii="Lato" w:hAnsi="Lato" w:cs="Arial"/>
        </w:rPr>
        <w:t xml:space="preserve">w obszarze zapewnienia ciągłości działania i budowania standardów obsługi administracyjnej Ministerstwa </w:t>
      </w:r>
      <w:r w:rsidRPr="005A2407">
        <w:rPr>
          <w:rFonts w:ascii="Lato" w:hAnsi="Lato" w:cs="Arial"/>
        </w:rPr>
        <w:t xml:space="preserve">w  zakresie mechanizmów motywacji i systemu wynagrodzeń </w:t>
      </w:r>
      <w:r>
        <w:rPr>
          <w:rFonts w:ascii="Lato" w:hAnsi="Lato" w:cs="Arial"/>
        </w:rPr>
        <w:t>– przygotowanie kompleksowego systemu motyw</w:t>
      </w:r>
      <w:r>
        <w:rPr>
          <w:rFonts w:ascii="Lato" w:hAnsi="Lato" w:cs="Arial"/>
        </w:rPr>
        <w:t xml:space="preserve">acyjnego z użyciem narzędzi motywacji finansowych i  pozafinansowych; </w:t>
      </w:r>
    </w:p>
    <w:p w:rsidR="00423A50" w:rsidRDefault="00E609A7" w:rsidP="00D54F77">
      <w:pPr>
        <w:pStyle w:val="Akapitzlist"/>
        <w:numPr>
          <w:ilvl w:val="0"/>
          <w:numId w:val="16"/>
        </w:numPr>
        <w:spacing w:before="60" w:after="60"/>
        <w:jc w:val="both"/>
        <w:rPr>
          <w:rFonts w:ascii="Lato" w:hAnsi="Lato" w:cs="Arial"/>
        </w:rPr>
      </w:pPr>
      <w:r w:rsidRPr="005A2407">
        <w:rPr>
          <w:rFonts w:ascii="Lato" w:hAnsi="Lato" w:cs="Arial"/>
        </w:rPr>
        <w:t xml:space="preserve">w obszarze zapewnienia ciągłości działania i budowania standardów obsługi administracyjnej Ministerstwa </w:t>
      </w:r>
      <w:r>
        <w:rPr>
          <w:rFonts w:ascii="Lato" w:hAnsi="Lato" w:cs="Arial"/>
        </w:rPr>
        <w:t>w zakresie obsługi informatycznej: usprawnienie inwentaryzacji sprzętu i  oprogra</w:t>
      </w:r>
      <w:r>
        <w:rPr>
          <w:rFonts w:ascii="Lato" w:hAnsi="Lato" w:cs="Arial"/>
        </w:rPr>
        <w:t>mowania</w:t>
      </w:r>
      <w:r>
        <w:rPr>
          <w:rFonts w:ascii="Lato" w:hAnsi="Lato" w:cs="Arial"/>
        </w:rPr>
        <w:t>;</w:t>
      </w:r>
      <w:r>
        <w:rPr>
          <w:rFonts w:ascii="Lato" w:hAnsi="Lato" w:cs="Arial"/>
        </w:rPr>
        <w:t xml:space="preserve"> utrzymywanie i aktualizowanie lokalnej bazy użytkowanych </w:t>
      </w:r>
      <w:r w:rsidRPr="001311A1">
        <w:rPr>
          <w:rFonts w:ascii="Lato" w:hAnsi="Lato" w:cs="Arial"/>
        </w:rPr>
        <w:t xml:space="preserve">systemów informatycznych </w:t>
      </w:r>
      <w:r>
        <w:rPr>
          <w:rFonts w:ascii="Lato" w:hAnsi="Lato" w:cs="Arial"/>
        </w:rPr>
        <w:t>w komórkach organizacyjnych Ministerstwa, aplikacji i usług oraz aktualnej bazy użytkowników wraz z określonymi prawam</w:t>
      </w:r>
      <w:r>
        <w:rPr>
          <w:rFonts w:ascii="Lato" w:hAnsi="Lato" w:cs="Arial"/>
        </w:rPr>
        <w:t xml:space="preserve">i dostępu; </w:t>
      </w:r>
      <w:r>
        <w:rPr>
          <w:rFonts w:ascii="Lato" w:hAnsi="Lato" w:cs="Arial"/>
        </w:rPr>
        <w:t>wzmocnienie nadzoru nad rozlicza</w:t>
      </w:r>
      <w:r>
        <w:rPr>
          <w:rFonts w:ascii="Lato" w:hAnsi="Lato" w:cs="Arial"/>
        </w:rPr>
        <w:t>niem</w:t>
      </w:r>
      <w:r>
        <w:rPr>
          <w:rFonts w:ascii="Lato" w:hAnsi="Lato" w:cs="Arial"/>
        </w:rPr>
        <w:t xml:space="preserve"> dokumentów w systemie teleinformatycznym EZD;</w:t>
      </w:r>
    </w:p>
    <w:p w:rsidR="00B762AD" w:rsidRDefault="00E609A7" w:rsidP="00D54F77">
      <w:pPr>
        <w:pStyle w:val="Akapitzlist"/>
        <w:numPr>
          <w:ilvl w:val="0"/>
          <w:numId w:val="16"/>
        </w:numPr>
        <w:spacing w:before="60" w:after="60"/>
        <w:jc w:val="both"/>
        <w:rPr>
          <w:rFonts w:ascii="Lato" w:hAnsi="Lato" w:cs="Arial"/>
        </w:rPr>
      </w:pPr>
      <w:r>
        <w:rPr>
          <w:rFonts w:ascii="Lato" w:hAnsi="Lato" w:cs="Arial"/>
        </w:rPr>
        <w:t xml:space="preserve">w obszarze </w:t>
      </w:r>
      <w:r w:rsidRPr="00B762AD">
        <w:rPr>
          <w:rFonts w:ascii="Lato" w:hAnsi="Lato" w:cs="Arial"/>
        </w:rPr>
        <w:t>skuteczności i efektywności działania w zakresie koordynowania udzielania odpowiedzi na  wystąpienia kierowane do MAP</w:t>
      </w:r>
      <w:r>
        <w:rPr>
          <w:rFonts w:ascii="Lato" w:hAnsi="Lato" w:cs="Arial"/>
        </w:rPr>
        <w:t xml:space="preserve"> – dalsze działania na rzecz optymalizacji</w:t>
      </w:r>
      <w:r>
        <w:rPr>
          <w:rFonts w:ascii="Lato" w:hAnsi="Lato" w:cs="Arial"/>
        </w:rPr>
        <w:t>.</w:t>
      </w:r>
    </w:p>
    <w:p w:rsidR="0066125C" w:rsidRPr="00423A50" w:rsidRDefault="00E609A7" w:rsidP="009B5A68">
      <w:pPr>
        <w:pStyle w:val="Akapitzlist"/>
        <w:spacing w:before="60" w:after="60"/>
        <w:ind w:left="1077"/>
        <w:jc w:val="both"/>
        <w:rPr>
          <w:rFonts w:ascii="Lato" w:hAnsi="Lato" w:cs="Arial"/>
        </w:rPr>
      </w:pPr>
    </w:p>
    <w:p w:rsidR="008477B2" w:rsidRDefault="00E609A7" w:rsidP="00D54F77">
      <w:pPr>
        <w:pStyle w:val="Akapitzlist"/>
        <w:spacing w:before="60" w:after="60"/>
        <w:ind w:left="1077"/>
        <w:jc w:val="both"/>
        <w:rPr>
          <w:rFonts w:ascii="Lato" w:hAnsi="Lato" w:cs="Arial"/>
        </w:rPr>
      </w:pPr>
    </w:p>
    <w:p w:rsidR="001311A1" w:rsidRDefault="00E609A7" w:rsidP="00D54F77">
      <w:pPr>
        <w:pStyle w:val="Akapitzlist"/>
        <w:spacing w:before="60" w:after="60"/>
        <w:ind w:left="1077"/>
        <w:jc w:val="both"/>
        <w:rPr>
          <w:rFonts w:ascii="Lato" w:hAnsi="Lato" w:cs="Arial"/>
        </w:rPr>
      </w:pPr>
    </w:p>
    <w:p w:rsidR="001311A1" w:rsidRDefault="00E609A7" w:rsidP="00D54F77">
      <w:pPr>
        <w:pStyle w:val="Akapitzlist"/>
        <w:spacing w:before="60" w:after="60"/>
        <w:ind w:left="1077"/>
        <w:jc w:val="both"/>
        <w:rPr>
          <w:rFonts w:ascii="Lato" w:hAnsi="Lato" w:cs="Arial"/>
        </w:rPr>
      </w:pPr>
    </w:p>
    <w:p w:rsidR="001311A1" w:rsidRDefault="00E609A7" w:rsidP="00D54F77">
      <w:pPr>
        <w:pStyle w:val="Akapitzlist"/>
        <w:spacing w:before="60" w:after="60"/>
        <w:ind w:left="1077"/>
        <w:jc w:val="both"/>
        <w:rPr>
          <w:rFonts w:ascii="Lato" w:hAnsi="Lato" w:cs="Arial"/>
        </w:rPr>
      </w:pPr>
    </w:p>
    <w:p w:rsidR="001311A1" w:rsidRDefault="00E609A7" w:rsidP="00D54F77">
      <w:pPr>
        <w:pStyle w:val="Akapitzlist"/>
        <w:spacing w:before="60" w:after="60"/>
        <w:ind w:left="1077"/>
        <w:jc w:val="both"/>
        <w:rPr>
          <w:rFonts w:ascii="Lato" w:hAnsi="Lato" w:cs="Arial"/>
        </w:rPr>
      </w:pPr>
    </w:p>
    <w:p w:rsidR="001311A1" w:rsidRDefault="00E609A7" w:rsidP="00D54F77">
      <w:pPr>
        <w:pStyle w:val="Akapitzlist"/>
        <w:spacing w:before="60" w:after="60"/>
        <w:ind w:left="1077"/>
        <w:jc w:val="both"/>
        <w:rPr>
          <w:rFonts w:ascii="Lato" w:hAnsi="Lato" w:cs="Arial"/>
        </w:rPr>
      </w:pPr>
    </w:p>
    <w:p w:rsidR="001311A1" w:rsidRDefault="00E609A7" w:rsidP="00D54F77">
      <w:pPr>
        <w:pStyle w:val="Akapitzlist"/>
        <w:spacing w:before="60" w:after="60"/>
        <w:ind w:left="1077"/>
        <w:jc w:val="both"/>
        <w:rPr>
          <w:rFonts w:ascii="Lato" w:hAnsi="Lato" w:cs="Arial"/>
        </w:rPr>
      </w:pPr>
    </w:p>
    <w:p w:rsidR="001311A1" w:rsidRDefault="00E609A7" w:rsidP="00D54F77">
      <w:pPr>
        <w:pStyle w:val="Akapitzlist"/>
        <w:spacing w:before="60" w:after="60"/>
        <w:ind w:left="1077"/>
        <w:jc w:val="both"/>
        <w:rPr>
          <w:rFonts w:ascii="Lato" w:hAnsi="Lato" w:cs="Arial"/>
        </w:rPr>
      </w:pPr>
    </w:p>
    <w:p w:rsidR="001311A1" w:rsidRDefault="00E609A7" w:rsidP="00D54F77">
      <w:pPr>
        <w:pStyle w:val="Akapitzlist"/>
        <w:spacing w:before="60" w:after="60"/>
        <w:ind w:left="1077"/>
        <w:jc w:val="both"/>
        <w:rPr>
          <w:rFonts w:ascii="Lato" w:hAnsi="Lato" w:cs="Arial"/>
        </w:rPr>
      </w:pPr>
    </w:p>
    <w:p w:rsidR="001311A1" w:rsidRPr="00D54F77" w:rsidRDefault="00E609A7" w:rsidP="00D54F77">
      <w:pPr>
        <w:pStyle w:val="Akapitzlist"/>
        <w:spacing w:before="60" w:after="60"/>
        <w:ind w:left="1077"/>
        <w:jc w:val="both"/>
        <w:rPr>
          <w:rFonts w:ascii="Lato" w:hAnsi="Lato" w:cs="Arial"/>
        </w:rPr>
      </w:pPr>
    </w:p>
    <w:p w:rsidR="002E1D37" w:rsidRDefault="00E609A7" w:rsidP="00D54F77">
      <w:pPr>
        <w:spacing w:before="60" w:after="60"/>
        <w:jc w:val="both"/>
        <w:rPr>
          <w:rFonts w:ascii="Lato" w:hAnsi="Lato" w:cs="Arial"/>
          <w:b/>
          <w:bCs/>
        </w:rPr>
      </w:pPr>
    </w:p>
    <w:p w:rsidR="00C37A6C" w:rsidRPr="00D54F77" w:rsidRDefault="00E609A7" w:rsidP="00D54F77">
      <w:pPr>
        <w:spacing w:before="60" w:after="60"/>
        <w:jc w:val="both"/>
        <w:rPr>
          <w:rFonts w:ascii="Lato" w:hAnsi="Lato" w:cs="Arial"/>
          <w:vertAlign w:val="superscript"/>
        </w:rPr>
      </w:pPr>
      <w:r w:rsidRPr="00D54F77">
        <w:rPr>
          <w:rFonts w:ascii="Lato" w:hAnsi="Lato" w:cs="Arial"/>
          <w:b/>
          <w:bCs/>
        </w:rPr>
        <w:lastRenderedPageBreak/>
        <w:t>Dział III</w:t>
      </w:r>
      <w:r w:rsidRPr="00D54F77">
        <w:rPr>
          <w:rFonts w:ascii="Lato" w:hAnsi="Lato" w:cs="Arial"/>
          <w:vertAlign w:val="superscript"/>
        </w:rPr>
        <w:t>10)</w:t>
      </w:r>
    </w:p>
    <w:p w:rsidR="00552FAC" w:rsidRPr="00D54F77" w:rsidRDefault="00E609A7" w:rsidP="00D54F77">
      <w:pPr>
        <w:tabs>
          <w:tab w:val="left" w:pos="424"/>
        </w:tabs>
        <w:spacing w:before="60" w:after="60"/>
        <w:ind w:left="424" w:hanging="425"/>
        <w:jc w:val="both"/>
        <w:rPr>
          <w:rFonts w:ascii="Lato" w:hAnsi="Lato" w:cs="Arial"/>
        </w:rPr>
      </w:pPr>
      <w:r w:rsidRPr="00D54F77">
        <w:rPr>
          <w:rFonts w:ascii="Lato" w:hAnsi="Lato" w:cs="Arial"/>
        </w:rPr>
        <w:t xml:space="preserve">Działania, </w:t>
      </w:r>
      <w:r w:rsidRPr="00D54F77">
        <w:rPr>
          <w:rFonts w:ascii="Lato" w:hAnsi="Lato" w:cs="Arial"/>
        </w:rPr>
        <w:t>które zostały podjęte w ubiegłym roku w celu poprawy funkcjonowania kontroli zarządczej:</w:t>
      </w:r>
    </w:p>
    <w:p w:rsidR="00552FAC" w:rsidRPr="00240B94" w:rsidRDefault="00E609A7" w:rsidP="00D54F77">
      <w:pPr>
        <w:tabs>
          <w:tab w:val="left" w:pos="424"/>
        </w:tabs>
        <w:spacing w:before="60" w:after="60"/>
        <w:ind w:left="424" w:hanging="425"/>
        <w:jc w:val="both"/>
        <w:rPr>
          <w:rFonts w:ascii="Lato" w:hAnsi="Lato" w:cs="Arial"/>
        </w:rPr>
      </w:pPr>
      <w:r w:rsidRPr="00D54F77">
        <w:rPr>
          <w:rFonts w:ascii="Lato" w:hAnsi="Lato" w:cs="Arial"/>
        </w:rPr>
        <w:t>1.</w:t>
      </w:r>
      <w:r w:rsidRPr="00D54F77">
        <w:rPr>
          <w:rFonts w:ascii="Lato" w:hAnsi="Lato" w:cs="Arial"/>
        </w:rPr>
        <w:tab/>
        <w:t xml:space="preserve">Działania, </w:t>
      </w:r>
      <w:r w:rsidRPr="00240B94">
        <w:rPr>
          <w:rFonts w:ascii="Lato" w:hAnsi="Lato" w:cs="Arial"/>
        </w:rPr>
        <w:t>które zostały zaplanowane na rok, którego dotyczy oświadczenie:</w:t>
      </w:r>
    </w:p>
    <w:p w:rsidR="00552FAC" w:rsidRPr="00240B94" w:rsidRDefault="00E609A7" w:rsidP="00D54F77">
      <w:pPr>
        <w:spacing w:before="60" w:after="60"/>
        <w:ind w:left="424"/>
        <w:jc w:val="both"/>
        <w:rPr>
          <w:rFonts w:ascii="Lato" w:hAnsi="Lato" w:cs="Arial"/>
        </w:rPr>
      </w:pPr>
      <w:r w:rsidRPr="00240B94">
        <w:rPr>
          <w:rFonts w:ascii="Lato" w:hAnsi="Lato" w:cs="Arial"/>
        </w:rPr>
        <w:t>Najistotniejsze działania, jakie zostały podjęte w 202</w:t>
      </w:r>
      <w:r w:rsidRPr="00240B94">
        <w:rPr>
          <w:rFonts w:ascii="Lato" w:hAnsi="Lato" w:cs="Arial"/>
        </w:rPr>
        <w:t>3</w:t>
      </w:r>
      <w:r w:rsidRPr="00240B94">
        <w:rPr>
          <w:rFonts w:ascii="Lato" w:hAnsi="Lato" w:cs="Arial"/>
        </w:rPr>
        <w:t xml:space="preserve"> roku, w odniesieniu do planowanyc</w:t>
      </w:r>
      <w:r w:rsidRPr="00240B94">
        <w:rPr>
          <w:rFonts w:ascii="Lato" w:hAnsi="Lato" w:cs="Arial"/>
        </w:rPr>
        <w:t>h działań wskazanych w dziale II oświadczenia za rok poprzedzający rok, którego dotyczy niniejsze oświadczenie:</w:t>
      </w:r>
    </w:p>
    <w:p w:rsidR="00922B24" w:rsidRPr="00240B94" w:rsidRDefault="00E609A7" w:rsidP="00D54F77">
      <w:pPr>
        <w:pStyle w:val="Akapitzlist"/>
        <w:numPr>
          <w:ilvl w:val="0"/>
          <w:numId w:val="25"/>
        </w:numPr>
        <w:spacing w:before="60" w:after="60"/>
        <w:jc w:val="both"/>
        <w:rPr>
          <w:rFonts w:ascii="Lato" w:hAnsi="Lato" w:cs="Arial"/>
        </w:rPr>
      </w:pPr>
      <w:r w:rsidRPr="00240B94">
        <w:rPr>
          <w:rFonts w:ascii="Lato" w:hAnsi="Lato" w:cs="Arial"/>
        </w:rPr>
        <w:t xml:space="preserve">przez </w:t>
      </w:r>
      <w:r w:rsidRPr="00240B94">
        <w:rPr>
          <w:rFonts w:ascii="Lato" w:hAnsi="Lato"/>
        </w:rPr>
        <w:t>Prezesa Wyższego Urzędu Górniczego w kierowanej przez niego jednostce</w:t>
      </w:r>
      <w:r>
        <w:rPr>
          <w:rFonts w:ascii="Lato" w:hAnsi="Lato"/>
        </w:rPr>
        <w:t xml:space="preserve"> w obszarze</w:t>
      </w:r>
      <w:r w:rsidRPr="00240B94">
        <w:rPr>
          <w:rFonts w:ascii="Lato" w:hAnsi="Lato"/>
        </w:rPr>
        <w:t>:</w:t>
      </w:r>
    </w:p>
    <w:p w:rsidR="00240B94" w:rsidRPr="00FA11F8" w:rsidRDefault="00E609A7" w:rsidP="00FA11F8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before="60" w:after="60"/>
        <w:jc w:val="both"/>
        <w:rPr>
          <w:rFonts w:ascii="Lato" w:hAnsi="Lato"/>
        </w:rPr>
      </w:pPr>
      <w:r w:rsidRPr="00240B94">
        <w:rPr>
          <w:rFonts w:ascii="Lato" w:hAnsi="Lato"/>
        </w:rPr>
        <w:t>kwalifikowania i klasyfikowania dokumentacji</w:t>
      </w:r>
      <w:r>
        <w:rPr>
          <w:rFonts w:ascii="Lato" w:hAnsi="Lato"/>
        </w:rPr>
        <w:t xml:space="preserve">, </w:t>
      </w:r>
      <w:r w:rsidRPr="00FA11F8">
        <w:rPr>
          <w:rFonts w:ascii="Lato" w:hAnsi="Lato"/>
        </w:rPr>
        <w:t>przeprowadzania dokumentacji czynności kontrolnych i wyjaśniających zgodnie z obowiązującym stanem prawnym</w:t>
      </w:r>
      <w:r w:rsidRPr="00240B94">
        <w:rPr>
          <w:rFonts w:ascii="Lato" w:hAnsi="Lato"/>
        </w:rPr>
        <w:t xml:space="preserve"> </w:t>
      </w:r>
      <w:r w:rsidRPr="00240B94">
        <w:rPr>
          <w:rFonts w:ascii="Lato" w:hAnsi="Lato"/>
        </w:rPr>
        <w:t>–</w:t>
      </w:r>
      <w:r>
        <w:rPr>
          <w:rFonts w:ascii="Lato" w:hAnsi="Lato"/>
        </w:rPr>
        <w:t xml:space="preserve"> objęto kontrolą wszystkie okręgowe urzędy górnicze w danym roku oraz ujednolicono tematy kontroli we wszystkich okręgowych urzędach górniczych;</w:t>
      </w:r>
    </w:p>
    <w:p w:rsidR="00951AB2" w:rsidRPr="00240B94" w:rsidRDefault="00E609A7" w:rsidP="00D54F77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before="60" w:after="60"/>
        <w:jc w:val="both"/>
        <w:rPr>
          <w:rFonts w:ascii="Lato" w:hAnsi="Lato"/>
        </w:rPr>
      </w:pPr>
      <w:r w:rsidRPr="00240B94">
        <w:rPr>
          <w:rFonts w:ascii="Lato" w:hAnsi="Lato"/>
        </w:rPr>
        <w:t>udz</w:t>
      </w:r>
      <w:r w:rsidRPr="00240B94">
        <w:rPr>
          <w:rFonts w:ascii="Lato" w:hAnsi="Lato"/>
        </w:rPr>
        <w:t xml:space="preserve">ielania zamówień publicznych </w:t>
      </w:r>
      <w:r w:rsidRPr="00240B94">
        <w:rPr>
          <w:rFonts w:ascii="Lato" w:hAnsi="Lato"/>
        </w:rPr>
        <w:t>–</w:t>
      </w:r>
      <w:r>
        <w:rPr>
          <w:rFonts w:ascii="Lato" w:hAnsi="Lato"/>
        </w:rPr>
        <w:t xml:space="preserve"> wszystkie postępowania o udzielenie</w:t>
      </w:r>
      <w:r>
        <w:rPr>
          <w:rFonts w:ascii="Lato" w:hAnsi="Lato"/>
        </w:rPr>
        <w:t xml:space="preserve"> zamówienia publicznego były prowadzone w formie pisemnej; wymiana informacji, przekazywanie dokumentów lub oświadczeń między zamawiającym a wykonawcą dobywało się przy użyciu środków komuni</w:t>
      </w:r>
      <w:r>
        <w:rPr>
          <w:rFonts w:ascii="Lato" w:hAnsi="Lato"/>
        </w:rPr>
        <w:t xml:space="preserve">kacji </w:t>
      </w:r>
      <w:r>
        <w:rPr>
          <w:rFonts w:ascii="Lato" w:hAnsi="Lato"/>
        </w:rPr>
        <w:t>elektronicznej</w:t>
      </w:r>
      <w:r>
        <w:rPr>
          <w:rFonts w:ascii="Lato" w:hAnsi="Lato"/>
        </w:rPr>
        <w:t>; umowy podpisane cyfrowo były przechowywane w  oryginalnej formie na twardym dysku komputera w wyznaczonym do tego pokoju</w:t>
      </w:r>
      <w:r w:rsidRPr="00240B94">
        <w:rPr>
          <w:rFonts w:ascii="Lato" w:hAnsi="Lato"/>
        </w:rPr>
        <w:t>;</w:t>
      </w:r>
    </w:p>
    <w:p w:rsidR="00951AB2" w:rsidRPr="00240B94" w:rsidRDefault="00E609A7" w:rsidP="00D54F77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before="60" w:after="60"/>
        <w:jc w:val="both"/>
        <w:rPr>
          <w:rFonts w:ascii="Lato" w:hAnsi="Lato"/>
        </w:rPr>
      </w:pPr>
      <w:r w:rsidRPr="00240B94">
        <w:rPr>
          <w:rFonts w:ascii="Lato" w:hAnsi="Lato"/>
        </w:rPr>
        <w:t xml:space="preserve">rejestru rozstrzygnięć dotyczących materiałów wybuchowych </w:t>
      </w:r>
      <w:r w:rsidRPr="00240B94">
        <w:rPr>
          <w:rFonts w:ascii="Lato" w:hAnsi="Lato"/>
        </w:rPr>
        <w:t xml:space="preserve">– </w:t>
      </w:r>
      <w:r>
        <w:rPr>
          <w:rFonts w:ascii="Lato" w:hAnsi="Lato"/>
        </w:rPr>
        <w:t>zaktualizowano rejestr informatyczny materiałów wybu</w:t>
      </w:r>
      <w:r>
        <w:rPr>
          <w:rFonts w:ascii="Lato" w:hAnsi="Lato"/>
        </w:rPr>
        <w:t>chowych poprzez usunięcie nieaktualnych rozstrzygnięć oraz wprowadzono bieżąco weryfikację zgodności kopii umieszczanej w BIP ze zmianami dokonywanymi w rejestrze</w:t>
      </w:r>
      <w:r>
        <w:rPr>
          <w:rFonts w:ascii="Lato" w:hAnsi="Lato"/>
        </w:rPr>
        <w:t>.</w:t>
      </w:r>
    </w:p>
    <w:p w:rsidR="007C283F" w:rsidRPr="00D54F77" w:rsidRDefault="00E609A7" w:rsidP="007C283F">
      <w:pPr>
        <w:pStyle w:val="Akapitzlist"/>
        <w:widowControl/>
        <w:autoSpaceDE/>
        <w:autoSpaceDN/>
        <w:adjustRightInd/>
        <w:spacing w:before="60" w:after="60"/>
        <w:ind w:left="1144"/>
        <w:jc w:val="both"/>
        <w:rPr>
          <w:rFonts w:ascii="Lato" w:hAnsi="Lato"/>
        </w:rPr>
      </w:pPr>
    </w:p>
    <w:p w:rsidR="00552FAC" w:rsidRPr="00D54F77" w:rsidRDefault="00E609A7" w:rsidP="00D54F77">
      <w:pPr>
        <w:pStyle w:val="Akapitzlist"/>
        <w:numPr>
          <w:ilvl w:val="0"/>
          <w:numId w:val="25"/>
        </w:numPr>
        <w:spacing w:before="60" w:after="60"/>
        <w:ind w:left="714" w:hanging="357"/>
        <w:contextualSpacing w:val="0"/>
        <w:jc w:val="both"/>
        <w:rPr>
          <w:rFonts w:ascii="Lato" w:hAnsi="Lato" w:cs="Arial"/>
        </w:rPr>
      </w:pPr>
      <w:r w:rsidRPr="00D54F77">
        <w:rPr>
          <w:rFonts w:ascii="Lato" w:hAnsi="Lato"/>
        </w:rPr>
        <w:t>przez Ministra Aktywów Państwowych w kierowanej przez niego jednostce</w:t>
      </w:r>
      <w:r>
        <w:rPr>
          <w:rFonts w:ascii="Lato" w:hAnsi="Lato"/>
        </w:rPr>
        <w:t xml:space="preserve"> w obszarze</w:t>
      </w:r>
      <w:r w:rsidRPr="00D54F77">
        <w:rPr>
          <w:rFonts w:ascii="Lato" w:hAnsi="Lato"/>
        </w:rPr>
        <w:t>:</w:t>
      </w:r>
    </w:p>
    <w:p w:rsidR="00EE24F1" w:rsidRDefault="00E609A7" w:rsidP="00C8171E">
      <w:pPr>
        <w:pStyle w:val="Akapitzlist"/>
        <w:numPr>
          <w:ilvl w:val="0"/>
          <w:numId w:val="23"/>
        </w:numPr>
        <w:spacing w:before="60" w:after="60"/>
        <w:jc w:val="both"/>
        <w:rPr>
          <w:rFonts w:ascii="Lato" w:eastAsiaTheme="minorHAnsi" w:hAnsi="Lato" w:cs="Arial"/>
          <w:lang w:eastAsia="en-US"/>
        </w:rPr>
      </w:pPr>
      <w:r>
        <w:rPr>
          <w:rFonts w:ascii="Lato" w:eastAsiaTheme="minorHAnsi" w:hAnsi="Lato" w:cs="Arial"/>
          <w:lang w:eastAsia="en-US"/>
        </w:rPr>
        <w:t>za</w:t>
      </w:r>
      <w:r>
        <w:rPr>
          <w:rFonts w:ascii="Lato" w:eastAsiaTheme="minorHAnsi" w:hAnsi="Lato" w:cs="Arial"/>
          <w:lang w:eastAsia="en-US"/>
        </w:rPr>
        <w:t>rządzania ryzykiem:</w:t>
      </w:r>
    </w:p>
    <w:p w:rsidR="00715403" w:rsidRPr="00C8171E" w:rsidRDefault="00E609A7" w:rsidP="00EE24F1">
      <w:pPr>
        <w:pStyle w:val="Akapitzlist"/>
        <w:spacing w:before="60" w:after="60"/>
        <w:ind w:left="1144"/>
        <w:jc w:val="both"/>
        <w:rPr>
          <w:rFonts w:ascii="Lato" w:eastAsiaTheme="minorHAnsi" w:hAnsi="Lato" w:cs="Arial"/>
          <w:lang w:eastAsia="en-US"/>
        </w:rPr>
      </w:pPr>
      <w:r>
        <w:rPr>
          <w:rFonts w:ascii="Lato" w:eastAsiaTheme="minorHAnsi" w:hAnsi="Lato" w:cs="Arial"/>
          <w:lang w:eastAsia="en-US"/>
        </w:rPr>
        <w:t xml:space="preserve">w zakresie </w:t>
      </w:r>
      <w:r>
        <w:rPr>
          <w:rFonts w:ascii="Lato" w:eastAsiaTheme="minorHAnsi" w:hAnsi="Lato" w:cs="Arial"/>
          <w:lang w:eastAsia="en-US"/>
        </w:rPr>
        <w:t>wdrożenia dokumentu kierunkowego określającego całokształt działań mających zapewnić wymagany poziom bezpieczeństwa informacji, wdrożono:</w:t>
      </w:r>
    </w:p>
    <w:p w:rsidR="00715403" w:rsidRDefault="00E609A7" w:rsidP="00715403">
      <w:pPr>
        <w:pStyle w:val="Akapitzlist"/>
        <w:numPr>
          <w:ilvl w:val="0"/>
          <w:numId w:val="23"/>
        </w:numPr>
        <w:spacing w:before="60" w:after="60"/>
        <w:ind w:left="1560" w:hanging="426"/>
        <w:jc w:val="both"/>
        <w:rPr>
          <w:rFonts w:ascii="Lato" w:eastAsiaTheme="minorHAnsi" w:hAnsi="Lato" w:cs="Arial"/>
          <w:lang w:eastAsia="en-US"/>
        </w:rPr>
      </w:pPr>
      <w:r>
        <w:rPr>
          <w:rFonts w:ascii="Lato" w:eastAsiaTheme="minorHAnsi" w:hAnsi="Lato" w:cs="Arial"/>
          <w:lang w:eastAsia="en-US"/>
        </w:rPr>
        <w:t>zarządzenie Ministra Aktywów Państwowych w sprawie Polityki bezpieczeństwa Informacji;</w:t>
      </w:r>
    </w:p>
    <w:p w:rsidR="00715403" w:rsidRDefault="00E609A7" w:rsidP="00715403">
      <w:pPr>
        <w:pStyle w:val="Akapitzlist"/>
        <w:numPr>
          <w:ilvl w:val="0"/>
          <w:numId w:val="23"/>
        </w:numPr>
        <w:spacing w:before="60" w:after="60"/>
        <w:ind w:left="1560" w:hanging="426"/>
        <w:jc w:val="both"/>
        <w:rPr>
          <w:rFonts w:ascii="Lato" w:eastAsiaTheme="minorHAnsi" w:hAnsi="Lato" w:cs="Arial"/>
          <w:lang w:eastAsia="en-US"/>
        </w:rPr>
      </w:pPr>
      <w:r>
        <w:rPr>
          <w:rFonts w:ascii="Lato" w:eastAsiaTheme="minorHAnsi" w:hAnsi="Lato" w:cs="Arial"/>
          <w:lang w:eastAsia="en-US"/>
        </w:rPr>
        <w:t>zarządzenie</w:t>
      </w:r>
      <w:r w:rsidRPr="00715403">
        <w:rPr>
          <w:rFonts w:ascii="Lato" w:eastAsiaTheme="minorHAnsi" w:hAnsi="Lato" w:cs="Arial"/>
          <w:lang w:eastAsia="en-US"/>
        </w:rPr>
        <w:t xml:space="preserve"> Ministra Aktywów Państwowych</w:t>
      </w:r>
      <w:r>
        <w:rPr>
          <w:rFonts w:ascii="Lato" w:eastAsiaTheme="minorHAnsi" w:hAnsi="Lato" w:cs="Arial"/>
          <w:lang w:eastAsia="en-US"/>
        </w:rPr>
        <w:t xml:space="preserve"> w sprawie ochrony informacji niejawnych;</w:t>
      </w:r>
    </w:p>
    <w:p w:rsidR="00715403" w:rsidRDefault="00E609A7" w:rsidP="00715403">
      <w:pPr>
        <w:pStyle w:val="Akapitzlist"/>
        <w:numPr>
          <w:ilvl w:val="0"/>
          <w:numId w:val="23"/>
        </w:numPr>
        <w:spacing w:before="60" w:after="60"/>
        <w:ind w:left="1560" w:hanging="426"/>
        <w:jc w:val="both"/>
        <w:rPr>
          <w:rFonts w:ascii="Lato" w:eastAsiaTheme="minorHAnsi" w:hAnsi="Lato" w:cs="Arial"/>
          <w:lang w:eastAsia="en-US"/>
        </w:rPr>
      </w:pPr>
      <w:r>
        <w:rPr>
          <w:rFonts w:ascii="Lato" w:eastAsiaTheme="minorHAnsi" w:hAnsi="Lato" w:cs="Arial"/>
          <w:lang w:eastAsia="en-US"/>
        </w:rPr>
        <w:t>procedurę ochrony danych osobowych na potrzeby pracy zdalnej;</w:t>
      </w:r>
    </w:p>
    <w:p w:rsidR="00C8171E" w:rsidRDefault="00E609A7" w:rsidP="00715403">
      <w:pPr>
        <w:pStyle w:val="Akapitzlist"/>
        <w:numPr>
          <w:ilvl w:val="0"/>
          <w:numId w:val="23"/>
        </w:numPr>
        <w:spacing w:before="60" w:after="60"/>
        <w:ind w:left="1560" w:hanging="426"/>
        <w:jc w:val="both"/>
        <w:rPr>
          <w:rFonts w:ascii="Lato" w:eastAsiaTheme="minorHAnsi" w:hAnsi="Lato" w:cs="Arial"/>
          <w:lang w:eastAsia="en-US"/>
        </w:rPr>
      </w:pPr>
      <w:r>
        <w:rPr>
          <w:rFonts w:ascii="Lato" w:eastAsiaTheme="minorHAnsi" w:hAnsi="Lato" w:cs="Arial"/>
          <w:lang w:eastAsia="en-US"/>
        </w:rPr>
        <w:t>procedurę udostępniania portów USB i nośników danych.</w:t>
      </w:r>
    </w:p>
    <w:p w:rsidR="00715403" w:rsidRDefault="00E609A7" w:rsidP="00EE24F1">
      <w:pPr>
        <w:spacing w:before="60" w:after="60"/>
        <w:ind w:left="1144"/>
        <w:jc w:val="both"/>
        <w:rPr>
          <w:rFonts w:ascii="Lato" w:eastAsiaTheme="minorHAnsi" w:hAnsi="Lato" w:cs="Arial"/>
          <w:lang w:eastAsia="en-US"/>
        </w:rPr>
      </w:pPr>
      <w:r>
        <w:rPr>
          <w:rFonts w:ascii="Lato" w:eastAsiaTheme="minorHAnsi" w:hAnsi="Lato" w:cs="Arial"/>
          <w:lang w:eastAsia="en-US"/>
        </w:rPr>
        <w:t xml:space="preserve">w zakresie </w:t>
      </w:r>
      <w:r>
        <w:rPr>
          <w:rFonts w:ascii="Lato" w:eastAsiaTheme="minorHAnsi" w:hAnsi="Lato" w:cs="Arial"/>
          <w:lang w:eastAsia="en-US"/>
        </w:rPr>
        <w:t xml:space="preserve">podnoszenia świadomości pracowników w zakresie </w:t>
      </w:r>
      <w:r>
        <w:rPr>
          <w:rFonts w:ascii="Lato" w:eastAsiaTheme="minorHAnsi" w:hAnsi="Lato" w:cs="Arial"/>
          <w:lang w:eastAsia="en-US"/>
        </w:rPr>
        <w:t>bezpieczeństwa informacji</w:t>
      </w:r>
      <w:r w:rsidRPr="00C8171E">
        <w:rPr>
          <w:rFonts w:ascii="Lato" w:eastAsiaTheme="minorHAnsi" w:hAnsi="Lato" w:cs="Arial"/>
          <w:lang w:eastAsia="en-US"/>
        </w:rPr>
        <w:t>:</w:t>
      </w:r>
    </w:p>
    <w:p w:rsidR="00C8171E" w:rsidRDefault="00E609A7" w:rsidP="00163E67">
      <w:pPr>
        <w:numPr>
          <w:ilvl w:val="0"/>
          <w:numId w:val="23"/>
        </w:numPr>
        <w:spacing w:before="60" w:after="60"/>
        <w:ind w:left="1560" w:hanging="426"/>
        <w:jc w:val="both"/>
        <w:rPr>
          <w:rFonts w:ascii="Lato" w:eastAsiaTheme="minorHAnsi" w:hAnsi="Lato" w:cs="Arial"/>
          <w:lang w:eastAsia="en-US"/>
        </w:rPr>
      </w:pPr>
      <w:r>
        <w:rPr>
          <w:rFonts w:ascii="Lato" w:eastAsiaTheme="minorHAnsi" w:hAnsi="Lato" w:cs="Arial"/>
          <w:lang w:eastAsia="en-US"/>
        </w:rPr>
        <w:t xml:space="preserve">w Intranecie MAP - </w:t>
      </w:r>
      <w:r w:rsidRPr="00765BD4">
        <w:rPr>
          <w:rFonts w:ascii="Lato" w:eastAsiaTheme="minorHAnsi" w:hAnsi="Lato" w:cs="Arial"/>
          <w:lang w:eastAsia="en-US"/>
        </w:rPr>
        <w:t xml:space="preserve">prowadzono dedykowany portal informacyjny </w:t>
      </w:r>
      <w:r>
        <w:rPr>
          <w:rFonts w:ascii="Lato" w:eastAsiaTheme="minorHAnsi" w:hAnsi="Lato" w:cs="Arial"/>
          <w:lang w:eastAsia="en-US"/>
        </w:rPr>
        <w:t xml:space="preserve">dot. bezpieczeństwa i </w:t>
      </w:r>
      <w:r>
        <w:rPr>
          <w:rFonts w:ascii="Lato" w:eastAsiaTheme="minorHAnsi" w:hAnsi="Lato" w:cs="Arial"/>
          <w:lang w:eastAsia="en-US"/>
        </w:rPr>
        <w:t> </w:t>
      </w:r>
      <w:r>
        <w:rPr>
          <w:rFonts w:ascii="Lato" w:eastAsiaTheme="minorHAnsi" w:hAnsi="Lato" w:cs="Arial"/>
          <w:lang w:eastAsia="en-US"/>
        </w:rPr>
        <w:t xml:space="preserve">zarządzania kryzysowego </w:t>
      </w:r>
      <w:r w:rsidRPr="00765BD4">
        <w:rPr>
          <w:rFonts w:ascii="Lato" w:eastAsiaTheme="minorHAnsi" w:hAnsi="Lato" w:cs="Arial"/>
          <w:lang w:eastAsia="en-US"/>
        </w:rPr>
        <w:t xml:space="preserve">oraz </w:t>
      </w:r>
      <w:r>
        <w:rPr>
          <w:rFonts w:ascii="Lato" w:eastAsiaTheme="minorHAnsi" w:hAnsi="Lato" w:cs="Arial"/>
          <w:lang w:eastAsia="en-US"/>
        </w:rPr>
        <w:t>zakładkę dot. ochrony danych osobowych;</w:t>
      </w:r>
    </w:p>
    <w:p w:rsidR="00765BD4" w:rsidRDefault="00E609A7" w:rsidP="00163E67">
      <w:pPr>
        <w:numPr>
          <w:ilvl w:val="0"/>
          <w:numId w:val="23"/>
        </w:numPr>
        <w:spacing w:before="60" w:after="60"/>
        <w:ind w:left="1560" w:hanging="426"/>
        <w:jc w:val="both"/>
        <w:rPr>
          <w:rFonts w:ascii="Lato" w:eastAsiaTheme="minorHAnsi" w:hAnsi="Lato" w:cs="Arial"/>
          <w:lang w:eastAsia="en-US"/>
        </w:rPr>
      </w:pPr>
      <w:r>
        <w:rPr>
          <w:rFonts w:ascii="Lato" w:eastAsiaTheme="minorHAnsi" w:hAnsi="Lato" w:cs="Arial"/>
          <w:lang w:eastAsia="en-US"/>
        </w:rPr>
        <w:t>prowadzono kampanie informacyjne dotyczące ostrzeżeń wpływających z CSIRT GO</w:t>
      </w:r>
      <w:r>
        <w:rPr>
          <w:rFonts w:ascii="Lato" w:eastAsiaTheme="minorHAnsi" w:hAnsi="Lato" w:cs="Arial"/>
          <w:lang w:eastAsia="en-US"/>
        </w:rPr>
        <w:t>V;</w:t>
      </w:r>
    </w:p>
    <w:p w:rsidR="00765BD4" w:rsidRDefault="00E609A7" w:rsidP="00163E67">
      <w:pPr>
        <w:numPr>
          <w:ilvl w:val="0"/>
          <w:numId w:val="23"/>
        </w:numPr>
        <w:spacing w:before="60" w:after="60"/>
        <w:ind w:left="1560" w:hanging="426"/>
        <w:jc w:val="both"/>
        <w:rPr>
          <w:rFonts w:ascii="Lato" w:eastAsiaTheme="minorHAnsi" w:hAnsi="Lato" w:cs="Arial"/>
          <w:lang w:eastAsia="en-US"/>
        </w:rPr>
      </w:pPr>
      <w:r>
        <w:rPr>
          <w:rFonts w:ascii="Lato" w:eastAsiaTheme="minorHAnsi" w:hAnsi="Lato" w:cs="Arial"/>
          <w:lang w:eastAsia="en-US"/>
        </w:rPr>
        <w:t>na bieżąco prowadzono szkolenia z: ochrony danych osobowych, bezpieczeństwa informacji, ochrony informacji niejawnych;</w:t>
      </w:r>
    </w:p>
    <w:p w:rsidR="00765BD4" w:rsidRDefault="00E609A7" w:rsidP="00163E67">
      <w:pPr>
        <w:numPr>
          <w:ilvl w:val="0"/>
          <w:numId w:val="23"/>
        </w:numPr>
        <w:spacing w:before="60" w:after="60"/>
        <w:ind w:left="1560" w:hanging="426"/>
        <w:jc w:val="both"/>
        <w:rPr>
          <w:rFonts w:ascii="Lato" w:eastAsiaTheme="minorHAnsi" w:hAnsi="Lato" w:cs="Arial"/>
          <w:lang w:eastAsia="en-US"/>
        </w:rPr>
      </w:pPr>
      <w:r>
        <w:rPr>
          <w:rFonts w:ascii="Lato" w:eastAsiaTheme="minorHAnsi" w:hAnsi="Lato" w:cs="Arial"/>
          <w:lang w:eastAsia="en-US"/>
        </w:rPr>
        <w:t>przeprowadzono dedykowane szkolenia z zakresu bezpieczeństwa informacji i ochrony danych osobowych dla sekretariatów kierownictwa mini</w:t>
      </w:r>
      <w:r>
        <w:rPr>
          <w:rFonts w:ascii="Lato" w:eastAsiaTheme="minorHAnsi" w:hAnsi="Lato" w:cs="Arial"/>
          <w:lang w:eastAsia="en-US"/>
        </w:rPr>
        <w:t>sterstwa;</w:t>
      </w:r>
    </w:p>
    <w:p w:rsidR="00765BD4" w:rsidRDefault="00E609A7" w:rsidP="00163E67">
      <w:pPr>
        <w:numPr>
          <w:ilvl w:val="0"/>
          <w:numId w:val="23"/>
        </w:numPr>
        <w:spacing w:before="60" w:after="60"/>
        <w:ind w:left="1560" w:hanging="426"/>
        <w:jc w:val="both"/>
        <w:rPr>
          <w:rFonts w:ascii="Lato" w:eastAsiaTheme="minorHAnsi" w:hAnsi="Lato" w:cs="Arial"/>
          <w:lang w:eastAsia="en-US"/>
        </w:rPr>
      </w:pPr>
      <w:r>
        <w:rPr>
          <w:rFonts w:ascii="Lato" w:eastAsiaTheme="minorHAnsi" w:hAnsi="Lato" w:cs="Arial"/>
          <w:lang w:eastAsia="en-US"/>
        </w:rPr>
        <w:t>we współpracy z Agencją Bezpieczeństwa Wewnętrznego zorganizowano cykl szkoleń</w:t>
      </w:r>
      <w:r>
        <w:rPr>
          <w:rFonts w:ascii="Lato" w:eastAsiaTheme="minorHAnsi" w:hAnsi="Lato" w:cs="Arial"/>
          <w:lang w:eastAsia="en-US"/>
        </w:rPr>
        <w:t xml:space="preserve"> pn. </w:t>
      </w:r>
      <w:r>
        <w:rPr>
          <w:rFonts w:ascii="Lato" w:eastAsiaTheme="minorHAnsi" w:hAnsi="Lato" w:cs="Arial"/>
          <w:lang w:eastAsia="en-US"/>
        </w:rPr>
        <w:t> </w:t>
      </w:r>
      <w:r>
        <w:rPr>
          <w:rFonts w:ascii="Lato" w:eastAsiaTheme="minorHAnsi" w:hAnsi="Lato" w:cs="Arial"/>
          <w:lang w:eastAsia="en-US"/>
        </w:rPr>
        <w:t xml:space="preserve">Profilaktyka zagrożeń strategicznych dla kierownictwa MAP i kierujących od </w:t>
      </w:r>
      <w:r>
        <w:rPr>
          <w:rFonts w:ascii="Lato" w:eastAsiaTheme="minorHAnsi" w:hAnsi="Lato" w:cs="Arial"/>
          <w:lang w:eastAsia="en-US"/>
        </w:rPr>
        <w:t> </w:t>
      </w:r>
      <w:r>
        <w:rPr>
          <w:rFonts w:ascii="Lato" w:eastAsiaTheme="minorHAnsi" w:hAnsi="Lato" w:cs="Arial"/>
          <w:lang w:eastAsia="en-US"/>
        </w:rPr>
        <w:t>stanowiska naczelnika wzwyż;</w:t>
      </w:r>
    </w:p>
    <w:p w:rsidR="00001717" w:rsidRDefault="00E609A7" w:rsidP="00163E67">
      <w:pPr>
        <w:numPr>
          <w:ilvl w:val="0"/>
          <w:numId w:val="23"/>
        </w:numPr>
        <w:spacing w:before="60" w:after="60"/>
        <w:ind w:left="1560" w:hanging="426"/>
        <w:jc w:val="both"/>
        <w:rPr>
          <w:rFonts w:ascii="Lato" w:eastAsiaTheme="minorHAnsi" w:hAnsi="Lato" w:cs="Arial"/>
          <w:lang w:eastAsia="en-US"/>
        </w:rPr>
      </w:pPr>
      <w:r>
        <w:rPr>
          <w:rFonts w:ascii="Lato" w:eastAsiaTheme="minorHAnsi" w:hAnsi="Lato" w:cs="Arial"/>
          <w:lang w:eastAsia="en-US"/>
        </w:rPr>
        <w:t xml:space="preserve">uczestniczono w zewnętrznych konferencjach, webinariach </w:t>
      </w:r>
      <w:r>
        <w:rPr>
          <w:rFonts w:ascii="Lato" w:eastAsiaTheme="minorHAnsi" w:hAnsi="Lato" w:cs="Arial"/>
          <w:lang w:eastAsia="en-US"/>
        </w:rPr>
        <w:t>itp. w zakresie bezpieczeństwa informacji i cyberbezpieczeństwa;</w:t>
      </w:r>
    </w:p>
    <w:p w:rsidR="00001717" w:rsidRDefault="00E609A7" w:rsidP="00163E67">
      <w:pPr>
        <w:numPr>
          <w:ilvl w:val="0"/>
          <w:numId w:val="23"/>
        </w:numPr>
        <w:spacing w:before="60" w:after="60"/>
        <w:ind w:left="1560" w:hanging="426"/>
        <w:jc w:val="both"/>
        <w:rPr>
          <w:rFonts w:ascii="Lato" w:eastAsiaTheme="minorHAnsi" w:hAnsi="Lato" w:cs="Arial"/>
          <w:lang w:eastAsia="en-US"/>
        </w:rPr>
      </w:pPr>
      <w:r>
        <w:rPr>
          <w:rFonts w:ascii="Lato" w:eastAsiaTheme="minorHAnsi" w:hAnsi="Lato" w:cs="Arial"/>
          <w:lang w:eastAsia="en-US"/>
        </w:rPr>
        <w:t>pracownikom MAP polecono obowiązkowo odbycie szkolenia na platformie e- learningowej KPRM pn. Zapobieganie zagrożeniom z obszaru cyberbezpieczeństwa –  podstawowe zasady pracy w urzędzie.</w:t>
      </w:r>
    </w:p>
    <w:p w:rsidR="003D1FCF" w:rsidRDefault="00E609A7" w:rsidP="00EE24F1">
      <w:pPr>
        <w:spacing w:before="60" w:after="60"/>
        <w:ind w:left="1144"/>
        <w:jc w:val="both"/>
        <w:rPr>
          <w:rFonts w:ascii="Lato" w:eastAsiaTheme="minorHAnsi" w:hAnsi="Lato" w:cs="Arial"/>
          <w:lang w:eastAsia="en-US"/>
        </w:rPr>
      </w:pPr>
      <w:r>
        <w:rPr>
          <w:rFonts w:ascii="Lato" w:eastAsiaTheme="minorHAnsi" w:hAnsi="Lato" w:cs="Arial"/>
          <w:lang w:eastAsia="en-US"/>
        </w:rPr>
        <w:t xml:space="preserve">w </w:t>
      </w:r>
      <w:r>
        <w:rPr>
          <w:rFonts w:ascii="Lato" w:eastAsiaTheme="minorHAnsi" w:hAnsi="Lato" w:cs="Arial"/>
          <w:lang w:eastAsia="en-US"/>
        </w:rPr>
        <w:t>zakresie monitorowania przestrzegania zasad w tym obszarze</w:t>
      </w:r>
      <w:r w:rsidRPr="00C8171E">
        <w:rPr>
          <w:rFonts w:ascii="Lato" w:eastAsiaTheme="minorHAnsi" w:hAnsi="Lato" w:cs="Arial"/>
          <w:lang w:eastAsia="en-US"/>
        </w:rPr>
        <w:t>:</w:t>
      </w:r>
    </w:p>
    <w:p w:rsidR="003D1FCF" w:rsidRDefault="00E609A7" w:rsidP="003D1FCF">
      <w:pPr>
        <w:numPr>
          <w:ilvl w:val="0"/>
          <w:numId w:val="23"/>
        </w:numPr>
        <w:spacing w:before="60" w:after="60"/>
        <w:ind w:left="1560" w:hanging="426"/>
        <w:jc w:val="both"/>
        <w:rPr>
          <w:rFonts w:ascii="Lato" w:eastAsiaTheme="minorHAnsi" w:hAnsi="Lato" w:cs="Arial"/>
          <w:lang w:eastAsia="en-US"/>
        </w:rPr>
      </w:pPr>
      <w:r>
        <w:rPr>
          <w:rFonts w:ascii="Lato" w:eastAsiaTheme="minorHAnsi" w:hAnsi="Lato" w:cs="Arial"/>
          <w:lang w:eastAsia="en-US"/>
        </w:rPr>
        <w:t>przeprowadzono doraźny audyt bezpieczeństw</w:t>
      </w:r>
      <w:r>
        <w:rPr>
          <w:rFonts w:ascii="Lato" w:eastAsiaTheme="minorHAnsi" w:hAnsi="Lato" w:cs="Arial"/>
          <w:lang w:eastAsia="en-US"/>
        </w:rPr>
        <w:t>a informacji przetwarzanych w  M</w:t>
      </w:r>
      <w:r>
        <w:rPr>
          <w:rFonts w:ascii="Lato" w:eastAsiaTheme="minorHAnsi" w:hAnsi="Lato" w:cs="Arial"/>
          <w:lang w:eastAsia="en-US"/>
        </w:rPr>
        <w:t>inisterstwie;</w:t>
      </w:r>
    </w:p>
    <w:p w:rsidR="003D1FCF" w:rsidRDefault="00E609A7" w:rsidP="003D1FCF">
      <w:pPr>
        <w:numPr>
          <w:ilvl w:val="0"/>
          <w:numId w:val="23"/>
        </w:numPr>
        <w:spacing w:before="60" w:after="60"/>
        <w:ind w:left="1560" w:hanging="426"/>
        <w:jc w:val="both"/>
        <w:rPr>
          <w:rFonts w:ascii="Lato" w:eastAsiaTheme="minorHAnsi" w:hAnsi="Lato" w:cs="Arial"/>
          <w:lang w:eastAsia="en-US"/>
        </w:rPr>
      </w:pPr>
      <w:r>
        <w:rPr>
          <w:rFonts w:ascii="Lato" w:eastAsiaTheme="minorHAnsi" w:hAnsi="Lato" w:cs="Arial"/>
          <w:lang w:eastAsia="en-US"/>
        </w:rPr>
        <w:t>przeprowadzono szacowanie ryzyka w z</w:t>
      </w:r>
      <w:r>
        <w:rPr>
          <w:rFonts w:ascii="Lato" w:eastAsiaTheme="minorHAnsi" w:hAnsi="Lato" w:cs="Arial"/>
          <w:lang w:eastAsia="en-US"/>
        </w:rPr>
        <w:t>akresie ochrony informacji niej</w:t>
      </w:r>
      <w:r>
        <w:rPr>
          <w:rFonts w:ascii="Lato" w:eastAsiaTheme="minorHAnsi" w:hAnsi="Lato" w:cs="Arial"/>
          <w:lang w:eastAsia="en-US"/>
        </w:rPr>
        <w:t>awnych;</w:t>
      </w:r>
    </w:p>
    <w:p w:rsidR="003D1FCF" w:rsidRDefault="00E609A7" w:rsidP="003D1FCF">
      <w:pPr>
        <w:numPr>
          <w:ilvl w:val="0"/>
          <w:numId w:val="23"/>
        </w:numPr>
        <w:spacing w:before="60" w:after="60"/>
        <w:ind w:left="1560" w:hanging="426"/>
        <w:jc w:val="both"/>
        <w:rPr>
          <w:rFonts w:ascii="Lato" w:eastAsiaTheme="minorHAnsi" w:hAnsi="Lato" w:cs="Arial"/>
          <w:lang w:eastAsia="en-US"/>
        </w:rPr>
      </w:pPr>
      <w:r>
        <w:rPr>
          <w:rFonts w:ascii="Lato" w:eastAsiaTheme="minorHAnsi" w:hAnsi="Lato" w:cs="Arial"/>
          <w:lang w:eastAsia="en-US"/>
        </w:rPr>
        <w:t>dokonano inwentaryzacji aktywów o</w:t>
      </w:r>
      <w:r>
        <w:rPr>
          <w:rFonts w:ascii="Lato" w:eastAsiaTheme="minorHAnsi" w:hAnsi="Lato" w:cs="Arial"/>
          <w:lang w:eastAsia="en-US"/>
        </w:rPr>
        <w:t xml:space="preserve">raz przeprowadzono szacowanie ryzyka w kontekście bezpieczeństwa informacji i ochrony danych osobowych, którego wyniki przedstawiono w </w:t>
      </w:r>
      <w:r>
        <w:rPr>
          <w:rFonts w:ascii="Lato" w:eastAsiaTheme="minorHAnsi" w:hAnsi="Lato" w:cs="Arial"/>
          <w:lang w:eastAsia="en-US"/>
        </w:rPr>
        <w:t> </w:t>
      </w:r>
      <w:r>
        <w:rPr>
          <w:rFonts w:ascii="Lato" w:eastAsiaTheme="minorHAnsi" w:hAnsi="Lato" w:cs="Arial"/>
          <w:lang w:eastAsia="en-US"/>
        </w:rPr>
        <w:t>Raporcie dotyczącym zarządzania ryzykiem w MAP w 2023 r.</w:t>
      </w:r>
    </w:p>
    <w:p w:rsidR="003D1FCF" w:rsidRPr="00765BD4" w:rsidRDefault="00E609A7" w:rsidP="003D1FCF">
      <w:pPr>
        <w:spacing w:before="60" w:after="60"/>
        <w:ind w:left="1134"/>
        <w:jc w:val="both"/>
        <w:rPr>
          <w:rFonts w:ascii="Lato" w:eastAsiaTheme="minorHAnsi" w:hAnsi="Lato" w:cs="Arial"/>
          <w:lang w:eastAsia="en-US"/>
        </w:rPr>
      </w:pPr>
    </w:p>
    <w:p w:rsidR="00103D14" w:rsidRPr="00103D14" w:rsidRDefault="00E609A7" w:rsidP="00D54F77">
      <w:pPr>
        <w:pStyle w:val="Akapitzlist"/>
        <w:numPr>
          <w:ilvl w:val="0"/>
          <w:numId w:val="23"/>
        </w:numPr>
        <w:spacing w:before="60" w:after="60"/>
        <w:jc w:val="both"/>
        <w:rPr>
          <w:rFonts w:ascii="Lato" w:hAnsi="Lato" w:cs="Arial"/>
        </w:rPr>
      </w:pPr>
      <w:r w:rsidRPr="00FA11F8">
        <w:rPr>
          <w:rFonts w:ascii="Lato" w:eastAsiaTheme="minorHAnsi" w:hAnsi="Lato" w:cs="Arial"/>
          <w:lang w:eastAsia="en-US"/>
        </w:rPr>
        <w:t>skuteczności i efektywności działania w zakresie realizacji ce</w:t>
      </w:r>
      <w:r w:rsidRPr="00FA11F8">
        <w:rPr>
          <w:rFonts w:ascii="Lato" w:eastAsiaTheme="minorHAnsi" w:hAnsi="Lato" w:cs="Arial"/>
          <w:lang w:eastAsia="en-US"/>
        </w:rPr>
        <w:t>lów i zadań m.in. określonych w planach komórek organizacyjnych oraz kartach procesów</w:t>
      </w:r>
      <w:r>
        <w:rPr>
          <w:rFonts w:ascii="Lato" w:eastAsiaTheme="minorHAnsi" w:hAnsi="Lato" w:cs="Arial"/>
          <w:lang w:eastAsia="en-US"/>
        </w:rPr>
        <w:t>:</w:t>
      </w:r>
    </w:p>
    <w:p w:rsidR="003E1FFB" w:rsidRDefault="00E609A7" w:rsidP="00103D14">
      <w:pPr>
        <w:pStyle w:val="Akapitzlist"/>
        <w:numPr>
          <w:ilvl w:val="0"/>
          <w:numId w:val="28"/>
        </w:numPr>
        <w:spacing w:before="60" w:after="60"/>
        <w:ind w:left="1560" w:hanging="426"/>
        <w:jc w:val="both"/>
        <w:rPr>
          <w:rFonts w:ascii="Lato" w:hAnsi="Lato" w:cs="Arial"/>
        </w:rPr>
      </w:pPr>
      <w:r>
        <w:rPr>
          <w:rFonts w:ascii="Lato" w:hAnsi="Lato" w:cs="Arial"/>
        </w:rPr>
        <w:t>komórka koordynująca w M</w:t>
      </w:r>
      <w:r>
        <w:rPr>
          <w:rFonts w:ascii="Lato" w:hAnsi="Lato" w:cs="Arial"/>
        </w:rPr>
        <w:t xml:space="preserve">inisterstwie działania w obszarze kontroli zarządczej na </w:t>
      </w:r>
      <w:r>
        <w:rPr>
          <w:rFonts w:ascii="Lato" w:hAnsi="Lato" w:cs="Arial"/>
        </w:rPr>
        <w:t> </w:t>
      </w:r>
      <w:r>
        <w:rPr>
          <w:rFonts w:ascii="Lato" w:hAnsi="Lato" w:cs="Arial"/>
        </w:rPr>
        <w:t xml:space="preserve">bieżąco wspierała komórki organizacyjne ministerstwa w zakresie planowania i </w:t>
      </w:r>
      <w:r>
        <w:rPr>
          <w:rFonts w:ascii="Lato" w:hAnsi="Lato" w:cs="Arial"/>
        </w:rPr>
        <w:t> </w:t>
      </w:r>
      <w:r>
        <w:rPr>
          <w:rFonts w:ascii="Lato" w:hAnsi="Lato" w:cs="Arial"/>
        </w:rPr>
        <w:t>sprawozdawczośc</w:t>
      </w:r>
      <w:r>
        <w:rPr>
          <w:rFonts w:ascii="Lato" w:hAnsi="Lato" w:cs="Arial"/>
        </w:rPr>
        <w:t>i oraz zarządzania procesowego;</w:t>
      </w:r>
    </w:p>
    <w:p w:rsidR="00CC178B" w:rsidRDefault="00E609A7" w:rsidP="00CC178B">
      <w:pPr>
        <w:pStyle w:val="Akapitzlist"/>
        <w:numPr>
          <w:ilvl w:val="0"/>
          <w:numId w:val="28"/>
        </w:numPr>
        <w:spacing w:before="60" w:after="60"/>
        <w:ind w:left="1560" w:hanging="426"/>
        <w:jc w:val="both"/>
        <w:rPr>
          <w:rFonts w:ascii="Lato" w:hAnsi="Lato" w:cs="Arial"/>
        </w:rPr>
      </w:pPr>
      <w:r>
        <w:rPr>
          <w:rFonts w:ascii="Lato" w:hAnsi="Lato" w:cs="Arial"/>
        </w:rPr>
        <w:t>dokonywano na bieżąco publikacji informacji w zakresie kontroli zarządczej i dokumentacji kontroli zarządczej w Intranecie MAP;</w:t>
      </w:r>
    </w:p>
    <w:p w:rsidR="00103D14" w:rsidRDefault="00E609A7" w:rsidP="00CC178B">
      <w:pPr>
        <w:pStyle w:val="Akapitzlist"/>
        <w:numPr>
          <w:ilvl w:val="0"/>
          <w:numId w:val="28"/>
        </w:numPr>
        <w:spacing w:before="60" w:after="60"/>
        <w:ind w:left="1560" w:hanging="426"/>
        <w:jc w:val="both"/>
        <w:rPr>
          <w:rFonts w:ascii="Lato" w:hAnsi="Lato" w:cs="Arial"/>
        </w:rPr>
      </w:pPr>
      <w:r w:rsidRPr="00CC178B">
        <w:rPr>
          <w:rFonts w:ascii="Lato" w:hAnsi="Lato" w:cs="Arial"/>
        </w:rPr>
        <w:t>w 2023 r. wdrożono lub zaktualizowano karty procesów dotyczące: kontroli zarządcz</w:t>
      </w:r>
      <w:r w:rsidRPr="00CC178B">
        <w:rPr>
          <w:rFonts w:ascii="Lato" w:hAnsi="Lato" w:cs="Arial"/>
        </w:rPr>
        <w:t xml:space="preserve">ej w </w:t>
      </w:r>
      <w:r>
        <w:rPr>
          <w:rFonts w:ascii="Lato" w:hAnsi="Lato" w:cs="Arial"/>
        </w:rPr>
        <w:t> </w:t>
      </w:r>
      <w:r w:rsidRPr="00CC178B">
        <w:rPr>
          <w:rFonts w:ascii="Lato" w:hAnsi="Lato" w:cs="Arial"/>
        </w:rPr>
        <w:t xml:space="preserve">działach kierowanych przez Ministra, rekrutacji, wolontariatów i praktyk studenckich, koordynowania opiniowania projektów dokumentów rządowych w ramach rządowego procesu legislacyjnego, realizacji uprawnień ministra w sprawach wnioskowania o nadanie </w:t>
      </w:r>
      <w:r w:rsidRPr="00CC178B">
        <w:rPr>
          <w:rFonts w:ascii="Lato" w:hAnsi="Lato" w:cs="Arial"/>
        </w:rPr>
        <w:t>odznaczeń państwowych, k</w:t>
      </w:r>
      <w:r>
        <w:rPr>
          <w:rFonts w:ascii="Lato" w:hAnsi="Lato" w:cs="Arial"/>
        </w:rPr>
        <w:t>oordynowania</w:t>
      </w:r>
      <w:r w:rsidRPr="00CC178B">
        <w:rPr>
          <w:rFonts w:ascii="Lato" w:hAnsi="Lato" w:cs="Arial"/>
        </w:rPr>
        <w:t xml:space="preserve"> udzielania patronatów, reprezentowania Ministra Aktywów Państwowych i Ministerstwa Aktywów Państwowych przed sądami powszechnymi i administracyjnymi, z</w:t>
      </w:r>
      <w:r>
        <w:rPr>
          <w:rFonts w:ascii="Lato" w:hAnsi="Lato" w:cs="Arial"/>
        </w:rPr>
        <w:t>arządzania</w:t>
      </w:r>
      <w:r w:rsidRPr="00CC178B">
        <w:rPr>
          <w:rFonts w:ascii="Lato" w:hAnsi="Lato" w:cs="Arial"/>
        </w:rPr>
        <w:t xml:space="preserve"> kryzysowe</w:t>
      </w:r>
      <w:r>
        <w:rPr>
          <w:rFonts w:ascii="Lato" w:hAnsi="Lato" w:cs="Arial"/>
        </w:rPr>
        <w:t>go oraz</w:t>
      </w:r>
      <w:r w:rsidRPr="00CC178B">
        <w:rPr>
          <w:rFonts w:ascii="Lato" w:hAnsi="Lato" w:cs="Arial"/>
        </w:rPr>
        <w:t xml:space="preserve"> oc</w:t>
      </w:r>
      <w:r>
        <w:rPr>
          <w:rFonts w:ascii="Lato" w:hAnsi="Lato" w:cs="Arial"/>
        </w:rPr>
        <w:t>hrony infrastruktury krytycznej;</w:t>
      </w:r>
    </w:p>
    <w:p w:rsidR="003D658D" w:rsidRDefault="00E609A7" w:rsidP="00CC178B">
      <w:pPr>
        <w:pStyle w:val="Akapitzlist"/>
        <w:numPr>
          <w:ilvl w:val="0"/>
          <w:numId w:val="28"/>
        </w:numPr>
        <w:spacing w:before="60" w:after="60"/>
        <w:ind w:left="1560" w:hanging="426"/>
        <w:jc w:val="both"/>
        <w:rPr>
          <w:rFonts w:ascii="Lato" w:hAnsi="Lato" w:cs="Arial"/>
        </w:rPr>
      </w:pPr>
      <w:r>
        <w:rPr>
          <w:rFonts w:ascii="Lato" w:hAnsi="Lato" w:cs="Arial"/>
        </w:rPr>
        <w:t>koord</w:t>
      </w:r>
      <w:r>
        <w:rPr>
          <w:rFonts w:ascii="Lato" w:hAnsi="Lato" w:cs="Arial"/>
        </w:rPr>
        <w:t xml:space="preserve">ynowanie udzielanie odpowiedzi na wnioski o udostępnienie informacji publicznej (udip) - </w:t>
      </w:r>
      <w:r w:rsidRPr="009F074F">
        <w:rPr>
          <w:rFonts w:ascii="Lato" w:hAnsi="Lato" w:cs="Arial"/>
        </w:rPr>
        <w:t>co kwartał przygotowywanie i wysył</w:t>
      </w:r>
      <w:r>
        <w:rPr>
          <w:rFonts w:ascii="Lato" w:hAnsi="Lato" w:cs="Arial"/>
        </w:rPr>
        <w:t xml:space="preserve">anie pism do departamentów oraz </w:t>
      </w:r>
      <w:r w:rsidRPr="009F074F">
        <w:rPr>
          <w:rFonts w:ascii="Lato" w:hAnsi="Lato" w:cs="Arial"/>
        </w:rPr>
        <w:t>publikowanie komunikatów w Intranecie dotyczących terminowego przekazywania proje</w:t>
      </w:r>
      <w:r>
        <w:rPr>
          <w:rFonts w:ascii="Lato" w:hAnsi="Lato" w:cs="Arial"/>
        </w:rPr>
        <w:t>któw odpowiedzi na w</w:t>
      </w:r>
      <w:r>
        <w:rPr>
          <w:rFonts w:ascii="Lato" w:hAnsi="Lato" w:cs="Arial"/>
        </w:rPr>
        <w:t xml:space="preserve">nioski udip </w:t>
      </w:r>
      <w:r w:rsidRPr="009F074F">
        <w:rPr>
          <w:rFonts w:ascii="Lato" w:hAnsi="Lato" w:cs="Arial"/>
        </w:rPr>
        <w:t>oraz przekazywania wniosków udip, które w</w:t>
      </w:r>
      <w:r>
        <w:rPr>
          <w:rFonts w:ascii="Lato" w:hAnsi="Lato" w:cs="Arial"/>
        </w:rPr>
        <w:t>pływają bezpośrednio do komórek organizacyjnych MAP;</w:t>
      </w:r>
    </w:p>
    <w:p w:rsidR="009F074F" w:rsidRDefault="00E609A7" w:rsidP="00CC178B">
      <w:pPr>
        <w:pStyle w:val="Akapitzlist"/>
        <w:numPr>
          <w:ilvl w:val="0"/>
          <w:numId w:val="28"/>
        </w:numPr>
        <w:spacing w:before="60" w:after="60"/>
        <w:ind w:left="1560" w:hanging="426"/>
        <w:jc w:val="both"/>
        <w:rPr>
          <w:rFonts w:ascii="Lato" w:hAnsi="Lato" w:cs="Arial"/>
        </w:rPr>
      </w:pPr>
      <w:r>
        <w:rPr>
          <w:rFonts w:ascii="Lato" w:hAnsi="Lato" w:cs="Arial"/>
        </w:rPr>
        <w:t>koordynowanie udzielania odpowiedzi na dezyderaty, interpelacje, zapytania, interwencje i inne pisma posłów i senatorów – prowadzenie stałego monitori</w:t>
      </w:r>
      <w:r>
        <w:rPr>
          <w:rFonts w:ascii="Lato" w:hAnsi="Lato" w:cs="Arial"/>
        </w:rPr>
        <w:t xml:space="preserve">ngu realizacji procesu, ze </w:t>
      </w:r>
      <w:r>
        <w:rPr>
          <w:rFonts w:ascii="Lato" w:hAnsi="Lato" w:cs="Arial"/>
        </w:rPr>
        <w:t> </w:t>
      </w:r>
      <w:r>
        <w:rPr>
          <w:rFonts w:ascii="Lato" w:hAnsi="Lato" w:cs="Arial"/>
        </w:rPr>
        <w:t xml:space="preserve">szczególnym naciskiem na wyznaczanie terminów realizacji kolejnych etapów procesu oraz kierowanie monitów do komórek przygotowujących projekty odpowiedzi i </w:t>
      </w:r>
      <w:r>
        <w:rPr>
          <w:rFonts w:ascii="Lato" w:hAnsi="Lato" w:cs="Arial"/>
        </w:rPr>
        <w:t> </w:t>
      </w:r>
      <w:r>
        <w:rPr>
          <w:rFonts w:ascii="Lato" w:hAnsi="Lato" w:cs="Arial"/>
        </w:rPr>
        <w:t>sekretariatów kierownictwa MAP w zakresie up</w:t>
      </w:r>
      <w:r>
        <w:rPr>
          <w:rFonts w:ascii="Lato" w:hAnsi="Lato" w:cs="Arial"/>
        </w:rPr>
        <w:t>ływającego terminu udzielen</w:t>
      </w:r>
      <w:r>
        <w:rPr>
          <w:rFonts w:ascii="Lato" w:hAnsi="Lato" w:cs="Arial"/>
        </w:rPr>
        <w:t xml:space="preserve">ia odpowiedzi w </w:t>
      </w:r>
      <w:r>
        <w:rPr>
          <w:rFonts w:ascii="Lato" w:hAnsi="Lato" w:cs="Arial"/>
        </w:rPr>
        <w:t> </w:t>
      </w:r>
      <w:r>
        <w:rPr>
          <w:rFonts w:ascii="Lato" w:hAnsi="Lato" w:cs="Arial"/>
        </w:rPr>
        <w:t>wymaganych prawem terminach;</w:t>
      </w:r>
    </w:p>
    <w:p w:rsidR="00ED62EE" w:rsidRDefault="00E609A7" w:rsidP="00CC178B">
      <w:pPr>
        <w:pStyle w:val="Akapitzlist"/>
        <w:numPr>
          <w:ilvl w:val="0"/>
          <w:numId w:val="28"/>
        </w:numPr>
        <w:spacing w:before="60" w:after="60"/>
        <w:ind w:left="1560" w:hanging="426"/>
        <w:jc w:val="both"/>
        <w:rPr>
          <w:rFonts w:ascii="Lato" w:hAnsi="Lato" w:cs="Arial"/>
        </w:rPr>
      </w:pPr>
      <w:r>
        <w:rPr>
          <w:rFonts w:ascii="Lato" w:hAnsi="Lato" w:cs="Arial"/>
        </w:rPr>
        <w:t>koordynowanie patronatów – ściślejsza współpraca z opiniującymi wnioski komórek organizacyjnych w celu usprawnienia procesu decyzyjnego, w szczególności w zakresie skrócenia czasu uzyskiwania kierunkowej zgody/</w:t>
      </w:r>
      <w:r>
        <w:rPr>
          <w:rFonts w:ascii="Lato" w:hAnsi="Lato" w:cs="Arial"/>
        </w:rPr>
        <w:t>odmowy oraz podpisywania przygotowanych odpowiedzi na wnioski;</w:t>
      </w:r>
    </w:p>
    <w:p w:rsidR="00715693" w:rsidRDefault="00E609A7" w:rsidP="00CC178B">
      <w:pPr>
        <w:pStyle w:val="Akapitzlist"/>
        <w:numPr>
          <w:ilvl w:val="0"/>
          <w:numId w:val="28"/>
        </w:numPr>
        <w:spacing w:before="60" w:after="60"/>
        <w:ind w:left="1560" w:hanging="426"/>
        <w:jc w:val="both"/>
        <w:rPr>
          <w:rFonts w:ascii="Lato" w:hAnsi="Lato" w:cs="Arial"/>
        </w:rPr>
      </w:pPr>
      <w:r>
        <w:rPr>
          <w:rFonts w:ascii="Lato" w:hAnsi="Lato" w:cs="Arial"/>
        </w:rPr>
        <w:t xml:space="preserve">koordynowanie skarg i wniosków – </w:t>
      </w:r>
      <w:r>
        <w:rPr>
          <w:rFonts w:ascii="Lato" w:hAnsi="Lato" w:cs="Arial"/>
        </w:rPr>
        <w:t xml:space="preserve">wielokrotne, w tym pisemne </w:t>
      </w:r>
      <w:r>
        <w:rPr>
          <w:rFonts w:ascii="Lato" w:hAnsi="Lato" w:cs="Arial"/>
        </w:rPr>
        <w:t>zwracanie się do komórek organizacyjnych ministerstwa z przypomnieniem o przestrzeganiu ustawowych</w:t>
      </w:r>
      <w:r>
        <w:rPr>
          <w:rFonts w:ascii="Lato" w:hAnsi="Lato" w:cs="Arial"/>
        </w:rPr>
        <w:t xml:space="preserve"> terminów załatwiania spraw wraz z</w:t>
      </w:r>
      <w:r>
        <w:rPr>
          <w:rFonts w:ascii="Lato" w:hAnsi="Lato" w:cs="Arial"/>
        </w:rPr>
        <w:t xml:space="preserve"> </w:t>
      </w:r>
      <w:r>
        <w:rPr>
          <w:rFonts w:ascii="Lato" w:hAnsi="Lato" w:cs="Arial"/>
        </w:rPr>
        <w:t>przywołaniem regulacji wewnętrznych i przepisów prawa obowiązującego w tym zakresie;</w:t>
      </w:r>
    </w:p>
    <w:p w:rsidR="00FA11F8" w:rsidRPr="00C76D3F" w:rsidRDefault="00E609A7" w:rsidP="00C76D3F">
      <w:pPr>
        <w:pStyle w:val="Akapitzlist"/>
        <w:numPr>
          <w:ilvl w:val="0"/>
          <w:numId w:val="28"/>
        </w:numPr>
        <w:spacing w:before="60" w:after="60"/>
        <w:ind w:left="1560" w:hanging="426"/>
        <w:jc w:val="both"/>
        <w:rPr>
          <w:rFonts w:ascii="Lato" w:hAnsi="Lato" w:cs="Arial"/>
        </w:rPr>
      </w:pPr>
      <w:r>
        <w:rPr>
          <w:rFonts w:ascii="Lato" w:hAnsi="Lato" w:cs="Arial"/>
        </w:rPr>
        <w:t>w zakresie poprawy skuteczności i efektywności audytu wewnętrznego – dokonano zmiany Planu audytu</w:t>
      </w:r>
      <w:r>
        <w:rPr>
          <w:rFonts w:ascii="Lato" w:hAnsi="Lato" w:cs="Arial"/>
        </w:rPr>
        <w:t xml:space="preserve"> </w:t>
      </w:r>
      <w:r>
        <w:rPr>
          <w:rFonts w:ascii="Lato" w:hAnsi="Lato" w:cs="Arial"/>
        </w:rPr>
        <w:t>na 2023 r</w:t>
      </w:r>
      <w:r>
        <w:rPr>
          <w:rFonts w:ascii="Lato" w:hAnsi="Lato" w:cs="Arial"/>
        </w:rPr>
        <w:t>.</w:t>
      </w:r>
      <w:r>
        <w:rPr>
          <w:rFonts w:ascii="Lato" w:hAnsi="Lato" w:cs="Arial"/>
        </w:rPr>
        <w:t xml:space="preserve"> </w:t>
      </w:r>
    </w:p>
    <w:p w:rsidR="00FA11F8" w:rsidRDefault="00E609A7" w:rsidP="00FA11F8">
      <w:pPr>
        <w:pStyle w:val="Akapitzlist"/>
        <w:numPr>
          <w:ilvl w:val="0"/>
          <w:numId w:val="23"/>
        </w:numPr>
        <w:rPr>
          <w:rFonts w:ascii="Lato" w:hAnsi="Lato" w:cs="Arial"/>
        </w:rPr>
      </w:pPr>
      <w:r w:rsidRPr="00FA11F8">
        <w:rPr>
          <w:rFonts w:ascii="Lato" w:hAnsi="Lato" w:cs="Arial"/>
        </w:rPr>
        <w:t>zgodności działalności z przepisami prawa oraz proced</w:t>
      </w:r>
      <w:r>
        <w:rPr>
          <w:rFonts w:ascii="Lato" w:hAnsi="Lato" w:cs="Arial"/>
        </w:rPr>
        <w:t>urami/instrukcjami wewnętrznymi:</w:t>
      </w:r>
    </w:p>
    <w:p w:rsidR="00F51320" w:rsidRDefault="00E609A7" w:rsidP="006E6560">
      <w:pPr>
        <w:pStyle w:val="Akapitzlist"/>
        <w:numPr>
          <w:ilvl w:val="0"/>
          <w:numId w:val="23"/>
        </w:numPr>
        <w:ind w:left="1560" w:hanging="426"/>
        <w:jc w:val="both"/>
        <w:rPr>
          <w:rFonts w:ascii="Lato" w:hAnsi="Lato" w:cs="Arial"/>
        </w:rPr>
      </w:pPr>
      <w:r>
        <w:rPr>
          <w:rFonts w:ascii="Lato" w:hAnsi="Lato" w:cs="Arial"/>
        </w:rPr>
        <w:t xml:space="preserve">dokonywano cyklicznych przeglądów aktów normatywnych wydawanych przez Dyrektora Generalnego Ministerstwa oraz obowiązujących kart procesów,  w przypadku stwierdzenia konieczności dokonania zmiany/uchylenia regulacji </w:t>
      </w:r>
      <w:r>
        <w:rPr>
          <w:rFonts w:ascii="Lato" w:hAnsi="Lato" w:cs="Arial"/>
        </w:rPr>
        <w:t>właściw</w:t>
      </w:r>
      <w:r>
        <w:rPr>
          <w:rFonts w:ascii="Lato" w:hAnsi="Lato" w:cs="Arial"/>
        </w:rPr>
        <w:t>e komórki organizacyjne M</w:t>
      </w:r>
      <w:r>
        <w:rPr>
          <w:rFonts w:ascii="Lato" w:hAnsi="Lato" w:cs="Arial"/>
        </w:rPr>
        <w:t>inisterstwa określały zakres zmian oraz wskazywały planowany termin realizacji zadani</w:t>
      </w:r>
      <w:r>
        <w:rPr>
          <w:rFonts w:ascii="Lato" w:hAnsi="Lato" w:cs="Arial"/>
        </w:rPr>
        <w:t>a.</w:t>
      </w:r>
    </w:p>
    <w:p w:rsidR="00226DF9" w:rsidRPr="00226DF9" w:rsidRDefault="00E609A7" w:rsidP="00226DF9">
      <w:pPr>
        <w:pStyle w:val="Akapitzlist"/>
        <w:ind w:left="1560"/>
        <w:jc w:val="both"/>
        <w:rPr>
          <w:rFonts w:ascii="Lato" w:hAnsi="Lato" w:cs="Arial"/>
        </w:rPr>
      </w:pPr>
      <w:r w:rsidRPr="00226DF9">
        <w:rPr>
          <w:rFonts w:ascii="Lato" w:hAnsi="Lato" w:cs="Arial"/>
        </w:rPr>
        <w:t>Realizując powyższe, w 2023 r. wdrożono lub dokonano aktualizacji zarządzeń Dyrektora Generalnego Ministerstwa w zakresie:</w:t>
      </w:r>
    </w:p>
    <w:p w:rsidR="00226DF9" w:rsidRDefault="00E609A7" w:rsidP="00226DF9">
      <w:pPr>
        <w:pStyle w:val="Akapitzlist"/>
        <w:numPr>
          <w:ilvl w:val="0"/>
          <w:numId w:val="29"/>
        </w:numPr>
        <w:ind w:left="1843" w:hanging="283"/>
        <w:jc w:val="both"/>
        <w:rPr>
          <w:rFonts w:ascii="Lato" w:hAnsi="Lato" w:cs="Arial"/>
        </w:rPr>
      </w:pPr>
      <w:r w:rsidRPr="00226DF9">
        <w:rPr>
          <w:rFonts w:ascii="Lato" w:hAnsi="Lato" w:cs="Arial"/>
        </w:rPr>
        <w:t>wewnętrznych regulam</w:t>
      </w:r>
      <w:r w:rsidRPr="00226DF9">
        <w:rPr>
          <w:rFonts w:ascii="Lato" w:hAnsi="Lato" w:cs="Arial"/>
        </w:rPr>
        <w:t>inów organizacyjnych,</w:t>
      </w:r>
    </w:p>
    <w:p w:rsidR="00226DF9" w:rsidRDefault="00E609A7" w:rsidP="00226DF9">
      <w:pPr>
        <w:pStyle w:val="Akapitzlist"/>
        <w:numPr>
          <w:ilvl w:val="0"/>
          <w:numId w:val="29"/>
        </w:numPr>
        <w:ind w:left="1843" w:hanging="283"/>
        <w:jc w:val="both"/>
        <w:rPr>
          <w:rFonts w:ascii="Lato" w:hAnsi="Lato" w:cs="Arial"/>
        </w:rPr>
      </w:pPr>
      <w:r w:rsidRPr="00226DF9">
        <w:rPr>
          <w:rFonts w:ascii="Lato" w:hAnsi="Lato" w:cs="Arial"/>
        </w:rPr>
        <w:t>regulaminu pracy,</w:t>
      </w:r>
    </w:p>
    <w:p w:rsidR="00226DF9" w:rsidRDefault="00E609A7" w:rsidP="00226DF9">
      <w:pPr>
        <w:pStyle w:val="Akapitzlist"/>
        <w:numPr>
          <w:ilvl w:val="0"/>
          <w:numId w:val="29"/>
        </w:numPr>
        <w:ind w:left="1843" w:hanging="283"/>
        <w:jc w:val="both"/>
        <w:rPr>
          <w:rFonts w:ascii="Lato" w:hAnsi="Lato" w:cs="Arial"/>
        </w:rPr>
      </w:pPr>
      <w:r w:rsidRPr="00226DF9">
        <w:rPr>
          <w:rFonts w:ascii="Lato" w:hAnsi="Lato" w:cs="Arial"/>
        </w:rPr>
        <w:t>regulaminu określającego zasady wykonywania pracy zdalnej,</w:t>
      </w:r>
    </w:p>
    <w:p w:rsidR="00226DF9" w:rsidRDefault="00E609A7" w:rsidP="00226DF9">
      <w:pPr>
        <w:pStyle w:val="Akapitzlist"/>
        <w:numPr>
          <w:ilvl w:val="0"/>
          <w:numId w:val="29"/>
        </w:numPr>
        <w:ind w:left="1843" w:hanging="283"/>
        <w:jc w:val="both"/>
        <w:rPr>
          <w:rFonts w:ascii="Lato" w:hAnsi="Lato" w:cs="Arial"/>
        </w:rPr>
      </w:pPr>
      <w:r w:rsidRPr="00226DF9">
        <w:rPr>
          <w:rFonts w:ascii="Lato" w:hAnsi="Lato" w:cs="Arial"/>
        </w:rPr>
        <w:t>regulaminu bezpieczeństwa inform</w:t>
      </w:r>
      <w:r>
        <w:rPr>
          <w:rFonts w:ascii="Lato" w:hAnsi="Lato" w:cs="Arial"/>
        </w:rPr>
        <w:t xml:space="preserve">acji przetwarzanych </w:t>
      </w:r>
      <w:r>
        <w:rPr>
          <w:rFonts w:ascii="Lato" w:hAnsi="Lato" w:cs="Arial"/>
        </w:rPr>
        <w:t xml:space="preserve">w systemach </w:t>
      </w:r>
      <w:r w:rsidRPr="00226DF9">
        <w:rPr>
          <w:rFonts w:ascii="Lato" w:hAnsi="Lato" w:cs="Arial"/>
        </w:rPr>
        <w:t>teleinformatycznych,</w:t>
      </w:r>
    </w:p>
    <w:p w:rsidR="00226DF9" w:rsidRDefault="00E609A7" w:rsidP="00226DF9">
      <w:pPr>
        <w:pStyle w:val="Akapitzlist"/>
        <w:numPr>
          <w:ilvl w:val="0"/>
          <w:numId w:val="29"/>
        </w:numPr>
        <w:ind w:left="1843" w:hanging="283"/>
        <w:jc w:val="both"/>
        <w:rPr>
          <w:rFonts w:ascii="Lato" w:hAnsi="Lato" w:cs="Arial"/>
        </w:rPr>
      </w:pPr>
      <w:r w:rsidRPr="00226DF9">
        <w:rPr>
          <w:rFonts w:ascii="Lato" w:hAnsi="Lato" w:cs="Arial"/>
        </w:rPr>
        <w:t>Polityki Ochrony Danych Osobowych,</w:t>
      </w:r>
    </w:p>
    <w:p w:rsidR="00226DF9" w:rsidRDefault="00E609A7" w:rsidP="00226DF9">
      <w:pPr>
        <w:pStyle w:val="Akapitzlist"/>
        <w:numPr>
          <w:ilvl w:val="0"/>
          <w:numId w:val="29"/>
        </w:numPr>
        <w:ind w:left="1843" w:hanging="283"/>
        <w:jc w:val="both"/>
        <w:rPr>
          <w:rFonts w:ascii="Lato" w:hAnsi="Lato" w:cs="Arial"/>
        </w:rPr>
      </w:pPr>
      <w:r w:rsidRPr="00226DF9">
        <w:rPr>
          <w:rFonts w:ascii="Lato" w:hAnsi="Lato" w:cs="Arial"/>
        </w:rPr>
        <w:t>instrukcji postępowania po wprowadzen</w:t>
      </w:r>
      <w:r w:rsidRPr="00226DF9">
        <w:rPr>
          <w:rFonts w:ascii="Lato" w:hAnsi="Lato" w:cs="Arial"/>
        </w:rPr>
        <w:t>iu stopni alarmowych i stopni alarmowych CRP,</w:t>
      </w:r>
    </w:p>
    <w:p w:rsidR="00226DF9" w:rsidRDefault="00E609A7" w:rsidP="00226DF9">
      <w:pPr>
        <w:pStyle w:val="Akapitzlist"/>
        <w:numPr>
          <w:ilvl w:val="0"/>
          <w:numId w:val="29"/>
        </w:numPr>
        <w:ind w:left="1843" w:hanging="283"/>
        <w:jc w:val="both"/>
        <w:rPr>
          <w:rFonts w:ascii="Lato" w:hAnsi="Lato" w:cs="Arial"/>
        </w:rPr>
      </w:pPr>
      <w:r w:rsidRPr="00226DF9">
        <w:rPr>
          <w:rFonts w:ascii="Lato" w:hAnsi="Lato" w:cs="Arial"/>
        </w:rPr>
        <w:t xml:space="preserve">zasad przeciwdziałania korupcji i konfliktowi interesów oraz zasad postępowania z </w:t>
      </w:r>
      <w:r>
        <w:rPr>
          <w:rFonts w:ascii="Lato" w:hAnsi="Lato" w:cs="Arial"/>
        </w:rPr>
        <w:t> </w:t>
      </w:r>
      <w:r w:rsidRPr="00226DF9">
        <w:rPr>
          <w:rFonts w:ascii="Lato" w:hAnsi="Lato" w:cs="Arial"/>
        </w:rPr>
        <w:t>prezentami,</w:t>
      </w:r>
    </w:p>
    <w:p w:rsidR="00226DF9" w:rsidRDefault="00E609A7" w:rsidP="00226DF9">
      <w:pPr>
        <w:pStyle w:val="Akapitzlist"/>
        <w:numPr>
          <w:ilvl w:val="0"/>
          <w:numId w:val="29"/>
        </w:numPr>
        <w:ind w:left="1843" w:hanging="283"/>
        <w:jc w:val="both"/>
        <w:rPr>
          <w:rFonts w:ascii="Lato" w:hAnsi="Lato" w:cs="Arial"/>
        </w:rPr>
      </w:pPr>
      <w:r w:rsidRPr="00226DF9">
        <w:rPr>
          <w:rFonts w:ascii="Lato" w:hAnsi="Lato" w:cs="Arial"/>
        </w:rPr>
        <w:t>zasad zgłaszania naruszeń prawa i podejmowania działań następczych w Ministerstwie,</w:t>
      </w:r>
    </w:p>
    <w:p w:rsidR="00226DF9" w:rsidRDefault="00E609A7" w:rsidP="00226DF9">
      <w:pPr>
        <w:pStyle w:val="Akapitzlist"/>
        <w:numPr>
          <w:ilvl w:val="0"/>
          <w:numId w:val="29"/>
        </w:numPr>
        <w:ind w:left="1843" w:hanging="283"/>
        <w:jc w:val="both"/>
        <w:rPr>
          <w:rFonts w:ascii="Lato" w:hAnsi="Lato" w:cs="Arial"/>
        </w:rPr>
      </w:pPr>
      <w:r w:rsidRPr="00226DF9">
        <w:rPr>
          <w:rFonts w:ascii="Lato" w:hAnsi="Lato" w:cs="Arial"/>
        </w:rPr>
        <w:t>prowadzenia prac legislacyjnych</w:t>
      </w:r>
      <w:r w:rsidRPr="00226DF9">
        <w:rPr>
          <w:rFonts w:ascii="Lato" w:hAnsi="Lato" w:cs="Arial"/>
        </w:rPr>
        <w:t xml:space="preserve"> oraz postępowania z projektami dokumentów rządowych,</w:t>
      </w:r>
    </w:p>
    <w:p w:rsidR="00226DF9" w:rsidRPr="00226DF9" w:rsidRDefault="00E609A7" w:rsidP="00226DF9">
      <w:pPr>
        <w:pStyle w:val="Akapitzlist"/>
        <w:numPr>
          <w:ilvl w:val="0"/>
          <w:numId w:val="29"/>
        </w:numPr>
        <w:ind w:left="1843" w:hanging="283"/>
        <w:jc w:val="both"/>
        <w:rPr>
          <w:rFonts w:ascii="Lato" w:hAnsi="Lato" w:cs="Arial"/>
        </w:rPr>
      </w:pPr>
      <w:r w:rsidRPr="00226DF9">
        <w:rPr>
          <w:rFonts w:ascii="Lato" w:hAnsi="Lato" w:cs="Arial"/>
        </w:rPr>
        <w:t xml:space="preserve">regulaminu wyboru przedstawicieli pracowników na potrzeby współdziałania z </w:t>
      </w:r>
      <w:r>
        <w:rPr>
          <w:rFonts w:ascii="Lato" w:hAnsi="Lato" w:cs="Arial"/>
        </w:rPr>
        <w:t> </w:t>
      </w:r>
      <w:r w:rsidRPr="00226DF9">
        <w:rPr>
          <w:rFonts w:ascii="Lato" w:hAnsi="Lato" w:cs="Arial"/>
        </w:rPr>
        <w:t>pracodawcą,</w:t>
      </w:r>
    </w:p>
    <w:p w:rsidR="00226DF9" w:rsidRPr="00226DF9" w:rsidRDefault="00E609A7" w:rsidP="00226DF9">
      <w:pPr>
        <w:pStyle w:val="Akapitzlist"/>
        <w:numPr>
          <w:ilvl w:val="0"/>
          <w:numId w:val="29"/>
        </w:numPr>
        <w:ind w:left="1843" w:hanging="283"/>
        <w:jc w:val="both"/>
        <w:rPr>
          <w:rFonts w:ascii="Lato" w:hAnsi="Lato" w:cs="Arial"/>
        </w:rPr>
      </w:pPr>
      <w:r w:rsidRPr="00226DF9">
        <w:rPr>
          <w:rFonts w:ascii="Lato" w:hAnsi="Lato" w:cs="Arial"/>
        </w:rPr>
        <w:t>regulaminu podnoszenia kwalifikacji zawodowych pracowników,</w:t>
      </w:r>
    </w:p>
    <w:p w:rsidR="00226DF9" w:rsidRPr="00226DF9" w:rsidRDefault="00E609A7" w:rsidP="00226DF9">
      <w:pPr>
        <w:pStyle w:val="Akapitzlist"/>
        <w:numPr>
          <w:ilvl w:val="0"/>
          <w:numId w:val="29"/>
        </w:numPr>
        <w:ind w:left="1843" w:hanging="283"/>
        <w:jc w:val="both"/>
        <w:rPr>
          <w:rFonts w:ascii="Lato" w:hAnsi="Lato" w:cs="Arial"/>
        </w:rPr>
      </w:pPr>
      <w:r w:rsidRPr="00226DF9">
        <w:rPr>
          <w:rFonts w:ascii="Lato" w:hAnsi="Lato" w:cs="Arial"/>
        </w:rPr>
        <w:t>sporządzania, wartościowania, przeglądu i aktualizacji</w:t>
      </w:r>
      <w:r w:rsidRPr="00226DF9">
        <w:rPr>
          <w:rFonts w:ascii="Lato" w:hAnsi="Lato" w:cs="Arial"/>
        </w:rPr>
        <w:t xml:space="preserve"> opisów stanowisk pracy w </w:t>
      </w:r>
      <w:r>
        <w:rPr>
          <w:rFonts w:ascii="Lato" w:hAnsi="Lato" w:cs="Arial"/>
        </w:rPr>
        <w:t> </w:t>
      </w:r>
      <w:r w:rsidRPr="00226DF9">
        <w:rPr>
          <w:rFonts w:ascii="Lato" w:hAnsi="Lato" w:cs="Arial"/>
        </w:rPr>
        <w:t>służbie cywilnej,</w:t>
      </w:r>
    </w:p>
    <w:p w:rsidR="00226DF9" w:rsidRPr="00226DF9" w:rsidRDefault="00E609A7" w:rsidP="00226DF9">
      <w:pPr>
        <w:pStyle w:val="Akapitzlist"/>
        <w:numPr>
          <w:ilvl w:val="0"/>
          <w:numId w:val="29"/>
        </w:numPr>
        <w:ind w:left="1843" w:hanging="283"/>
        <w:jc w:val="both"/>
        <w:rPr>
          <w:rFonts w:ascii="Lato" w:hAnsi="Lato" w:cs="Arial"/>
        </w:rPr>
      </w:pPr>
      <w:r w:rsidRPr="00226DF9">
        <w:rPr>
          <w:rFonts w:ascii="Lato" w:hAnsi="Lato" w:cs="Arial"/>
        </w:rPr>
        <w:t>procedury udziału pracowników Ministerstwa w stażach zagranicznych,</w:t>
      </w:r>
    </w:p>
    <w:p w:rsidR="00226DF9" w:rsidRPr="00226DF9" w:rsidRDefault="00E609A7" w:rsidP="00226DF9">
      <w:pPr>
        <w:pStyle w:val="Akapitzlist"/>
        <w:numPr>
          <w:ilvl w:val="0"/>
          <w:numId w:val="29"/>
        </w:numPr>
        <w:ind w:left="1843" w:hanging="283"/>
        <w:jc w:val="both"/>
        <w:rPr>
          <w:rFonts w:ascii="Lato" w:hAnsi="Lato" w:cs="Arial"/>
        </w:rPr>
      </w:pPr>
      <w:r w:rsidRPr="00226DF9">
        <w:rPr>
          <w:rFonts w:ascii="Lato" w:hAnsi="Lato" w:cs="Arial"/>
        </w:rPr>
        <w:t>regulaminu użytkowania samochodów służbowych oraz obsługi transportowej,</w:t>
      </w:r>
    </w:p>
    <w:p w:rsidR="00226DF9" w:rsidRPr="00226DF9" w:rsidRDefault="00E609A7" w:rsidP="00226DF9">
      <w:pPr>
        <w:pStyle w:val="Akapitzlist"/>
        <w:numPr>
          <w:ilvl w:val="0"/>
          <w:numId w:val="29"/>
        </w:numPr>
        <w:ind w:left="1843" w:hanging="283"/>
        <w:jc w:val="both"/>
        <w:rPr>
          <w:rFonts w:ascii="Lato" w:hAnsi="Lato" w:cs="Arial"/>
        </w:rPr>
      </w:pPr>
      <w:r w:rsidRPr="00226DF9">
        <w:rPr>
          <w:rFonts w:ascii="Lato" w:hAnsi="Lato" w:cs="Arial"/>
        </w:rPr>
        <w:t>regulaminu organizacji praktyk studenckich i wolontariatu,</w:t>
      </w:r>
    </w:p>
    <w:p w:rsidR="00226DF9" w:rsidRPr="00226DF9" w:rsidRDefault="00E609A7" w:rsidP="00226DF9">
      <w:pPr>
        <w:pStyle w:val="Akapitzlist"/>
        <w:numPr>
          <w:ilvl w:val="0"/>
          <w:numId w:val="29"/>
        </w:numPr>
        <w:ind w:left="1843" w:hanging="283"/>
        <w:jc w:val="both"/>
        <w:rPr>
          <w:rFonts w:ascii="Lato" w:hAnsi="Lato" w:cs="Arial"/>
        </w:rPr>
      </w:pPr>
      <w:r w:rsidRPr="00226DF9">
        <w:rPr>
          <w:rFonts w:ascii="Lato" w:hAnsi="Lato" w:cs="Arial"/>
        </w:rPr>
        <w:t>wyjątków od</w:t>
      </w:r>
      <w:r w:rsidRPr="00226DF9">
        <w:rPr>
          <w:rFonts w:ascii="Lato" w:hAnsi="Lato" w:cs="Arial"/>
        </w:rPr>
        <w:t xml:space="preserve"> podstawowego sposobu dokumentowania przebiegu załatwiania i </w:t>
      </w:r>
      <w:r>
        <w:rPr>
          <w:rFonts w:ascii="Lato" w:hAnsi="Lato" w:cs="Arial"/>
        </w:rPr>
        <w:t> </w:t>
      </w:r>
      <w:r w:rsidRPr="00226DF9">
        <w:rPr>
          <w:rFonts w:ascii="Lato" w:hAnsi="Lato" w:cs="Arial"/>
        </w:rPr>
        <w:t xml:space="preserve">rozstrzygania spraw oraz sposobu postępowania z przesyłkami wpływającymi do </w:t>
      </w:r>
      <w:r>
        <w:rPr>
          <w:rFonts w:ascii="Lato" w:hAnsi="Lato" w:cs="Arial"/>
        </w:rPr>
        <w:t> </w:t>
      </w:r>
      <w:r w:rsidRPr="00226DF9">
        <w:rPr>
          <w:rFonts w:ascii="Lato" w:hAnsi="Lato" w:cs="Arial"/>
        </w:rPr>
        <w:t>Ministerstwa,</w:t>
      </w:r>
    </w:p>
    <w:p w:rsidR="00226DF9" w:rsidRDefault="00E609A7" w:rsidP="00226DF9">
      <w:pPr>
        <w:pStyle w:val="Akapitzlist"/>
        <w:numPr>
          <w:ilvl w:val="0"/>
          <w:numId w:val="29"/>
        </w:numPr>
        <w:ind w:left="1843" w:hanging="283"/>
        <w:jc w:val="both"/>
        <w:rPr>
          <w:rFonts w:ascii="Lato" w:hAnsi="Lato" w:cs="Arial"/>
        </w:rPr>
      </w:pPr>
      <w:r w:rsidRPr="00226DF9">
        <w:rPr>
          <w:rFonts w:ascii="Lato" w:hAnsi="Lato" w:cs="Arial"/>
        </w:rPr>
        <w:t>funkcjonowania zespołu do spraw wartościowania stanowisk pracy,</w:t>
      </w:r>
    </w:p>
    <w:p w:rsidR="00226DF9" w:rsidRDefault="00E609A7" w:rsidP="00226DF9">
      <w:pPr>
        <w:pStyle w:val="Akapitzlist"/>
        <w:numPr>
          <w:ilvl w:val="0"/>
          <w:numId w:val="29"/>
        </w:numPr>
        <w:ind w:left="1843" w:hanging="283"/>
        <w:jc w:val="both"/>
        <w:rPr>
          <w:rFonts w:ascii="Lato" w:hAnsi="Lato" w:cs="Arial"/>
        </w:rPr>
      </w:pPr>
      <w:r w:rsidRPr="00226DF9">
        <w:rPr>
          <w:rFonts w:ascii="Lato" w:hAnsi="Lato" w:cs="Arial"/>
        </w:rPr>
        <w:t xml:space="preserve">funkcjonowania komisji </w:t>
      </w:r>
      <w:r w:rsidRPr="00226DF9">
        <w:rPr>
          <w:rFonts w:ascii="Lato" w:hAnsi="Lato" w:cs="Arial"/>
        </w:rPr>
        <w:t>inwentaryzacyjnej</w:t>
      </w:r>
      <w:r>
        <w:rPr>
          <w:rFonts w:ascii="Lato" w:hAnsi="Lato" w:cs="Arial"/>
        </w:rPr>
        <w:t>,</w:t>
      </w:r>
    </w:p>
    <w:p w:rsidR="00226DF9" w:rsidRDefault="00E609A7" w:rsidP="00226DF9">
      <w:pPr>
        <w:pStyle w:val="Akapitzlist"/>
        <w:numPr>
          <w:ilvl w:val="0"/>
          <w:numId w:val="29"/>
        </w:numPr>
        <w:ind w:left="1843" w:hanging="283"/>
        <w:jc w:val="both"/>
        <w:rPr>
          <w:rFonts w:ascii="Lato" w:hAnsi="Lato" w:cs="Arial"/>
        </w:rPr>
      </w:pPr>
      <w:r w:rsidRPr="00226DF9">
        <w:rPr>
          <w:rFonts w:ascii="Lato" w:hAnsi="Lato" w:cs="Arial"/>
        </w:rPr>
        <w:t>funkcjonowania komisji do oceny przydatności zużytych i zbędnych składników majątku ruchomego oraz określenia sposobu ich zagospodarowania,</w:t>
      </w:r>
    </w:p>
    <w:p w:rsidR="00226DF9" w:rsidRDefault="00E609A7" w:rsidP="00226DF9">
      <w:pPr>
        <w:pStyle w:val="Akapitzlist"/>
        <w:numPr>
          <w:ilvl w:val="0"/>
          <w:numId w:val="29"/>
        </w:numPr>
        <w:ind w:left="1843" w:hanging="283"/>
        <w:jc w:val="both"/>
        <w:rPr>
          <w:rFonts w:ascii="Lato" w:hAnsi="Lato" w:cs="Arial"/>
        </w:rPr>
      </w:pPr>
      <w:r w:rsidRPr="00226DF9">
        <w:rPr>
          <w:rFonts w:ascii="Lato" w:hAnsi="Lato" w:cs="Arial"/>
        </w:rPr>
        <w:t>funkcjonowania komisji bezpieczeństwa i higieny pracy,</w:t>
      </w:r>
    </w:p>
    <w:p w:rsidR="00226DF9" w:rsidRPr="00226DF9" w:rsidRDefault="00E609A7" w:rsidP="00226DF9">
      <w:pPr>
        <w:pStyle w:val="Akapitzlist"/>
        <w:numPr>
          <w:ilvl w:val="0"/>
          <w:numId w:val="29"/>
        </w:numPr>
        <w:ind w:left="1843" w:hanging="283"/>
        <w:jc w:val="both"/>
        <w:rPr>
          <w:rFonts w:ascii="Lato" w:hAnsi="Lato" w:cs="Arial"/>
        </w:rPr>
      </w:pPr>
      <w:r w:rsidRPr="00226DF9">
        <w:rPr>
          <w:rFonts w:ascii="Lato" w:hAnsi="Lato" w:cs="Arial"/>
        </w:rPr>
        <w:t>standardów zarządzania projektami strategi</w:t>
      </w:r>
      <w:r w:rsidRPr="00226DF9">
        <w:rPr>
          <w:rFonts w:ascii="Lato" w:hAnsi="Lato" w:cs="Arial"/>
        </w:rPr>
        <w:t xml:space="preserve">cznymi Ministerstwa włączonymi do </w:t>
      </w:r>
      <w:r>
        <w:rPr>
          <w:rFonts w:ascii="Lato" w:hAnsi="Lato" w:cs="Arial"/>
        </w:rPr>
        <w:t> </w:t>
      </w:r>
      <w:r w:rsidRPr="00226DF9">
        <w:rPr>
          <w:rFonts w:ascii="Lato" w:hAnsi="Lato" w:cs="Arial"/>
        </w:rPr>
        <w:t>Portfela Rady Monitorowania Portfela Projektów Strategicznych.</w:t>
      </w:r>
    </w:p>
    <w:p w:rsidR="00CE7E09" w:rsidRPr="00FA11F8" w:rsidRDefault="00E609A7" w:rsidP="006E6560">
      <w:pPr>
        <w:pStyle w:val="Akapitzlist"/>
        <w:numPr>
          <w:ilvl w:val="0"/>
          <w:numId w:val="23"/>
        </w:numPr>
        <w:ind w:left="1560" w:hanging="426"/>
        <w:jc w:val="both"/>
        <w:rPr>
          <w:rFonts w:ascii="Lato" w:hAnsi="Lato" w:cs="Arial"/>
        </w:rPr>
      </w:pPr>
      <w:r>
        <w:rPr>
          <w:rFonts w:ascii="Lato" w:hAnsi="Lato" w:cs="Arial"/>
        </w:rPr>
        <w:t>w zakresie uprawnień i dostępu użytkowników do funkcjonalności systemów informatycznych – po zakończeniu stosunku pracy z użytkownikami posiadającymi konta ad</w:t>
      </w:r>
      <w:r>
        <w:rPr>
          <w:rFonts w:ascii="Lato" w:hAnsi="Lato" w:cs="Arial"/>
        </w:rPr>
        <w:t xml:space="preserve">ministracyjne w domenie został przeprowadzony przegląd ról oraz uprawnień kont administracyjnych w systemach teleinformatycznych, którymi administrowali. </w:t>
      </w:r>
    </w:p>
    <w:p w:rsidR="00283D69" w:rsidRPr="00FA11F8" w:rsidRDefault="00E609A7" w:rsidP="00FA11F8">
      <w:pPr>
        <w:pStyle w:val="Akapitzlist"/>
        <w:spacing w:before="60" w:after="60"/>
        <w:ind w:left="1144"/>
        <w:jc w:val="both"/>
        <w:rPr>
          <w:rFonts w:ascii="Lato" w:hAnsi="Lato" w:cs="Arial"/>
        </w:rPr>
      </w:pPr>
    </w:p>
    <w:p w:rsidR="00C37A6C" w:rsidRPr="00D54F77" w:rsidRDefault="00E609A7" w:rsidP="00D54F77">
      <w:pPr>
        <w:tabs>
          <w:tab w:val="left" w:pos="424"/>
        </w:tabs>
        <w:spacing w:before="60" w:after="60"/>
        <w:ind w:left="424" w:hanging="425"/>
        <w:jc w:val="both"/>
        <w:rPr>
          <w:rFonts w:ascii="Lato" w:hAnsi="Lato" w:cs="Arial"/>
        </w:rPr>
      </w:pPr>
      <w:r w:rsidRPr="00D54F77">
        <w:rPr>
          <w:rFonts w:ascii="Lato" w:hAnsi="Lato" w:cs="Arial"/>
        </w:rPr>
        <w:t>2.</w:t>
      </w:r>
      <w:r w:rsidRPr="00D54F77">
        <w:rPr>
          <w:rFonts w:ascii="Lato" w:hAnsi="Lato" w:cs="Arial"/>
        </w:rPr>
        <w:tab/>
        <w:t>Pozostałe działania:</w:t>
      </w:r>
    </w:p>
    <w:p w:rsidR="00C429E5" w:rsidRPr="00D54F77" w:rsidRDefault="00E609A7" w:rsidP="00D54F77">
      <w:pPr>
        <w:spacing w:before="60" w:after="60"/>
        <w:ind w:left="424"/>
        <w:jc w:val="both"/>
        <w:rPr>
          <w:rFonts w:ascii="Lato" w:hAnsi="Lato" w:cs="Arial"/>
        </w:rPr>
      </w:pPr>
      <w:r w:rsidRPr="00D54F77">
        <w:rPr>
          <w:rFonts w:ascii="Lato" w:hAnsi="Lato" w:cs="Arial"/>
        </w:rPr>
        <w:t>Najistotniejsze działania, niezaplanowane w oświadczeniu za rok poprzedzając</w:t>
      </w:r>
      <w:r w:rsidRPr="00D54F77">
        <w:rPr>
          <w:rFonts w:ascii="Lato" w:hAnsi="Lato" w:cs="Arial"/>
        </w:rPr>
        <w:t xml:space="preserve">y rok, którego dotyczy niniejsze oświadczenie, podjęte przez </w:t>
      </w:r>
      <w:r w:rsidRPr="00D54F77">
        <w:rPr>
          <w:rFonts w:ascii="Lato" w:hAnsi="Lato"/>
        </w:rPr>
        <w:t>Ministra Aktywów Państwowych w kierowanej przez niego jednostce w związku ze zgłoszonymi zastrzeżeniami:</w:t>
      </w:r>
    </w:p>
    <w:p w:rsidR="00A5262A" w:rsidRDefault="00E609A7" w:rsidP="00D54F77">
      <w:pPr>
        <w:pStyle w:val="Akapitzlist"/>
        <w:widowControl/>
        <w:numPr>
          <w:ilvl w:val="0"/>
          <w:numId w:val="23"/>
        </w:numPr>
        <w:spacing w:before="60" w:after="60"/>
        <w:ind w:left="1139" w:hanging="357"/>
        <w:contextualSpacing w:val="0"/>
        <w:jc w:val="both"/>
        <w:rPr>
          <w:rFonts w:ascii="Lato" w:hAnsi="Lato" w:cs="Arial"/>
          <w:iCs/>
        </w:rPr>
      </w:pPr>
      <w:r>
        <w:rPr>
          <w:rFonts w:ascii="Lato" w:hAnsi="Lato" w:cs="Arial"/>
          <w:iCs/>
        </w:rPr>
        <w:t>w celu poprawy funkcjonowania organizacji oraz optymalizacji działań zaktualizowano zasady</w:t>
      </w:r>
      <w:r>
        <w:rPr>
          <w:rFonts w:ascii="Lato" w:hAnsi="Lato" w:cs="Arial"/>
          <w:iCs/>
        </w:rPr>
        <w:t xml:space="preserve"> dotyczące zarządzania procesami w Ministerstwie, które umożliwiają efektywną realizację zadań i zapewniają spełnienie potrzeb klienta, czyli pracownika Ministerstwa lub osoby/jednostki zewnętrznej</w:t>
      </w:r>
      <w:r>
        <w:rPr>
          <w:rFonts w:ascii="Lato" w:hAnsi="Lato" w:cs="Arial"/>
          <w:iCs/>
        </w:rPr>
        <w:t>;</w:t>
      </w:r>
    </w:p>
    <w:p w:rsidR="00271E02" w:rsidRDefault="00E609A7" w:rsidP="00D54F77">
      <w:pPr>
        <w:pStyle w:val="Akapitzlist"/>
        <w:widowControl/>
        <w:numPr>
          <w:ilvl w:val="0"/>
          <w:numId w:val="23"/>
        </w:numPr>
        <w:spacing w:before="60" w:after="60"/>
        <w:ind w:left="1139" w:hanging="357"/>
        <w:contextualSpacing w:val="0"/>
        <w:jc w:val="both"/>
        <w:rPr>
          <w:rFonts w:ascii="Lato" w:hAnsi="Lato" w:cs="Arial"/>
          <w:iCs/>
        </w:rPr>
      </w:pPr>
      <w:r>
        <w:rPr>
          <w:rFonts w:ascii="Lato" w:hAnsi="Lato" w:cs="Arial"/>
          <w:iCs/>
        </w:rPr>
        <w:t>dokonano aktualizacji lub wdrożono nowe zarządzenia Minis</w:t>
      </w:r>
      <w:r>
        <w:rPr>
          <w:rFonts w:ascii="Lato" w:hAnsi="Lato" w:cs="Arial"/>
          <w:iCs/>
        </w:rPr>
        <w:t>tra Aktywów Państwowych, w  szczególności w zakresie:</w:t>
      </w:r>
    </w:p>
    <w:p w:rsidR="00271E02" w:rsidRPr="00271E02" w:rsidRDefault="00E609A7" w:rsidP="00271E02">
      <w:pPr>
        <w:pStyle w:val="Akapitzlist"/>
        <w:widowControl/>
        <w:numPr>
          <w:ilvl w:val="0"/>
          <w:numId w:val="30"/>
        </w:numPr>
        <w:spacing w:before="60" w:after="60"/>
        <w:ind w:left="1418" w:hanging="284"/>
        <w:jc w:val="both"/>
        <w:rPr>
          <w:rFonts w:ascii="Lato" w:hAnsi="Lato" w:cs="Arial"/>
          <w:iCs/>
        </w:rPr>
      </w:pPr>
      <w:r w:rsidRPr="00271E02">
        <w:rPr>
          <w:rFonts w:ascii="Lato" w:hAnsi="Lato" w:cs="Arial"/>
          <w:iCs/>
        </w:rPr>
        <w:t>Regulaminu organizacyjnego Ministerstwa,</w:t>
      </w:r>
    </w:p>
    <w:p w:rsidR="00271E02" w:rsidRPr="00271E02" w:rsidRDefault="00E609A7" w:rsidP="00271E02">
      <w:pPr>
        <w:pStyle w:val="Akapitzlist"/>
        <w:widowControl/>
        <w:numPr>
          <w:ilvl w:val="0"/>
          <w:numId w:val="30"/>
        </w:numPr>
        <w:spacing w:before="60" w:after="60"/>
        <w:ind w:left="1418" w:hanging="284"/>
        <w:jc w:val="both"/>
        <w:rPr>
          <w:rFonts w:ascii="Lato" w:hAnsi="Lato" w:cs="Arial"/>
          <w:iCs/>
        </w:rPr>
      </w:pPr>
      <w:r w:rsidRPr="00271E02">
        <w:rPr>
          <w:rFonts w:ascii="Lato" w:hAnsi="Lato" w:cs="Arial"/>
          <w:iCs/>
        </w:rPr>
        <w:t>podziału pracy w Ministerstwie,</w:t>
      </w:r>
    </w:p>
    <w:p w:rsidR="00271E02" w:rsidRPr="00271E02" w:rsidRDefault="00E609A7" w:rsidP="00271E02">
      <w:pPr>
        <w:pStyle w:val="Akapitzlist"/>
        <w:widowControl/>
        <w:numPr>
          <w:ilvl w:val="0"/>
          <w:numId w:val="30"/>
        </w:numPr>
        <w:spacing w:before="60" w:after="60"/>
        <w:ind w:left="1418" w:hanging="284"/>
        <w:jc w:val="both"/>
        <w:rPr>
          <w:rFonts w:ascii="Lato" w:hAnsi="Lato" w:cs="Arial"/>
          <w:iCs/>
        </w:rPr>
      </w:pPr>
      <w:r w:rsidRPr="00271E02">
        <w:rPr>
          <w:rFonts w:ascii="Lato" w:hAnsi="Lato" w:cs="Arial"/>
          <w:iCs/>
        </w:rPr>
        <w:t>zasad (polityki) rachunkowości,</w:t>
      </w:r>
    </w:p>
    <w:p w:rsidR="00271E02" w:rsidRPr="00271E02" w:rsidRDefault="00E609A7" w:rsidP="00271E02">
      <w:pPr>
        <w:pStyle w:val="Akapitzlist"/>
        <w:widowControl/>
        <w:numPr>
          <w:ilvl w:val="0"/>
          <w:numId w:val="30"/>
        </w:numPr>
        <w:spacing w:before="60" w:after="60"/>
        <w:ind w:left="1418" w:hanging="284"/>
        <w:jc w:val="both"/>
        <w:rPr>
          <w:rFonts w:ascii="Lato" w:hAnsi="Lato" w:cs="Arial"/>
          <w:iCs/>
        </w:rPr>
      </w:pPr>
      <w:r w:rsidRPr="00271E02">
        <w:rPr>
          <w:rFonts w:ascii="Lato" w:hAnsi="Lato" w:cs="Arial"/>
          <w:iCs/>
        </w:rPr>
        <w:t xml:space="preserve">instrukcji kancelaryjnej, jednolitego rzeczowego wykazu akt i instrukcji w sprawie organizacji i zakresu działania archiwum zakładowego, </w:t>
      </w:r>
    </w:p>
    <w:p w:rsidR="00271E02" w:rsidRDefault="00E609A7" w:rsidP="00271E02">
      <w:pPr>
        <w:pStyle w:val="Akapitzlist"/>
        <w:widowControl/>
        <w:numPr>
          <w:ilvl w:val="0"/>
          <w:numId w:val="30"/>
        </w:numPr>
        <w:spacing w:before="60" w:after="60"/>
        <w:ind w:left="1418" w:hanging="284"/>
        <w:contextualSpacing w:val="0"/>
        <w:jc w:val="both"/>
        <w:rPr>
          <w:rFonts w:ascii="Lato" w:hAnsi="Lato" w:cs="Arial"/>
          <w:iCs/>
        </w:rPr>
      </w:pPr>
      <w:r w:rsidRPr="00271E02">
        <w:rPr>
          <w:rFonts w:ascii="Lato" w:hAnsi="Lato" w:cs="Arial"/>
          <w:iCs/>
        </w:rPr>
        <w:t>funkcjonowania Komitetu Audytu.</w:t>
      </w:r>
    </w:p>
    <w:p w:rsidR="001009B6" w:rsidRPr="00B2455C" w:rsidRDefault="00E609A7" w:rsidP="00B2455C">
      <w:pPr>
        <w:pStyle w:val="Akapitzlist"/>
        <w:widowControl/>
        <w:numPr>
          <w:ilvl w:val="0"/>
          <w:numId w:val="31"/>
        </w:numPr>
        <w:spacing w:before="60" w:after="60"/>
        <w:ind w:left="1134" w:hanging="283"/>
        <w:jc w:val="both"/>
        <w:rPr>
          <w:rFonts w:ascii="Lato" w:hAnsi="Lato" w:cs="Arial"/>
          <w:iCs/>
        </w:rPr>
      </w:pPr>
      <w:r>
        <w:rPr>
          <w:rFonts w:ascii="Lato" w:hAnsi="Lato" w:cs="Arial"/>
          <w:iCs/>
        </w:rPr>
        <w:t>zmiana podejścia do planowania organizacji egzaminów dla kandydatów na członków organó</w:t>
      </w:r>
      <w:r>
        <w:rPr>
          <w:rFonts w:ascii="Lato" w:hAnsi="Lato" w:cs="Arial"/>
          <w:iCs/>
        </w:rPr>
        <w:t>w nadzorczych na kolejne lata poprzez przyjęcie zasady korelacji liczby egzaminów z liczbą wpływających wniosków o wpisanie na listę uczestników egzaminu, z uwzględnieniem ekonomiki egzaminu.</w:t>
      </w:r>
    </w:p>
    <w:p w:rsidR="00B2455C" w:rsidRPr="00B2455C" w:rsidRDefault="00E609A7" w:rsidP="00B2455C">
      <w:pPr>
        <w:widowControl/>
        <w:spacing w:before="60" w:after="60"/>
        <w:jc w:val="both"/>
        <w:rPr>
          <w:rFonts w:ascii="Lato" w:hAnsi="Lato" w:cs="Arial"/>
          <w:iCs/>
        </w:rPr>
      </w:pPr>
    </w:p>
    <w:p w:rsidR="008703DE" w:rsidRPr="00D54F77" w:rsidRDefault="00E609A7" w:rsidP="00D54F77">
      <w:pPr>
        <w:widowControl/>
        <w:autoSpaceDE/>
        <w:autoSpaceDN/>
        <w:adjustRightInd/>
        <w:spacing w:before="60" w:after="60"/>
        <w:rPr>
          <w:rFonts w:ascii="Lato" w:hAnsi="Lato" w:cs="Arial"/>
          <w:b/>
          <w:bCs/>
        </w:rPr>
      </w:pPr>
      <w:r w:rsidRPr="00D54F77">
        <w:rPr>
          <w:rFonts w:ascii="Lato" w:hAnsi="Lato" w:cs="Arial"/>
          <w:b/>
          <w:bCs/>
        </w:rPr>
        <w:br w:type="page"/>
      </w:r>
    </w:p>
    <w:p w:rsidR="00A5262A" w:rsidRPr="00D54F77" w:rsidRDefault="00E609A7" w:rsidP="00D54F77">
      <w:pPr>
        <w:spacing w:before="60" w:after="60"/>
        <w:jc w:val="both"/>
        <w:rPr>
          <w:rFonts w:ascii="Lato" w:hAnsi="Lato" w:cs="Arial"/>
          <w:b/>
          <w:bCs/>
        </w:rPr>
      </w:pPr>
    </w:p>
    <w:p w:rsidR="00C37A6C" w:rsidRPr="00D54F77" w:rsidRDefault="00E609A7" w:rsidP="00D54F77">
      <w:pPr>
        <w:spacing w:before="60" w:after="60"/>
        <w:jc w:val="both"/>
        <w:rPr>
          <w:rFonts w:ascii="Lato" w:hAnsi="Lato" w:cs="Arial"/>
        </w:rPr>
      </w:pPr>
      <w:r w:rsidRPr="00D54F77">
        <w:rPr>
          <w:rFonts w:ascii="Lato" w:hAnsi="Lato" w:cs="Arial"/>
          <w:b/>
          <w:bCs/>
        </w:rPr>
        <w:t>Objaśnienia:</w:t>
      </w:r>
    </w:p>
    <w:p w:rsidR="00C37A6C" w:rsidRPr="00D54F77" w:rsidRDefault="00E609A7" w:rsidP="00D54F77">
      <w:pPr>
        <w:tabs>
          <w:tab w:val="left" w:pos="425"/>
        </w:tabs>
        <w:spacing w:before="60" w:after="60"/>
        <w:ind w:left="425" w:hanging="425"/>
        <w:jc w:val="both"/>
        <w:rPr>
          <w:rFonts w:ascii="Lato" w:hAnsi="Lato" w:cs="Arial"/>
        </w:rPr>
      </w:pPr>
      <w:r w:rsidRPr="00D54F77">
        <w:rPr>
          <w:rFonts w:ascii="Lato" w:hAnsi="Lato" w:cs="Arial"/>
          <w:vertAlign w:val="superscript"/>
        </w:rPr>
        <w:t>1)</w:t>
      </w:r>
      <w:r w:rsidRPr="00D54F77">
        <w:rPr>
          <w:rFonts w:ascii="Lato" w:hAnsi="Lato" w:cs="Arial"/>
        </w:rPr>
        <w:tab/>
        <w:t xml:space="preserve">Należy podać nazwę ministra, ustaloną przez </w:t>
      </w:r>
      <w:r w:rsidRPr="00D54F77">
        <w:rPr>
          <w:rFonts w:ascii="Lato" w:hAnsi="Lato" w:cs="Arial"/>
        </w:rPr>
        <w:t>Prezesa Rady Ministrów na podstawie art. 33 ust. 1 ustawy z dnia 8 sierpnia 1996 r. o Radzie Ministrów (Dz. U. z 2021 r. poz. 178, z późn. zm.), a w przypadku gdy oświadczenie sporządzane jest przez kierownika jednostki, nazwę pełnionej przez niego funkcji</w:t>
      </w:r>
      <w:r w:rsidRPr="00D54F77">
        <w:rPr>
          <w:rFonts w:ascii="Lato" w:hAnsi="Lato" w:cs="Arial"/>
        </w:rPr>
        <w:t>.</w:t>
      </w:r>
    </w:p>
    <w:p w:rsidR="00C37A6C" w:rsidRPr="00D54F77" w:rsidRDefault="00E609A7" w:rsidP="00D54F77">
      <w:pPr>
        <w:tabs>
          <w:tab w:val="left" w:pos="425"/>
        </w:tabs>
        <w:spacing w:before="60" w:after="60"/>
        <w:ind w:left="425" w:hanging="425"/>
        <w:jc w:val="both"/>
        <w:rPr>
          <w:rFonts w:ascii="Lato" w:hAnsi="Lato" w:cs="Arial"/>
        </w:rPr>
      </w:pPr>
      <w:r w:rsidRPr="00D54F77">
        <w:rPr>
          <w:rFonts w:ascii="Lato" w:hAnsi="Lato" w:cs="Arial"/>
          <w:vertAlign w:val="superscript"/>
        </w:rPr>
        <w:t>2)</w:t>
      </w:r>
      <w:r w:rsidRPr="00D54F77">
        <w:rPr>
          <w:rFonts w:ascii="Lato" w:hAnsi="Lato" w:cs="Arial"/>
        </w:rPr>
        <w:tab/>
        <w:t xml:space="preserve">W dziale I, w zależności od wyników oceny stanu kontroli zarządczej, wypełnia się tylko jedną część z części A albo B, albo C przez zaznaczenie znakiem "X" odpowiedniego wiersza. Pozostałe dwie części wykreśla się. Część D wypełnia się niezależnie od </w:t>
      </w:r>
      <w:r w:rsidRPr="00D54F77">
        <w:rPr>
          <w:rFonts w:ascii="Lato" w:hAnsi="Lato" w:cs="Arial"/>
        </w:rPr>
        <w:t>wyników oceny stanu kontroli zarządczej.</w:t>
      </w:r>
    </w:p>
    <w:p w:rsidR="00C37A6C" w:rsidRPr="00D54F77" w:rsidRDefault="00E609A7" w:rsidP="00D54F77">
      <w:pPr>
        <w:tabs>
          <w:tab w:val="left" w:pos="425"/>
        </w:tabs>
        <w:spacing w:before="60" w:after="60"/>
        <w:ind w:left="425" w:hanging="425"/>
        <w:jc w:val="both"/>
        <w:rPr>
          <w:rFonts w:ascii="Lato" w:hAnsi="Lato" w:cs="Arial"/>
        </w:rPr>
      </w:pPr>
      <w:r w:rsidRPr="00D54F77">
        <w:rPr>
          <w:rFonts w:ascii="Lato" w:hAnsi="Lato" w:cs="Arial"/>
          <w:vertAlign w:val="superscript"/>
        </w:rPr>
        <w:t>3)</w:t>
      </w:r>
      <w:r w:rsidRPr="00D54F77">
        <w:rPr>
          <w:rFonts w:ascii="Lato" w:hAnsi="Lato" w:cs="Arial"/>
        </w:rPr>
        <w:tab/>
        <w:t>Minister kierujący więcej niż jednym działem administracji rządowej składa jedno oświadczenie o stanie kontroli zarządczej w zakresie wszystkich kierowanych przez niego działów, obejmujące również urząd obsługują</w:t>
      </w:r>
      <w:r w:rsidRPr="00D54F77">
        <w:rPr>
          <w:rFonts w:ascii="Lato" w:hAnsi="Lato" w:cs="Arial"/>
        </w:rPr>
        <w:t>cy ministra. Oświadczenie nie obejmuje jednostek, które nie są jednostkami sektora finansów publicznych w rozumieniu ustawy z dnia 27 sierpnia 2009 r. o finansach publicznych (Dz. U. z 2021 r. poz. 305, z późn. zm.).</w:t>
      </w:r>
    </w:p>
    <w:p w:rsidR="00C37A6C" w:rsidRPr="00D54F77" w:rsidRDefault="00E609A7" w:rsidP="00D54F77">
      <w:pPr>
        <w:tabs>
          <w:tab w:val="left" w:pos="425"/>
        </w:tabs>
        <w:spacing w:before="60" w:after="60"/>
        <w:ind w:left="425" w:hanging="425"/>
        <w:jc w:val="both"/>
        <w:rPr>
          <w:rFonts w:ascii="Lato" w:hAnsi="Lato" w:cs="Arial"/>
        </w:rPr>
      </w:pPr>
      <w:r w:rsidRPr="00D54F77">
        <w:rPr>
          <w:rFonts w:ascii="Lato" w:hAnsi="Lato" w:cs="Arial"/>
          <w:vertAlign w:val="superscript"/>
        </w:rPr>
        <w:t>4)</w:t>
      </w:r>
      <w:r w:rsidRPr="00D54F77">
        <w:rPr>
          <w:rFonts w:ascii="Lato" w:hAnsi="Lato" w:cs="Arial"/>
        </w:rPr>
        <w:tab/>
        <w:t>Część A wypełnia się w przypadku, gd</w:t>
      </w:r>
      <w:r w:rsidRPr="00D54F77">
        <w:rPr>
          <w:rFonts w:ascii="Lato" w:hAnsi="Lato" w:cs="Arial"/>
        </w:rPr>
        <w:t>y kontrola zarządcza w wystarczającym stopniu zapewniła łącznie wszystkie następujące elementy: zgodność działalności z przepisami prawa oraz procedurami wewnętrznymi, skuteczność i efektywność działania, wiarygodność sprawozdań, ochronę zasobów, przestrze</w:t>
      </w:r>
      <w:r w:rsidRPr="00D54F77">
        <w:rPr>
          <w:rFonts w:ascii="Lato" w:hAnsi="Lato" w:cs="Arial"/>
        </w:rPr>
        <w:t>ganie i promowanie zasad etycznego postępowania, efektywność i skuteczność przepływu informacji oraz zarządzanie ryzykiem.</w:t>
      </w:r>
    </w:p>
    <w:p w:rsidR="00C37A6C" w:rsidRPr="00D54F77" w:rsidRDefault="00E609A7" w:rsidP="00D54F77">
      <w:pPr>
        <w:tabs>
          <w:tab w:val="left" w:pos="425"/>
        </w:tabs>
        <w:spacing w:before="60" w:after="60"/>
        <w:ind w:left="425" w:hanging="425"/>
        <w:jc w:val="both"/>
        <w:rPr>
          <w:rFonts w:ascii="Lato" w:hAnsi="Lato" w:cs="Arial"/>
        </w:rPr>
      </w:pPr>
      <w:r w:rsidRPr="00D54F77">
        <w:rPr>
          <w:rFonts w:ascii="Lato" w:hAnsi="Lato" w:cs="Arial"/>
          <w:vertAlign w:val="superscript"/>
        </w:rPr>
        <w:t>5)</w:t>
      </w:r>
      <w:r w:rsidRPr="00D54F77">
        <w:rPr>
          <w:rFonts w:ascii="Lato" w:hAnsi="Lato" w:cs="Arial"/>
        </w:rPr>
        <w:tab/>
        <w:t xml:space="preserve">Część B wypełnia się w przypadku, gdy kontrola zarządcza nie zapewniła w wystarczającym stopniu jednego lub więcej z wymienionych </w:t>
      </w:r>
      <w:r w:rsidRPr="00D54F77">
        <w:rPr>
          <w:rFonts w:ascii="Lato" w:hAnsi="Lato" w:cs="Arial"/>
        </w:rPr>
        <w:t>elementów: zgodności działalności z przepisami prawa oraz procedurami wewnętrznymi, skuteczności i efektywności działania, wiarygodności sprawozdań, ochrony zasobów, przestrzegania i promowania zasad etycznego postępowania, efektywności i skuteczności prze</w:t>
      </w:r>
      <w:r w:rsidRPr="00D54F77">
        <w:rPr>
          <w:rFonts w:ascii="Lato" w:hAnsi="Lato" w:cs="Arial"/>
        </w:rPr>
        <w:t>pływu informacji lub zarządzania ryzykiem, z zastrzeżeniem przypisu 6.</w:t>
      </w:r>
    </w:p>
    <w:p w:rsidR="00C37A6C" w:rsidRPr="00D54F77" w:rsidRDefault="00E609A7" w:rsidP="00D54F77">
      <w:pPr>
        <w:tabs>
          <w:tab w:val="left" w:pos="425"/>
        </w:tabs>
        <w:spacing w:before="60" w:after="60"/>
        <w:ind w:left="425" w:hanging="425"/>
        <w:jc w:val="both"/>
        <w:rPr>
          <w:rFonts w:ascii="Lato" w:hAnsi="Lato" w:cs="Arial"/>
        </w:rPr>
      </w:pPr>
      <w:r w:rsidRPr="00D54F77">
        <w:rPr>
          <w:rFonts w:ascii="Lato" w:hAnsi="Lato" w:cs="Arial"/>
          <w:vertAlign w:val="superscript"/>
        </w:rPr>
        <w:t>6)</w:t>
      </w:r>
      <w:r w:rsidRPr="00D54F77">
        <w:rPr>
          <w:rFonts w:ascii="Lato" w:hAnsi="Lato" w:cs="Arial"/>
        </w:rPr>
        <w:tab/>
        <w:t>Część C wypełnia się w przypadku, gdy kontrola zarządcza nie zapewniła w wystarczającym stopniu żadnego z wymienionych elementów: zgodności działalności z przepisami prawa oraz proce</w:t>
      </w:r>
      <w:r w:rsidRPr="00D54F77">
        <w:rPr>
          <w:rFonts w:ascii="Lato" w:hAnsi="Lato" w:cs="Arial"/>
        </w:rPr>
        <w:t>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  <w:p w:rsidR="00C37A6C" w:rsidRPr="00D54F77" w:rsidRDefault="00E609A7" w:rsidP="00D54F77">
      <w:pPr>
        <w:tabs>
          <w:tab w:val="left" w:pos="425"/>
        </w:tabs>
        <w:spacing w:before="60" w:after="60"/>
        <w:ind w:left="425" w:hanging="425"/>
        <w:jc w:val="both"/>
        <w:rPr>
          <w:rFonts w:ascii="Lato" w:hAnsi="Lato" w:cs="Arial"/>
        </w:rPr>
      </w:pPr>
      <w:r w:rsidRPr="00D54F77">
        <w:rPr>
          <w:rFonts w:ascii="Lato" w:hAnsi="Lato" w:cs="Arial"/>
          <w:vertAlign w:val="superscript"/>
        </w:rPr>
        <w:t>7)</w:t>
      </w:r>
      <w:r w:rsidRPr="00D54F77">
        <w:rPr>
          <w:rFonts w:ascii="Lato" w:hAnsi="Lato" w:cs="Arial"/>
        </w:rPr>
        <w:tab/>
        <w:t>Znakiem "X" zazn</w:t>
      </w:r>
      <w:r w:rsidRPr="00D54F77">
        <w:rPr>
          <w:rFonts w:ascii="Lato" w:hAnsi="Lato" w:cs="Arial"/>
        </w:rPr>
        <w:t>aczyć odpowiednie wiersze. W przypadku zaznaczenia punktu "innych źródeł informacji" należy je wymienić.</w:t>
      </w:r>
    </w:p>
    <w:p w:rsidR="00C37A6C" w:rsidRPr="00D54F77" w:rsidRDefault="00E609A7" w:rsidP="00D54F77">
      <w:pPr>
        <w:tabs>
          <w:tab w:val="left" w:pos="425"/>
        </w:tabs>
        <w:spacing w:before="60" w:after="60"/>
        <w:ind w:left="425" w:hanging="425"/>
        <w:jc w:val="both"/>
        <w:rPr>
          <w:rFonts w:ascii="Lato" w:hAnsi="Lato" w:cs="Arial"/>
        </w:rPr>
      </w:pPr>
      <w:r w:rsidRPr="00D54F77">
        <w:rPr>
          <w:rFonts w:ascii="Lato" w:hAnsi="Lato" w:cs="Arial"/>
          <w:vertAlign w:val="superscript"/>
        </w:rPr>
        <w:t>8)</w:t>
      </w:r>
      <w:r w:rsidRPr="00D54F77">
        <w:rPr>
          <w:rFonts w:ascii="Lato" w:hAnsi="Lato" w:cs="Arial"/>
        </w:rPr>
        <w:tab/>
        <w:t>Standardy kontroli zarządczej dla sektora finansów publicznych ogłoszone przez Ministra Finansów na podstawie art. 69 ust. 3 ustawy z dnia 27 sierpn</w:t>
      </w:r>
      <w:r w:rsidRPr="00D54F77">
        <w:rPr>
          <w:rFonts w:ascii="Lato" w:hAnsi="Lato" w:cs="Arial"/>
        </w:rPr>
        <w:t>ia 2009 r. o finansach publicznych.</w:t>
      </w:r>
    </w:p>
    <w:p w:rsidR="00C37A6C" w:rsidRPr="00D54F77" w:rsidRDefault="00E609A7" w:rsidP="00D54F77">
      <w:pPr>
        <w:tabs>
          <w:tab w:val="left" w:pos="425"/>
        </w:tabs>
        <w:spacing w:before="60" w:after="60"/>
        <w:ind w:left="425" w:hanging="425"/>
        <w:jc w:val="both"/>
        <w:rPr>
          <w:rFonts w:ascii="Lato" w:hAnsi="Lato" w:cs="Arial"/>
        </w:rPr>
      </w:pPr>
      <w:r w:rsidRPr="00D54F77">
        <w:rPr>
          <w:rFonts w:ascii="Lato" w:hAnsi="Lato" w:cs="Arial"/>
          <w:vertAlign w:val="superscript"/>
        </w:rPr>
        <w:t>9)</w:t>
      </w:r>
      <w:r w:rsidRPr="00D54F77">
        <w:rPr>
          <w:rFonts w:ascii="Lato" w:hAnsi="Lato" w:cs="Arial"/>
        </w:rPr>
        <w:tab/>
        <w:t>Dział II sporządzany jest w przypadku, gdy w dziale I niniejszego oświadczenia zaznaczono część B albo C.</w:t>
      </w:r>
    </w:p>
    <w:p w:rsidR="00C37A6C" w:rsidRPr="00D54F77" w:rsidRDefault="00E609A7" w:rsidP="00D54F77">
      <w:pPr>
        <w:tabs>
          <w:tab w:val="left" w:pos="425"/>
        </w:tabs>
        <w:spacing w:before="60" w:after="60"/>
        <w:ind w:left="425" w:hanging="425"/>
        <w:jc w:val="both"/>
        <w:rPr>
          <w:rFonts w:ascii="Lato" w:hAnsi="Lato" w:cs="Arial"/>
        </w:rPr>
      </w:pPr>
      <w:r w:rsidRPr="00D54F77">
        <w:rPr>
          <w:rFonts w:ascii="Lato" w:hAnsi="Lato" w:cs="Arial"/>
          <w:vertAlign w:val="superscript"/>
        </w:rPr>
        <w:t>10)</w:t>
      </w:r>
      <w:r w:rsidRPr="00D54F77">
        <w:rPr>
          <w:rFonts w:ascii="Lato" w:hAnsi="Lato" w:cs="Arial"/>
        </w:rPr>
        <w:tab/>
        <w:t xml:space="preserve">Dział III sporządza się w przypadku, gdy w dziale I oświadczenia za rok poprzedzający rok, którego dotyczy </w:t>
      </w:r>
      <w:r w:rsidRPr="00D54F77">
        <w:rPr>
          <w:rFonts w:ascii="Lato" w:hAnsi="Lato" w:cs="Arial"/>
        </w:rPr>
        <w:t>niniejsze oświadczenie, była zaznaczona część B albo C lub gdy w roku, którego dotyczy niniejsze oświadczenie, były podejmowane inne niezaplanowane działania mające na celu poprawę funkcjonowania kontroli zarządczej.</w:t>
      </w:r>
    </w:p>
    <w:p w:rsidR="00C37A6C" w:rsidRPr="00D54F77" w:rsidRDefault="00E609A7" w:rsidP="00D54F77">
      <w:pPr>
        <w:spacing w:before="60" w:after="60"/>
        <w:rPr>
          <w:rFonts w:ascii="Lato" w:hAnsi="Lato" w:cs="Arial"/>
        </w:rPr>
      </w:pPr>
    </w:p>
    <w:sectPr w:rsidR="00C37A6C" w:rsidRPr="00D54F77" w:rsidSect="00E715EB">
      <w:pgSz w:w="12240" w:h="15840"/>
      <w:pgMar w:top="709" w:right="1418" w:bottom="851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08AC3EE"/>
    <w:lvl w:ilvl="0">
      <w:start w:val="1"/>
      <w:numFmt w:val="decimal"/>
      <w:pStyle w:val="Nagwek1"/>
      <w:lvlText w:val="%1."/>
      <w:lvlJc w:val="left"/>
      <w:pPr>
        <w:tabs>
          <w:tab w:val="num" w:pos="397"/>
        </w:tabs>
        <w:ind w:left="397" w:hanging="395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1"/>
        </w:tabs>
        <w:ind w:left="578" w:hanging="578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191"/>
        </w:tabs>
        <w:ind w:left="1191" w:hanging="1191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191"/>
        </w:tabs>
        <w:ind w:left="1191" w:hanging="1191"/>
      </w:pPr>
      <w:rPr>
        <w:rFonts w:ascii="Times New Roman" w:hAnsi="Times New Roman" w:cs="Times New Roman" w:hint="default"/>
        <w:b/>
        <w:i w:val="0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0"/>
        </w:tabs>
        <w:ind w:left="2888" w:hanging="578"/>
      </w:pPr>
      <w:rPr>
        <w:rFonts w:ascii="Arial" w:hAnsi="Arial" w:hint="default"/>
        <w:b/>
        <w:i w:val="0"/>
      </w:rPr>
    </w:lvl>
    <w:lvl w:ilvl="5">
      <w:start w:val="1"/>
      <w:numFmt w:val="decimal"/>
      <w:pStyle w:val="Nagwek6"/>
      <w:lvlText w:val="%1.%2.%3.%4.%5.%6."/>
      <w:lvlJc w:val="left"/>
      <w:pPr>
        <w:tabs>
          <w:tab w:val="num" w:pos="0"/>
        </w:tabs>
        <w:ind w:left="3466" w:hanging="578"/>
      </w:pPr>
      <w:rPr>
        <w:rFonts w:ascii="Arial" w:hAnsi="Arial" w:hint="default"/>
        <w:b/>
        <w:i w:val="0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0"/>
        </w:tabs>
        <w:ind w:left="4044" w:hanging="578"/>
      </w:pPr>
      <w:rPr>
        <w:rFonts w:ascii="Arial" w:hAnsi="Arial" w:hint="default"/>
        <w:b/>
        <w:i w:val="0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620" w:hanging="576"/>
      </w:pPr>
      <w:rPr>
        <w:rFonts w:ascii="Arial" w:hAnsi="Arial" w:hint="default"/>
        <w:b/>
        <w:i w:val="0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0"/>
        </w:tabs>
        <w:ind w:left="5198" w:hanging="578"/>
      </w:pPr>
      <w:rPr>
        <w:rFonts w:ascii="Arial" w:hAnsi="Arial" w:hint="default"/>
        <w:b/>
        <w:i w:val="0"/>
      </w:rPr>
    </w:lvl>
  </w:abstractNum>
  <w:abstractNum w:abstractNumId="1" w15:restartNumberingAfterBreak="0">
    <w:nsid w:val="0265172E"/>
    <w:multiLevelType w:val="hybridMultilevel"/>
    <w:tmpl w:val="DE96D38A"/>
    <w:lvl w:ilvl="0" w:tplc="29F86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261C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F835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4B3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49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943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24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483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B6B0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D42A6"/>
    <w:multiLevelType w:val="hybridMultilevel"/>
    <w:tmpl w:val="631CA42E"/>
    <w:lvl w:ilvl="0" w:tplc="D7D0E3B6">
      <w:start w:val="1"/>
      <w:numFmt w:val="decimal"/>
      <w:lvlText w:val="%1)"/>
      <w:lvlJc w:val="left"/>
      <w:pPr>
        <w:ind w:left="729" w:hanging="360"/>
      </w:pPr>
      <w:rPr>
        <w:rFonts w:cs="Times New Roman"/>
        <w:i w:val="0"/>
        <w:sz w:val="18"/>
        <w:szCs w:val="18"/>
      </w:rPr>
    </w:lvl>
    <w:lvl w:ilvl="1" w:tplc="6CE88C84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5FA7FF2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F4F8923A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47A863AE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97C6FA46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1C78AB90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669ABBE0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E2E3A28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3" w15:restartNumberingAfterBreak="0">
    <w:nsid w:val="06A3414B"/>
    <w:multiLevelType w:val="hybridMultilevel"/>
    <w:tmpl w:val="21E0F93C"/>
    <w:lvl w:ilvl="0" w:tplc="B18E1E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F30460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0F4D35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364B03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EBC1A2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2CC6AD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266724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86C9A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A926DF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D24512"/>
    <w:multiLevelType w:val="hybridMultilevel"/>
    <w:tmpl w:val="DA240F0E"/>
    <w:lvl w:ilvl="0" w:tplc="5E30E192">
      <w:start w:val="1"/>
      <w:numFmt w:val="bullet"/>
      <w:lvlText w:val="−"/>
      <w:lvlJc w:val="left"/>
      <w:pPr>
        <w:ind w:left="1572" w:hanging="360"/>
      </w:pPr>
      <w:rPr>
        <w:rFonts w:ascii="Arial" w:hAnsi="Arial" w:hint="default"/>
      </w:rPr>
    </w:lvl>
    <w:lvl w:ilvl="1" w:tplc="1F42B2C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B49414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09B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AA4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CC0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4D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8EC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AA2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4EF3"/>
    <w:multiLevelType w:val="hybridMultilevel"/>
    <w:tmpl w:val="B67EAE8C"/>
    <w:lvl w:ilvl="0" w:tplc="201C2BDC">
      <w:start w:val="1"/>
      <w:numFmt w:val="lowerLetter"/>
      <w:lvlText w:val="%1."/>
      <w:lvlJc w:val="left"/>
      <w:pPr>
        <w:ind w:left="1077" w:hanging="360"/>
      </w:pPr>
    </w:lvl>
    <w:lvl w:ilvl="1" w:tplc="DC1C969C" w:tentative="1">
      <w:start w:val="1"/>
      <w:numFmt w:val="lowerLetter"/>
      <w:lvlText w:val="%2."/>
      <w:lvlJc w:val="left"/>
      <w:pPr>
        <w:ind w:left="1797" w:hanging="360"/>
      </w:pPr>
    </w:lvl>
    <w:lvl w:ilvl="2" w:tplc="7C3A484C" w:tentative="1">
      <w:start w:val="1"/>
      <w:numFmt w:val="lowerRoman"/>
      <w:lvlText w:val="%3."/>
      <w:lvlJc w:val="right"/>
      <w:pPr>
        <w:ind w:left="2517" w:hanging="180"/>
      </w:pPr>
    </w:lvl>
    <w:lvl w:ilvl="3" w:tplc="0076EF08" w:tentative="1">
      <w:start w:val="1"/>
      <w:numFmt w:val="decimal"/>
      <w:lvlText w:val="%4."/>
      <w:lvlJc w:val="left"/>
      <w:pPr>
        <w:ind w:left="3237" w:hanging="360"/>
      </w:pPr>
    </w:lvl>
    <w:lvl w:ilvl="4" w:tplc="BDCE431C" w:tentative="1">
      <w:start w:val="1"/>
      <w:numFmt w:val="lowerLetter"/>
      <w:lvlText w:val="%5."/>
      <w:lvlJc w:val="left"/>
      <w:pPr>
        <w:ind w:left="3957" w:hanging="360"/>
      </w:pPr>
    </w:lvl>
    <w:lvl w:ilvl="5" w:tplc="1E32E02C" w:tentative="1">
      <w:start w:val="1"/>
      <w:numFmt w:val="lowerRoman"/>
      <w:lvlText w:val="%6."/>
      <w:lvlJc w:val="right"/>
      <w:pPr>
        <w:ind w:left="4677" w:hanging="180"/>
      </w:pPr>
    </w:lvl>
    <w:lvl w:ilvl="6" w:tplc="A6B03F9E" w:tentative="1">
      <w:start w:val="1"/>
      <w:numFmt w:val="decimal"/>
      <w:lvlText w:val="%7."/>
      <w:lvlJc w:val="left"/>
      <w:pPr>
        <w:ind w:left="5397" w:hanging="360"/>
      </w:pPr>
    </w:lvl>
    <w:lvl w:ilvl="7" w:tplc="EBFA8AB4" w:tentative="1">
      <w:start w:val="1"/>
      <w:numFmt w:val="lowerLetter"/>
      <w:lvlText w:val="%8."/>
      <w:lvlJc w:val="left"/>
      <w:pPr>
        <w:ind w:left="6117" w:hanging="360"/>
      </w:pPr>
    </w:lvl>
    <w:lvl w:ilvl="8" w:tplc="8DD0C52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93F4B9F"/>
    <w:multiLevelType w:val="hybridMultilevel"/>
    <w:tmpl w:val="C728CBCE"/>
    <w:lvl w:ilvl="0" w:tplc="90663524">
      <w:start w:val="1"/>
      <w:numFmt w:val="bullet"/>
      <w:lvlText w:val="-"/>
      <w:lvlJc w:val="left"/>
      <w:pPr>
        <w:ind w:left="2280" w:hanging="360"/>
      </w:pPr>
      <w:rPr>
        <w:rFonts w:ascii="Arial" w:hAnsi="Arial" w:hint="default"/>
      </w:rPr>
    </w:lvl>
    <w:lvl w:ilvl="1" w:tplc="2DFA5302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67C0CEC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88A8628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32C9E70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A5A07B54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A5DED5DE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654C805A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8208FAF6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B274DBC"/>
    <w:multiLevelType w:val="hybridMultilevel"/>
    <w:tmpl w:val="E71218F6"/>
    <w:lvl w:ilvl="0" w:tplc="69FC6AF6">
      <w:start w:val="1"/>
      <w:numFmt w:val="decimal"/>
      <w:lvlText w:val="%1)"/>
      <w:lvlJc w:val="left"/>
      <w:pPr>
        <w:ind w:left="430" w:hanging="360"/>
      </w:pPr>
      <w:rPr>
        <w:rFonts w:cs="Times New Roman"/>
        <w:sz w:val="18"/>
        <w:szCs w:val="18"/>
      </w:rPr>
    </w:lvl>
    <w:lvl w:ilvl="1" w:tplc="E1D2E7E4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C1AC8CE4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8D02FCC4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86F4A302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83A1C44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C3F081C6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29429E0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FA1E0E20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8" w15:restartNumberingAfterBreak="0">
    <w:nsid w:val="1C936874"/>
    <w:multiLevelType w:val="hybridMultilevel"/>
    <w:tmpl w:val="E572FCD2"/>
    <w:lvl w:ilvl="0" w:tplc="E3B661B6">
      <w:start w:val="1"/>
      <w:numFmt w:val="decimal"/>
      <w:lvlText w:val="%1)"/>
      <w:lvlJc w:val="left"/>
      <w:pPr>
        <w:ind w:left="1069" w:hanging="360"/>
      </w:pPr>
      <w:rPr>
        <w:rFonts w:cs="Times New Roman"/>
        <w:sz w:val="18"/>
        <w:szCs w:val="18"/>
      </w:rPr>
    </w:lvl>
    <w:lvl w:ilvl="1" w:tplc="FB86D940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AB0E0CA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D7AA3F2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678725A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0680544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F16899A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1CA9DEC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836E406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FE71D3B"/>
    <w:multiLevelType w:val="hybridMultilevel"/>
    <w:tmpl w:val="3712229A"/>
    <w:lvl w:ilvl="0" w:tplc="6F44DE04">
      <w:start w:val="1"/>
      <w:numFmt w:val="bullet"/>
      <w:lvlText w:val="−"/>
      <w:lvlJc w:val="left"/>
      <w:pPr>
        <w:ind w:left="1077" w:hanging="360"/>
      </w:pPr>
      <w:rPr>
        <w:rFonts w:ascii="Arial" w:hAnsi="Arial" w:hint="default"/>
      </w:rPr>
    </w:lvl>
    <w:lvl w:ilvl="1" w:tplc="D6D4274E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F8210F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72EE6F7E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90D0199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931AB704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872C3FDC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4AE7DC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5FEC349E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2991232"/>
    <w:multiLevelType w:val="hybridMultilevel"/>
    <w:tmpl w:val="8B3E691E"/>
    <w:lvl w:ilvl="0" w:tplc="3DE2610E">
      <w:start w:val="1"/>
      <w:numFmt w:val="decimal"/>
      <w:lvlText w:val="%1)"/>
      <w:lvlJc w:val="left"/>
      <w:pPr>
        <w:ind w:left="720" w:hanging="360"/>
      </w:pPr>
    </w:lvl>
    <w:lvl w:ilvl="1" w:tplc="E3642100" w:tentative="1">
      <w:start w:val="1"/>
      <w:numFmt w:val="lowerLetter"/>
      <w:lvlText w:val="%2."/>
      <w:lvlJc w:val="left"/>
      <w:pPr>
        <w:ind w:left="1440" w:hanging="360"/>
      </w:pPr>
    </w:lvl>
    <w:lvl w:ilvl="2" w:tplc="5890F534" w:tentative="1">
      <w:start w:val="1"/>
      <w:numFmt w:val="lowerRoman"/>
      <w:lvlText w:val="%3."/>
      <w:lvlJc w:val="right"/>
      <w:pPr>
        <w:ind w:left="2160" w:hanging="180"/>
      </w:pPr>
    </w:lvl>
    <w:lvl w:ilvl="3" w:tplc="544AF2CE" w:tentative="1">
      <w:start w:val="1"/>
      <w:numFmt w:val="decimal"/>
      <w:lvlText w:val="%4."/>
      <w:lvlJc w:val="left"/>
      <w:pPr>
        <w:ind w:left="2880" w:hanging="360"/>
      </w:pPr>
    </w:lvl>
    <w:lvl w:ilvl="4" w:tplc="82B4A802" w:tentative="1">
      <w:start w:val="1"/>
      <w:numFmt w:val="lowerLetter"/>
      <w:lvlText w:val="%5."/>
      <w:lvlJc w:val="left"/>
      <w:pPr>
        <w:ind w:left="3600" w:hanging="360"/>
      </w:pPr>
    </w:lvl>
    <w:lvl w:ilvl="5" w:tplc="E680701C" w:tentative="1">
      <w:start w:val="1"/>
      <w:numFmt w:val="lowerRoman"/>
      <w:lvlText w:val="%6."/>
      <w:lvlJc w:val="right"/>
      <w:pPr>
        <w:ind w:left="4320" w:hanging="180"/>
      </w:pPr>
    </w:lvl>
    <w:lvl w:ilvl="6" w:tplc="6B8A0662" w:tentative="1">
      <w:start w:val="1"/>
      <w:numFmt w:val="decimal"/>
      <w:lvlText w:val="%7."/>
      <w:lvlJc w:val="left"/>
      <w:pPr>
        <w:ind w:left="5040" w:hanging="360"/>
      </w:pPr>
    </w:lvl>
    <w:lvl w:ilvl="7" w:tplc="229ADB80" w:tentative="1">
      <w:start w:val="1"/>
      <w:numFmt w:val="lowerLetter"/>
      <w:lvlText w:val="%8."/>
      <w:lvlJc w:val="left"/>
      <w:pPr>
        <w:ind w:left="5760" w:hanging="360"/>
      </w:pPr>
    </w:lvl>
    <w:lvl w:ilvl="8" w:tplc="5E685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1541E"/>
    <w:multiLevelType w:val="hybridMultilevel"/>
    <w:tmpl w:val="D01E8782"/>
    <w:lvl w:ilvl="0" w:tplc="9FA87E98">
      <w:start w:val="1"/>
      <w:numFmt w:val="bullet"/>
      <w:lvlText w:val=""/>
      <w:lvlJc w:val="left"/>
      <w:pPr>
        <w:ind w:left="1144" w:hanging="360"/>
      </w:pPr>
      <w:rPr>
        <w:rFonts w:ascii="Symbol" w:hAnsi="Symbol" w:hint="default"/>
      </w:rPr>
    </w:lvl>
    <w:lvl w:ilvl="1" w:tplc="33CCA67A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48B6D9DA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23605F6A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C560A538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C86420AE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9626396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E0EE9508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D7567A52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2" w15:restartNumberingAfterBreak="0">
    <w:nsid w:val="30AA36B4"/>
    <w:multiLevelType w:val="hybridMultilevel"/>
    <w:tmpl w:val="A1B2C7D6"/>
    <w:lvl w:ilvl="0" w:tplc="47F60C3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 w:val="0"/>
      </w:rPr>
    </w:lvl>
    <w:lvl w:ilvl="1" w:tplc="B2588A22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D968E7EA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B7E2ED7C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6C4401E2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77961A1A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B80062AE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220EF12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38DCBA2A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3" w15:restartNumberingAfterBreak="0">
    <w:nsid w:val="353A29A2"/>
    <w:multiLevelType w:val="hybridMultilevel"/>
    <w:tmpl w:val="A8601BBE"/>
    <w:lvl w:ilvl="0" w:tplc="0C84789C">
      <w:start w:val="1"/>
      <w:numFmt w:val="bullet"/>
      <w:lvlText w:val="-"/>
      <w:lvlJc w:val="left"/>
      <w:pPr>
        <w:ind w:left="1859" w:hanging="360"/>
      </w:pPr>
      <w:rPr>
        <w:rFonts w:ascii="Arial" w:hAnsi="Arial" w:hint="default"/>
      </w:rPr>
    </w:lvl>
    <w:lvl w:ilvl="1" w:tplc="6E564DE2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6420943E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9D6EF0CE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9C666680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A3569204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2666938A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BF6C159C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8444C040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4" w15:restartNumberingAfterBreak="0">
    <w:nsid w:val="35E72D30"/>
    <w:multiLevelType w:val="hybridMultilevel"/>
    <w:tmpl w:val="4440DBD6"/>
    <w:lvl w:ilvl="0" w:tplc="0792DBF4">
      <w:start w:val="1"/>
      <w:numFmt w:val="decimal"/>
      <w:lvlText w:val="%1)"/>
      <w:lvlJc w:val="left"/>
      <w:pPr>
        <w:ind w:left="784" w:hanging="360"/>
      </w:pPr>
    </w:lvl>
    <w:lvl w:ilvl="1" w:tplc="A4A02BA2" w:tentative="1">
      <w:start w:val="1"/>
      <w:numFmt w:val="lowerLetter"/>
      <w:lvlText w:val="%2."/>
      <w:lvlJc w:val="left"/>
      <w:pPr>
        <w:ind w:left="1504" w:hanging="360"/>
      </w:pPr>
    </w:lvl>
    <w:lvl w:ilvl="2" w:tplc="61EE7E94" w:tentative="1">
      <w:start w:val="1"/>
      <w:numFmt w:val="lowerRoman"/>
      <w:lvlText w:val="%3."/>
      <w:lvlJc w:val="right"/>
      <w:pPr>
        <w:ind w:left="2224" w:hanging="180"/>
      </w:pPr>
    </w:lvl>
    <w:lvl w:ilvl="3" w:tplc="686A30DA" w:tentative="1">
      <w:start w:val="1"/>
      <w:numFmt w:val="decimal"/>
      <w:lvlText w:val="%4."/>
      <w:lvlJc w:val="left"/>
      <w:pPr>
        <w:ind w:left="2944" w:hanging="360"/>
      </w:pPr>
    </w:lvl>
    <w:lvl w:ilvl="4" w:tplc="6D3C2F96" w:tentative="1">
      <w:start w:val="1"/>
      <w:numFmt w:val="lowerLetter"/>
      <w:lvlText w:val="%5."/>
      <w:lvlJc w:val="left"/>
      <w:pPr>
        <w:ind w:left="3664" w:hanging="360"/>
      </w:pPr>
    </w:lvl>
    <w:lvl w:ilvl="5" w:tplc="0576BE46" w:tentative="1">
      <w:start w:val="1"/>
      <w:numFmt w:val="lowerRoman"/>
      <w:lvlText w:val="%6."/>
      <w:lvlJc w:val="right"/>
      <w:pPr>
        <w:ind w:left="4384" w:hanging="180"/>
      </w:pPr>
    </w:lvl>
    <w:lvl w:ilvl="6" w:tplc="0138324C" w:tentative="1">
      <w:start w:val="1"/>
      <w:numFmt w:val="decimal"/>
      <w:lvlText w:val="%7."/>
      <w:lvlJc w:val="left"/>
      <w:pPr>
        <w:ind w:left="5104" w:hanging="360"/>
      </w:pPr>
    </w:lvl>
    <w:lvl w:ilvl="7" w:tplc="FED6EC96" w:tentative="1">
      <w:start w:val="1"/>
      <w:numFmt w:val="lowerLetter"/>
      <w:lvlText w:val="%8."/>
      <w:lvlJc w:val="left"/>
      <w:pPr>
        <w:ind w:left="5824" w:hanging="360"/>
      </w:pPr>
    </w:lvl>
    <w:lvl w:ilvl="8" w:tplc="C82E29FE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5" w15:restartNumberingAfterBreak="0">
    <w:nsid w:val="37865844"/>
    <w:multiLevelType w:val="hybridMultilevel"/>
    <w:tmpl w:val="4AE0CA4E"/>
    <w:lvl w:ilvl="0" w:tplc="D2DCE0CC">
      <w:start w:val="1"/>
      <w:numFmt w:val="decimal"/>
      <w:lvlText w:val="%1)"/>
      <w:lvlJc w:val="left"/>
      <w:pPr>
        <w:ind w:left="1212" w:hanging="360"/>
      </w:pPr>
      <w:rPr>
        <w:rFonts w:cs="Times New Roman"/>
        <w:b w:val="0"/>
      </w:rPr>
    </w:lvl>
    <w:lvl w:ilvl="1" w:tplc="AA368BA0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6901438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14F8BCAA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39AE581A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43208CC4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AB462EE4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658E5ED2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336062A2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6" w15:restartNumberingAfterBreak="0">
    <w:nsid w:val="390077E5"/>
    <w:multiLevelType w:val="hybridMultilevel"/>
    <w:tmpl w:val="A6DE3702"/>
    <w:lvl w:ilvl="0" w:tplc="1F207F54">
      <w:start w:val="1"/>
      <w:numFmt w:val="lowerLetter"/>
      <w:lvlText w:val="%1)"/>
      <w:lvlJc w:val="left"/>
      <w:pPr>
        <w:ind w:left="1440" w:hanging="360"/>
      </w:pPr>
    </w:lvl>
    <w:lvl w:ilvl="1" w:tplc="201C21AC" w:tentative="1">
      <w:start w:val="1"/>
      <w:numFmt w:val="lowerLetter"/>
      <w:lvlText w:val="%2."/>
      <w:lvlJc w:val="left"/>
      <w:pPr>
        <w:ind w:left="2160" w:hanging="360"/>
      </w:pPr>
    </w:lvl>
    <w:lvl w:ilvl="2" w:tplc="3FAAE55E" w:tentative="1">
      <w:start w:val="1"/>
      <w:numFmt w:val="lowerRoman"/>
      <w:lvlText w:val="%3."/>
      <w:lvlJc w:val="right"/>
      <w:pPr>
        <w:ind w:left="2880" w:hanging="180"/>
      </w:pPr>
    </w:lvl>
    <w:lvl w:ilvl="3" w:tplc="ECC4E094" w:tentative="1">
      <w:start w:val="1"/>
      <w:numFmt w:val="decimal"/>
      <w:lvlText w:val="%4."/>
      <w:lvlJc w:val="left"/>
      <w:pPr>
        <w:ind w:left="3600" w:hanging="360"/>
      </w:pPr>
    </w:lvl>
    <w:lvl w:ilvl="4" w:tplc="1CB84846" w:tentative="1">
      <w:start w:val="1"/>
      <w:numFmt w:val="lowerLetter"/>
      <w:lvlText w:val="%5."/>
      <w:lvlJc w:val="left"/>
      <w:pPr>
        <w:ind w:left="4320" w:hanging="360"/>
      </w:pPr>
    </w:lvl>
    <w:lvl w:ilvl="5" w:tplc="27C65480" w:tentative="1">
      <w:start w:val="1"/>
      <w:numFmt w:val="lowerRoman"/>
      <w:lvlText w:val="%6."/>
      <w:lvlJc w:val="right"/>
      <w:pPr>
        <w:ind w:left="5040" w:hanging="180"/>
      </w:pPr>
    </w:lvl>
    <w:lvl w:ilvl="6" w:tplc="403219A4" w:tentative="1">
      <w:start w:val="1"/>
      <w:numFmt w:val="decimal"/>
      <w:lvlText w:val="%7."/>
      <w:lvlJc w:val="left"/>
      <w:pPr>
        <w:ind w:left="5760" w:hanging="360"/>
      </w:pPr>
    </w:lvl>
    <w:lvl w:ilvl="7" w:tplc="1B18F19A" w:tentative="1">
      <w:start w:val="1"/>
      <w:numFmt w:val="lowerLetter"/>
      <w:lvlText w:val="%8."/>
      <w:lvlJc w:val="left"/>
      <w:pPr>
        <w:ind w:left="6480" w:hanging="360"/>
      </w:pPr>
    </w:lvl>
    <w:lvl w:ilvl="8" w:tplc="358225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C73207"/>
    <w:multiLevelType w:val="hybridMultilevel"/>
    <w:tmpl w:val="FAAC1C88"/>
    <w:lvl w:ilvl="0" w:tplc="C62403F8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B32C1218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777443B8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2DAF228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732254B6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65D88DE2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8F7C0F6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30BE3A40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39CE23DE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41B62650"/>
    <w:multiLevelType w:val="hybridMultilevel"/>
    <w:tmpl w:val="2B74646E"/>
    <w:lvl w:ilvl="0" w:tplc="167254CE">
      <w:start w:val="1"/>
      <w:numFmt w:val="lowerLetter"/>
      <w:lvlText w:val="%1."/>
      <w:lvlJc w:val="left"/>
      <w:pPr>
        <w:ind w:left="1077" w:hanging="360"/>
      </w:pPr>
    </w:lvl>
    <w:lvl w:ilvl="1" w:tplc="B8425942" w:tentative="1">
      <w:start w:val="1"/>
      <w:numFmt w:val="lowerLetter"/>
      <w:lvlText w:val="%2."/>
      <w:lvlJc w:val="left"/>
      <w:pPr>
        <w:ind w:left="1797" w:hanging="360"/>
      </w:pPr>
    </w:lvl>
    <w:lvl w:ilvl="2" w:tplc="B43CEB48" w:tentative="1">
      <w:start w:val="1"/>
      <w:numFmt w:val="lowerRoman"/>
      <w:lvlText w:val="%3."/>
      <w:lvlJc w:val="right"/>
      <w:pPr>
        <w:ind w:left="2517" w:hanging="180"/>
      </w:pPr>
    </w:lvl>
    <w:lvl w:ilvl="3" w:tplc="B3C2A8DE" w:tentative="1">
      <w:start w:val="1"/>
      <w:numFmt w:val="decimal"/>
      <w:lvlText w:val="%4."/>
      <w:lvlJc w:val="left"/>
      <w:pPr>
        <w:ind w:left="3237" w:hanging="360"/>
      </w:pPr>
    </w:lvl>
    <w:lvl w:ilvl="4" w:tplc="C5108A8C" w:tentative="1">
      <w:start w:val="1"/>
      <w:numFmt w:val="lowerLetter"/>
      <w:lvlText w:val="%5."/>
      <w:lvlJc w:val="left"/>
      <w:pPr>
        <w:ind w:left="3957" w:hanging="360"/>
      </w:pPr>
    </w:lvl>
    <w:lvl w:ilvl="5" w:tplc="BD12FEB8" w:tentative="1">
      <w:start w:val="1"/>
      <w:numFmt w:val="lowerRoman"/>
      <w:lvlText w:val="%6."/>
      <w:lvlJc w:val="right"/>
      <w:pPr>
        <w:ind w:left="4677" w:hanging="180"/>
      </w:pPr>
    </w:lvl>
    <w:lvl w:ilvl="6" w:tplc="870E857A" w:tentative="1">
      <w:start w:val="1"/>
      <w:numFmt w:val="decimal"/>
      <w:lvlText w:val="%7."/>
      <w:lvlJc w:val="left"/>
      <w:pPr>
        <w:ind w:left="5397" w:hanging="360"/>
      </w:pPr>
    </w:lvl>
    <w:lvl w:ilvl="7" w:tplc="0DC24C08" w:tentative="1">
      <w:start w:val="1"/>
      <w:numFmt w:val="lowerLetter"/>
      <w:lvlText w:val="%8."/>
      <w:lvlJc w:val="left"/>
      <w:pPr>
        <w:ind w:left="6117" w:hanging="360"/>
      </w:pPr>
    </w:lvl>
    <w:lvl w:ilvl="8" w:tplc="1F94CF8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33B7928"/>
    <w:multiLevelType w:val="hybridMultilevel"/>
    <w:tmpl w:val="849260AA"/>
    <w:lvl w:ilvl="0" w:tplc="7B8E9C3A">
      <w:start w:val="1"/>
      <w:numFmt w:val="lowerLetter"/>
      <w:lvlText w:val="%1)"/>
      <w:lvlJc w:val="left"/>
      <w:pPr>
        <w:ind w:left="1144" w:hanging="360"/>
      </w:pPr>
    </w:lvl>
    <w:lvl w:ilvl="1" w:tplc="C4D478D0" w:tentative="1">
      <w:start w:val="1"/>
      <w:numFmt w:val="lowerLetter"/>
      <w:lvlText w:val="%2."/>
      <w:lvlJc w:val="left"/>
      <w:pPr>
        <w:ind w:left="1864" w:hanging="360"/>
      </w:pPr>
    </w:lvl>
    <w:lvl w:ilvl="2" w:tplc="2BD26DAA" w:tentative="1">
      <w:start w:val="1"/>
      <w:numFmt w:val="lowerRoman"/>
      <w:lvlText w:val="%3."/>
      <w:lvlJc w:val="right"/>
      <w:pPr>
        <w:ind w:left="2584" w:hanging="180"/>
      </w:pPr>
    </w:lvl>
    <w:lvl w:ilvl="3" w:tplc="8BBE7C7E" w:tentative="1">
      <w:start w:val="1"/>
      <w:numFmt w:val="decimal"/>
      <w:lvlText w:val="%4."/>
      <w:lvlJc w:val="left"/>
      <w:pPr>
        <w:ind w:left="3304" w:hanging="360"/>
      </w:pPr>
    </w:lvl>
    <w:lvl w:ilvl="4" w:tplc="8228AAB0" w:tentative="1">
      <w:start w:val="1"/>
      <w:numFmt w:val="lowerLetter"/>
      <w:lvlText w:val="%5."/>
      <w:lvlJc w:val="left"/>
      <w:pPr>
        <w:ind w:left="4024" w:hanging="360"/>
      </w:pPr>
    </w:lvl>
    <w:lvl w:ilvl="5" w:tplc="BDB67994" w:tentative="1">
      <w:start w:val="1"/>
      <w:numFmt w:val="lowerRoman"/>
      <w:lvlText w:val="%6."/>
      <w:lvlJc w:val="right"/>
      <w:pPr>
        <w:ind w:left="4744" w:hanging="180"/>
      </w:pPr>
    </w:lvl>
    <w:lvl w:ilvl="6" w:tplc="9168DC1C" w:tentative="1">
      <w:start w:val="1"/>
      <w:numFmt w:val="decimal"/>
      <w:lvlText w:val="%7."/>
      <w:lvlJc w:val="left"/>
      <w:pPr>
        <w:ind w:left="5464" w:hanging="360"/>
      </w:pPr>
    </w:lvl>
    <w:lvl w:ilvl="7" w:tplc="B27025AE" w:tentative="1">
      <w:start w:val="1"/>
      <w:numFmt w:val="lowerLetter"/>
      <w:lvlText w:val="%8."/>
      <w:lvlJc w:val="left"/>
      <w:pPr>
        <w:ind w:left="6184" w:hanging="360"/>
      </w:pPr>
    </w:lvl>
    <w:lvl w:ilvl="8" w:tplc="0798B75C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 w15:restartNumberingAfterBreak="0">
    <w:nsid w:val="464A486A"/>
    <w:multiLevelType w:val="hybridMultilevel"/>
    <w:tmpl w:val="98FA14A2"/>
    <w:lvl w:ilvl="0" w:tplc="F1D645BC">
      <w:start w:val="1"/>
      <w:numFmt w:val="decimal"/>
      <w:lvlText w:val="%1."/>
      <w:lvlJc w:val="left"/>
      <w:pPr>
        <w:ind w:left="360" w:hanging="360"/>
      </w:pPr>
    </w:lvl>
    <w:lvl w:ilvl="1" w:tplc="B8982F66" w:tentative="1">
      <w:start w:val="1"/>
      <w:numFmt w:val="lowerLetter"/>
      <w:lvlText w:val="%2."/>
      <w:lvlJc w:val="left"/>
      <w:pPr>
        <w:ind w:left="1080" w:hanging="360"/>
      </w:pPr>
    </w:lvl>
    <w:lvl w:ilvl="2" w:tplc="C78AA6FA" w:tentative="1">
      <w:start w:val="1"/>
      <w:numFmt w:val="lowerRoman"/>
      <w:lvlText w:val="%3."/>
      <w:lvlJc w:val="right"/>
      <w:pPr>
        <w:ind w:left="1800" w:hanging="180"/>
      </w:pPr>
    </w:lvl>
    <w:lvl w:ilvl="3" w:tplc="56741758" w:tentative="1">
      <w:start w:val="1"/>
      <w:numFmt w:val="decimal"/>
      <w:lvlText w:val="%4."/>
      <w:lvlJc w:val="left"/>
      <w:pPr>
        <w:ind w:left="2520" w:hanging="360"/>
      </w:pPr>
    </w:lvl>
    <w:lvl w:ilvl="4" w:tplc="CB980B80" w:tentative="1">
      <w:start w:val="1"/>
      <w:numFmt w:val="lowerLetter"/>
      <w:lvlText w:val="%5."/>
      <w:lvlJc w:val="left"/>
      <w:pPr>
        <w:ind w:left="3240" w:hanging="360"/>
      </w:pPr>
    </w:lvl>
    <w:lvl w:ilvl="5" w:tplc="83829974" w:tentative="1">
      <w:start w:val="1"/>
      <w:numFmt w:val="lowerRoman"/>
      <w:lvlText w:val="%6."/>
      <w:lvlJc w:val="right"/>
      <w:pPr>
        <w:ind w:left="3960" w:hanging="180"/>
      </w:pPr>
    </w:lvl>
    <w:lvl w:ilvl="6" w:tplc="7F8EE5CA" w:tentative="1">
      <w:start w:val="1"/>
      <w:numFmt w:val="decimal"/>
      <w:lvlText w:val="%7."/>
      <w:lvlJc w:val="left"/>
      <w:pPr>
        <w:ind w:left="4680" w:hanging="360"/>
      </w:pPr>
    </w:lvl>
    <w:lvl w:ilvl="7" w:tplc="F7062E28" w:tentative="1">
      <w:start w:val="1"/>
      <w:numFmt w:val="lowerLetter"/>
      <w:lvlText w:val="%8."/>
      <w:lvlJc w:val="left"/>
      <w:pPr>
        <w:ind w:left="5400" w:hanging="360"/>
      </w:pPr>
    </w:lvl>
    <w:lvl w:ilvl="8" w:tplc="1F600A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B56E28"/>
    <w:multiLevelType w:val="hybridMultilevel"/>
    <w:tmpl w:val="68E6BB8C"/>
    <w:lvl w:ilvl="0" w:tplc="F2F2B446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6320167E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4C8AA3FA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455086C8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1E7A7390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DA42B530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A0D240D2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1D8E2ED8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7A92CC42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2" w15:restartNumberingAfterBreak="0">
    <w:nsid w:val="58AF7B00"/>
    <w:multiLevelType w:val="hybridMultilevel"/>
    <w:tmpl w:val="4440DBD6"/>
    <w:lvl w:ilvl="0" w:tplc="2B1897AA">
      <w:start w:val="1"/>
      <w:numFmt w:val="decimal"/>
      <w:lvlText w:val="%1)"/>
      <w:lvlJc w:val="left"/>
      <w:pPr>
        <w:ind w:left="784" w:hanging="360"/>
      </w:pPr>
    </w:lvl>
    <w:lvl w:ilvl="1" w:tplc="D250D92E" w:tentative="1">
      <w:start w:val="1"/>
      <w:numFmt w:val="lowerLetter"/>
      <w:lvlText w:val="%2."/>
      <w:lvlJc w:val="left"/>
      <w:pPr>
        <w:ind w:left="1504" w:hanging="360"/>
      </w:pPr>
    </w:lvl>
    <w:lvl w:ilvl="2" w:tplc="569633DE" w:tentative="1">
      <w:start w:val="1"/>
      <w:numFmt w:val="lowerRoman"/>
      <w:lvlText w:val="%3."/>
      <w:lvlJc w:val="right"/>
      <w:pPr>
        <w:ind w:left="2224" w:hanging="180"/>
      </w:pPr>
    </w:lvl>
    <w:lvl w:ilvl="3" w:tplc="5518C9B4" w:tentative="1">
      <w:start w:val="1"/>
      <w:numFmt w:val="decimal"/>
      <w:lvlText w:val="%4."/>
      <w:lvlJc w:val="left"/>
      <w:pPr>
        <w:ind w:left="2944" w:hanging="360"/>
      </w:pPr>
    </w:lvl>
    <w:lvl w:ilvl="4" w:tplc="B9C8BB5C" w:tentative="1">
      <w:start w:val="1"/>
      <w:numFmt w:val="lowerLetter"/>
      <w:lvlText w:val="%5."/>
      <w:lvlJc w:val="left"/>
      <w:pPr>
        <w:ind w:left="3664" w:hanging="360"/>
      </w:pPr>
    </w:lvl>
    <w:lvl w:ilvl="5" w:tplc="2CBE01A2" w:tentative="1">
      <w:start w:val="1"/>
      <w:numFmt w:val="lowerRoman"/>
      <w:lvlText w:val="%6."/>
      <w:lvlJc w:val="right"/>
      <w:pPr>
        <w:ind w:left="4384" w:hanging="180"/>
      </w:pPr>
    </w:lvl>
    <w:lvl w:ilvl="6" w:tplc="23FE10A4" w:tentative="1">
      <w:start w:val="1"/>
      <w:numFmt w:val="decimal"/>
      <w:lvlText w:val="%7."/>
      <w:lvlJc w:val="left"/>
      <w:pPr>
        <w:ind w:left="5104" w:hanging="360"/>
      </w:pPr>
    </w:lvl>
    <w:lvl w:ilvl="7" w:tplc="D6CE1DFC" w:tentative="1">
      <w:start w:val="1"/>
      <w:numFmt w:val="lowerLetter"/>
      <w:lvlText w:val="%8."/>
      <w:lvlJc w:val="left"/>
      <w:pPr>
        <w:ind w:left="5824" w:hanging="360"/>
      </w:pPr>
    </w:lvl>
    <w:lvl w:ilvl="8" w:tplc="B668517A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3" w15:restartNumberingAfterBreak="0">
    <w:nsid w:val="5E0B1A90"/>
    <w:multiLevelType w:val="hybridMultilevel"/>
    <w:tmpl w:val="D06A0D98"/>
    <w:lvl w:ilvl="0" w:tplc="81F07116">
      <w:start w:val="1"/>
      <w:numFmt w:val="bullet"/>
      <w:lvlText w:val="−"/>
      <w:lvlJc w:val="left"/>
      <w:pPr>
        <w:ind w:left="1077" w:hanging="360"/>
      </w:pPr>
      <w:rPr>
        <w:rFonts w:ascii="Arial" w:hAnsi="Arial" w:hint="default"/>
      </w:rPr>
    </w:lvl>
    <w:lvl w:ilvl="1" w:tplc="DC625FD6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F6AAB40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5328B366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A7606C2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BD96AA36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78E907E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DF788ECC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AEBAC084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F992E51"/>
    <w:multiLevelType w:val="hybridMultilevel"/>
    <w:tmpl w:val="459021C6"/>
    <w:lvl w:ilvl="0" w:tplc="93F82AFA">
      <w:start w:val="1"/>
      <w:numFmt w:val="bullet"/>
      <w:lvlText w:val="−"/>
      <w:lvlJc w:val="left"/>
      <w:pPr>
        <w:ind w:left="1077" w:hanging="360"/>
      </w:pPr>
      <w:rPr>
        <w:rFonts w:ascii="Arial" w:hAnsi="Arial" w:hint="default"/>
      </w:rPr>
    </w:lvl>
    <w:lvl w:ilvl="1" w:tplc="09F0796A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60E6D146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7447BBA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1E015D2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951CCAF4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908AA440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2B66782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793441FA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59A1E00"/>
    <w:multiLevelType w:val="hybridMultilevel"/>
    <w:tmpl w:val="2B74646E"/>
    <w:lvl w:ilvl="0" w:tplc="91FC19AE">
      <w:start w:val="1"/>
      <w:numFmt w:val="lowerLetter"/>
      <w:lvlText w:val="%1."/>
      <w:lvlJc w:val="left"/>
      <w:pPr>
        <w:ind w:left="1077" w:hanging="360"/>
      </w:pPr>
    </w:lvl>
    <w:lvl w:ilvl="1" w:tplc="7C7E5DB4" w:tentative="1">
      <w:start w:val="1"/>
      <w:numFmt w:val="lowerLetter"/>
      <w:lvlText w:val="%2."/>
      <w:lvlJc w:val="left"/>
      <w:pPr>
        <w:ind w:left="1797" w:hanging="360"/>
      </w:pPr>
    </w:lvl>
    <w:lvl w:ilvl="2" w:tplc="5B9CDAC4" w:tentative="1">
      <w:start w:val="1"/>
      <w:numFmt w:val="lowerRoman"/>
      <w:lvlText w:val="%3."/>
      <w:lvlJc w:val="right"/>
      <w:pPr>
        <w:ind w:left="2517" w:hanging="180"/>
      </w:pPr>
    </w:lvl>
    <w:lvl w:ilvl="3" w:tplc="1194AED8" w:tentative="1">
      <w:start w:val="1"/>
      <w:numFmt w:val="decimal"/>
      <w:lvlText w:val="%4."/>
      <w:lvlJc w:val="left"/>
      <w:pPr>
        <w:ind w:left="3237" w:hanging="360"/>
      </w:pPr>
    </w:lvl>
    <w:lvl w:ilvl="4" w:tplc="0FB6354A" w:tentative="1">
      <w:start w:val="1"/>
      <w:numFmt w:val="lowerLetter"/>
      <w:lvlText w:val="%5."/>
      <w:lvlJc w:val="left"/>
      <w:pPr>
        <w:ind w:left="3957" w:hanging="360"/>
      </w:pPr>
    </w:lvl>
    <w:lvl w:ilvl="5" w:tplc="E2988AF6" w:tentative="1">
      <w:start w:val="1"/>
      <w:numFmt w:val="lowerRoman"/>
      <w:lvlText w:val="%6."/>
      <w:lvlJc w:val="right"/>
      <w:pPr>
        <w:ind w:left="4677" w:hanging="180"/>
      </w:pPr>
    </w:lvl>
    <w:lvl w:ilvl="6" w:tplc="9D94C05C" w:tentative="1">
      <w:start w:val="1"/>
      <w:numFmt w:val="decimal"/>
      <w:lvlText w:val="%7."/>
      <w:lvlJc w:val="left"/>
      <w:pPr>
        <w:ind w:left="5397" w:hanging="360"/>
      </w:pPr>
    </w:lvl>
    <w:lvl w:ilvl="7" w:tplc="3BE094B8" w:tentative="1">
      <w:start w:val="1"/>
      <w:numFmt w:val="lowerLetter"/>
      <w:lvlText w:val="%8."/>
      <w:lvlJc w:val="left"/>
      <w:pPr>
        <w:ind w:left="6117" w:hanging="360"/>
      </w:pPr>
    </w:lvl>
    <w:lvl w:ilvl="8" w:tplc="DF704AB6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870651E"/>
    <w:multiLevelType w:val="hybridMultilevel"/>
    <w:tmpl w:val="EB12B884"/>
    <w:lvl w:ilvl="0" w:tplc="7400C9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631A7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B2F3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AC4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4D8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0AF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000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740B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CA5D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162F4"/>
    <w:multiLevelType w:val="hybridMultilevel"/>
    <w:tmpl w:val="301E3EB4"/>
    <w:lvl w:ilvl="0" w:tplc="2D8CA6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18"/>
        <w:szCs w:val="18"/>
      </w:rPr>
    </w:lvl>
    <w:lvl w:ilvl="1" w:tplc="BC3A7AE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478A9F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918D4D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869C4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9A4ADC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DA5BD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636993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F628C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BB6010"/>
    <w:multiLevelType w:val="hybridMultilevel"/>
    <w:tmpl w:val="0BA883E4"/>
    <w:lvl w:ilvl="0" w:tplc="AF2A4CA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06230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7C7D4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72CFED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E5C80D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A6CF6D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D167B3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0DA7A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DB6F92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6A11C3"/>
    <w:multiLevelType w:val="hybridMultilevel"/>
    <w:tmpl w:val="44A4BD60"/>
    <w:lvl w:ilvl="0" w:tplc="B41E539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DD22F6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8CB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786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AE3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163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C3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87C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8869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E5353"/>
    <w:multiLevelType w:val="hybridMultilevel"/>
    <w:tmpl w:val="D33C5350"/>
    <w:lvl w:ilvl="0" w:tplc="3A66AC10">
      <w:start w:val="1"/>
      <w:numFmt w:val="bullet"/>
      <w:lvlText w:val="−"/>
      <w:lvlJc w:val="left"/>
      <w:pPr>
        <w:ind w:left="1434" w:hanging="360"/>
      </w:pPr>
      <w:rPr>
        <w:rFonts w:ascii="Arial" w:hAnsi="Arial" w:hint="default"/>
      </w:rPr>
    </w:lvl>
    <w:lvl w:ilvl="1" w:tplc="7E1C79EA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78D4D8F2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3D4E33BA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C36CAEDC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9BA0B882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C5F87786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AF3C206A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D2EA094E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78371B0C"/>
    <w:multiLevelType w:val="hybridMultilevel"/>
    <w:tmpl w:val="51FA5246"/>
    <w:lvl w:ilvl="0" w:tplc="1C94A22E">
      <w:start w:val="1"/>
      <w:numFmt w:val="bullet"/>
      <w:lvlText w:val="−"/>
      <w:lvlJc w:val="left"/>
      <w:pPr>
        <w:ind w:left="1077" w:hanging="360"/>
      </w:pPr>
      <w:rPr>
        <w:rFonts w:ascii="Arial" w:hAnsi="Arial" w:hint="default"/>
      </w:rPr>
    </w:lvl>
    <w:lvl w:ilvl="1" w:tplc="694C1F54" w:tentative="1">
      <w:start w:val="1"/>
      <w:numFmt w:val="lowerLetter"/>
      <w:lvlText w:val="%2."/>
      <w:lvlJc w:val="left"/>
      <w:pPr>
        <w:ind w:left="1797" w:hanging="360"/>
      </w:pPr>
    </w:lvl>
    <w:lvl w:ilvl="2" w:tplc="33FE2666" w:tentative="1">
      <w:start w:val="1"/>
      <w:numFmt w:val="lowerRoman"/>
      <w:lvlText w:val="%3."/>
      <w:lvlJc w:val="right"/>
      <w:pPr>
        <w:ind w:left="2517" w:hanging="180"/>
      </w:pPr>
    </w:lvl>
    <w:lvl w:ilvl="3" w:tplc="86C497B4" w:tentative="1">
      <w:start w:val="1"/>
      <w:numFmt w:val="decimal"/>
      <w:lvlText w:val="%4."/>
      <w:lvlJc w:val="left"/>
      <w:pPr>
        <w:ind w:left="3237" w:hanging="360"/>
      </w:pPr>
    </w:lvl>
    <w:lvl w:ilvl="4" w:tplc="720A4E3A" w:tentative="1">
      <w:start w:val="1"/>
      <w:numFmt w:val="lowerLetter"/>
      <w:lvlText w:val="%5."/>
      <w:lvlJc w:val="left"/>
      <w:pPr>
        <w:ind w:left="3957" w:hanging="360"/>
      </w:pPr>
    </w:lvl>
    <w:lvl w:ilvl="5" w:tplc="918E8FAC" w:tentative="1">
      <w:start w:val="1"/>
      <w:numFmt w:val="lowerRoman"/>
      <w:lvlText w:val="%6."/>
      <w:lvlJc w:val="right"/>
      <w:pPr>
        <w:ind w:left="4677" w:hanging="180"/>
      </w:pPr>
    </w:lvl>
    <w:lvl w:ilvl="6" w:tplc="61F2E31A" w:tentative="1">
      <w:start w:val="1"/>
      <w:numFmt w:val="decimal"/>
      <w:lvlText w:val="%7."/>
      <w:lvlJc w:val="left"/>
      <w:pPr>
        <w:ind w:left="5397" w:hanging="360"/>
      </w:pPr>
    </w:lvl>
    <w:lvl w:ilvl="7" w:tplc="22825E64" w:tentative="1">
      <w:start w:val="1"/>
      <w:numFmt w:val="lowerLetter"/>
      <w:lvlText w:val="%8."/>
      <w:lvlJc w:val="left"/>
      <w:pPr>
        <w:ind w:left="6117" w:hanging="360"/>
      </w:pPr>
    </w:lvl>
    <w:lvl w:ilvl="8" w:tplc="A1A00810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7"/>
  </w:num>
  <w:num w:numId="5">
    <w:abstractNumId w:val="27"/>
  </w:num>
  <w:num w:numId="6">
    <w:abstractNumId w:val="4"/>
  </w:num>
  <w:num w:numId="7">
    <w:abstractNumId w:val="29"/>
  </w:num>
  <w:num w:numId="8">
    <w:abstractNumId w:val="31"/>
  </w:num>
  <w:num w:numId="9">
    <w:abstractNumId w:val="16"/>
  </w:num>
  <w:num w:numId="10">
    <w:abstractNumId w:val="5"/>
  </w:num>
  <w:num w:numId="11">
    <w:abstractNumId w:val="20"/>
  </w:num>
  <w:num w:numId="12">
    <w:abstractNumId w:val="25"/>
  </w:num>
  <w:num w:numId="13">
    <w:abstractNumId w:val="18"/>
  </w:num>
  <w:num w:numId="14">
    <w:abstractNumId w:val="24"/>
  </w:num>
  <w:num w:numId="15">
    <w:abstractNumId w:val="9"/>
  </w:num>
  <w:num w:numId="16">
    <w:abstractNumId w:val="23"/>
  </w:num>
  <w:num w:numId="17">
    <w:abstractNumId w:val="28"/>
  </w:num>
  <w:num w:numId="18">
    <w:abstractNumId w:val="3"/>
  </w:num>
  <w:num w:numId="19">
    <w:abstractNumId w:val="17"/>
  </w:num>
  <w:num w:numId="20">
    <w:abstractNumId w:val="22"/>
  </w:num>
  <w:num w:numId="21">
    <w:abstractNumId w:val="21"/>
  </w:num>
  <w:num w:numId="22">
    <w:abstractNumId w:val="19"/>
  </w:num>
  <w:num w:numId="23">
    <w:abstractNumId w:val="11"/>
  </w:num>
  <w:num w:numId="24">
    <w:abstractNumId w:val="14"/>
  </w:num>
  <w:num w:numId="25">
    <w:abstractNumId w:val="10"/>
  </w:num>
  <w:num w:numId="26">
    <w:abstractNumId w:val="0"/>
  </w:num>
  <w:num w:numId="27">
    <w:abstractNumId w:val="12"/>
  </w:num>
  <w:num w:numId="28">
    <w:abstractNumId w:val="1"/>
  </w:num>
  <w:num w:numId="29">
    <w:abstractNumId w:val="6"/>
  </w:num>
  <w:num w:numId="30">
    <w:abstractNumId w:val="13"/>
  </w:num>
  <w:num w:numId="31">
    <w:abstractNumId w:val="26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21"/>
    <w:rsid w:val="002A3121"/>
    <w:rsid w:val="00E6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A3A2B2C8-F27C-4855-90C0-2EC1037D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E2394E"/>
    <w:pPr>
      <w:keepNext/>
      <w:keepLines/>
      <w:numPr>
        <w:numId w:val="26"/>
      </w:numPr>
      <w:autoSpaceDE/>
      <w:autoSpaceDN/>
      <w:adjustRightInd/>
      <w:spacing w:before="240" w:after="120"/>
      <w:jc w:val="both"/>
      <w:outlineLvl w:val="0"/>
    </w:pPr>
    <w:rPr>
      <w:rFonts w:ascii="Times New Roman" w:hAnsi="Times New Roman"/>
      <w:b/>
      <w:spacing w:val="-4"/>
      <w:sz w:val="28"/>
    </w:rPr>
  </w:style>
  <w:style w:type="paragraph" w:styleId="Nagwek2">
    <w:name w:val="heading 2"/>
    <w:basedOn w:val="Normalny"/>
    <w:next w:val="Normalny"/>
    <w:link w:val="Nagwek2Znak"/>
    <w:qFormat/>
    <w:rsid w:val="00E2394E"/>
    <w:pPr>
      <w:keepNext/>
      <w:keepLines/>
      <w:numPr>
        <w:ilvl w:val="1"/>
        <w:numId w:val="26"/>
      </w:numPr>
      <w:autoSpaceDE/>
      <w:autoSpaceDN/>
      <w:adjustRightInd/>
      <w:spacing w:before="120" w:after="120" w:line="252" w:lineRule="auto"/>
      <w:jc w:val="both"/>
      <w:outlineLvl w:val="1"/>
    </w:pPr>
    <w:rPr>
      <w:rFonts w:ascii="Times New Roman" w:hAnsi="Times New Roman"/>
      <w:b/>
      <w:spacing w:val="-4"/>
      <w:sz w:val="24"/>
    </w:rPr>
  </w:style>
  <w:style w:type="paragraph" w:styleId="Nagwek3">
    <w:name w:val="heading 3"/>
    <w:basedOn w:val="Normalny"/>
    <w:next w:val="Normalny"/>
    <w:link w:val="Nagwek3Znak"/>
    <w:qFormat/>
    <w:rsid w:val="00E2394E"/>
    <w:pPr>
      <w:keepNext/>
      <w:keepLines/>
      <w:numPr>
        <w:ilvl w:val="2"/>
        <w:numId w:val="26"/>
      </w:numPr>
      <w:tabs>
        <w:tab w:val="left" w:pos="737"/>
      </w:tabs>
      <w:autoSpaceDE/>
      <w:autoSpaceDN/>
      <w:adjustRightInd/>
      <w:spacing w:before="120" w:after="120" w:line="252" w:lineRule="auto"/>
      <w:jc w:val="both"/>
      <w:outlineLvl w:val="2"/>
    </w:pPr>
    <w:rPr>
      <w:rFonts w:ascii="Times New Roman" w:hAnsi="Times New Roman"/>
      <w:b/>
      <w:spacing w:val="-4"/>
      <w:sz w:val="24"/>
    </w:rPr>
  </w:style>
  <w:style w:type="paragraph" w:styleId="Nagwek4">
    <w:name w:val="heading 4"/>
    <w:basedOn w:val="Nagwek3"/>
    <w:next w:val="Normalny"/>
    <w:link w:val="Nagwek4Znak"/>
    <w:qFormat/>
    <w:rsid w:val="00E2394E"/>
    <w:pPr>
      <w:numPr>
        <w:ilvl w:val="3"/>
      </w:numPr>
      <w:outlineLvl w:val="3"/>
    </w:pPr>
  </w:style>
  <w:style w:type="paragraph" w:styleId="Nagwek5">
    <w:name w:val="heading 5"/>
    <w:basedOn w:val="Nagwek3"/>
    <w:next w:val="Normalny"/>
    <w:link w:val="Nagwek5Znak"/>
    <w:qFormat/>
    <w:rsid w:val="00E2394E"/>
    <w:pPr>
      <w:numPr>
        <w:ilvl w:val="4"/>
      </w:numPr>
      <w:outlineLvl w:val="4"/>
    </w:pPr>
  </w:style>
  <w:style w:type="paragraph" w:styleId="Nagwek6">
    <w:name w:val="heading 6"/>
    <w:basedOn w:val="Nagwek3"/>
    <w:next w:val="Normalny"/>
    <w:link w:val="Nagwek6Znak"/>
    <w:qFormat/>
    <w:rsid w:val="00E2394E"/>
    <w:pPr>
      <w:numPr>
        <w:ilvl w:val="5"/>
      </w:numPr>
      <w:outlineLvl w:val="5"/>
    </w:pPr>
  </w:style>
  <w:style w:type="paragraph" w:styleId="Nagwek7">
    <w:name w:val="heading 7"/>
    <w:basedOn w:val="Nagwek3"/>
    <w:next w:val="Normalny"/>
    <w:link w:val="Nagwek7Znak"/>
    <w:qFormat/>
    <w:rsid w:val="00E2394E"/>
    <w:pPr>
      <w:numPr>
        <w:ilvl w:val="6"/>
      </w:numPr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2394E"/>
    <w:pPr>
      <w:keepLines/>
      <w:numPr>
        <w:ilvl w:val="7"/>
        <w:numId w:val="26"/>
      </w:numPr>
      <w:autoSpaceDE/>
      <w:autoSpaceDN/>
      <w:adjustRightInd/>
      <w:spacing w:before="240" w:after="120" w:line="252" w:lineRule="auto"/>
      <w:jc w:val="both"/>
      <w:outlineLvl w:val="7"/>
    </w:pPr>
    <w:rPr>
      <w:b/>
      <w:i/>
      <w:spacing w:val="-4"/>
      <w:sz w:val="24"/>
    </w:rPr>
  </w:style>
  <w:style w:type="paragraph" w:styleId="Nagwek9">
    <w:name w:val="heading 9"/>
    <w:basedOn w:val="Nagwek3"/>
    <w:next w:val="Normalny"/>
    <w:link w:val="Nagwek9Znak"/>
    <w:qFormat/>
    <w:rsid w:val="00E2394E"/>
    <w:pPr>
      <w:numPr>
        <w:ilvl w:val="8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D350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852C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52C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2C9E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52C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52C9E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852C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52C9E"/>
    <w:rPr>
      <w:rFonts w:ascii="Segoe UI" w:hAnsi="Segoe UI" w:cs="Segoe UI"/>
      <w:sz w:val="18"/>
      <w:szCs w:val="18"/>
    </w:rPr>
  </w:style>
  <w:style w:type="paragraph" w:customStyle="1" w:styleId="trescpisma">
    <w:name w:val="tresc.pisma"/>
    <w:basedOn w:val="Normalny"/>
    <w:qFormat/>
    <w:rsid w:val="00A61442"/>
    <w:pPr>
      <w:widowControl/>
      <w:autoSpaceDE/>
      <w:autoSpaceDN/>
      <w:adjustRightInd/>
      <w:spacing w:after="60"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45E7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rsid w:val="007B0D38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E2394E"/>
    <w:rPr>
      <w:b/>
      <w:spacing w:val="-4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2394E"/>
    <w:rPr>
      <w:b/>
      <w:spacing w:val="-4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E2394E"/>
    <w:rPr>
      <w:b/>
      <w:spacing w:val="-4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2394E"/>
    <w:rPr>
      <w:b/>
      <w:spacing w:val="-4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2394E"/>
    <w:rPr>
      <w:b/>
      <w:spacing w:val="-4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2394E"/>
    <w:rPr>
      <w:b/>
      <w:spacing w:val="-4"/>
      <w:sz w:val="24"/>
      <w:szCs w:val="20"/>
    </w:rPr>
  </w:style>
  <w:style w:type="character" w:customStyle="1" w:styleId="Nagwek7Znak">
    <w:name w:val="Nagłówek 7 Znak"/>
    <w:basedOn w:val="Domylnaczcionkaakapitu"/>
    <w:link w:val="Nagwek7"/>
    <w:rsid w:val="00E2394E"/>
    <w:rPr>
      <w:b/>
      <w:spacing w:val="-4"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2394E"/>
    <w:rPr>
      <w:rFonts w:ascii="Arial" w:hAnsi="Arial"/>
      <w:b/>
      <w:i/>
      <w:spacing w:val="-4"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E2394E"/>
    <w:rPr>
      <w:b/>
      <w:spacing w:val="-4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3AADC-7B7A-4406-971F-7580B206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2288</Words>
  <Characters>16290</Characters>
  <Application>Microsoft Office Word</Application>
  <DocSecurity>4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</vt:lpstr>
    </vt:vector>
  </TitlesOfParts>
  <Company/>
  <LinksUpToDate>false</LinksUpToDate>
  <CharactersWithSpaces>18541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</dc:title>
  <dc:creator>Regner Piotr</dc:creator>
  <cp:lastModifiedBy>Blaszczak Anna</cp:lastModifiedBy>
  <cp:revision>2</cp:revision>
  <cp:lastPrinted>2024-04-24T10:09:00Z</cp:lastPrinted>
  <dcterms:created xsi:type="dcterms:W3CDTF">2024-04-25T11:04:00Z</dcterms:created>
  <dcterms:modified xsi:type="dcterms:W3CDTF">2024-04-25T11:04:00Z</dcterms:modified>
</cp:coreProperties>
</file>