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9"/>
        <w:gridCol w:w="391"/>
        <w:gridCol w:w="460"/>
        <w:gridCol w:w="252"/>
        <w:gridCol w:w="428"/>
        <w:gridCol w:w="454"/>
        <w:gridCol w:w="738"/>
        <w:gridCol w:w="821"/>
        <w:gridCol w:w="426"/>
        <w:gridCol w:w="283"/>
        <w:gridCol w:w="709"/>
        <w:gridCol w:w="142"/>
        <w:gridCol w:w="567"/>
        <w:gridCol w:w="72"/>
        <w:gridCol w:w="636"/>
        <w:gridCol w:w="249"/>
        <w:gridCol w:w="31"/>
        <w:gridCol w:w="429"/>
        <w:gridCol w:w="284"/>
        <w:gridCol w:w="425"/>
        <w:gridCol w:w="709"/>
        <w:gridCol w:w="141"/>
        <w:gridCol w:w="993"/>
      </w:tblGrid>
      <w:tr w:rsidR="006A701A" w:rsidRPr="008B4FE6" w:rsidTr="00AD26FD">
        <w:trPr>
          <w:trHeight w:val="1611"/>
        </w:trPr>
        <w:tc>
          <w:tcPr>
            <w:tcW w:w="7190" w:type="dxa"/>
            <w:gridSpan w:val="15"/>
          </w:tcPr>
          <w:p w:rsidR="006A701A" w:rsidRDefault="006A701A" w:rsidP="00EA1A06">
            <w:pPr>
              <w:spacing w:line="240" w:lineRule="auto"/>
              <w:rPr>
                <w:rFonts w:ascii="Times New Roman" w:hAnsi="Times New Roman"/>
                <w:b/>
              </w:rPr>
            </w:pPr>
            <w:bookmarkStart w:id="0" w:name="t1"/>
            <w:bookmarkStart w:id="1" w:name="_GoBack"/>
            <w:bookmarkEnd w:id="1"/>
            <w:r w:rsidRPr="00363E46">
              <w:rPr>
                <w:rFonts w:ascii="Times New Roman" w:hAnsi="Times New Roman"/>
                <w:b/>
              </w:rPr>
              <w:t xml:space="preserve">Nazwa </w:t>
            </w:r>
            <w:r w:rsidR="001B75D8" w:rsidRPr="00363E46">
              <w:rPr>
                <w:rFonts w:ascii="Times New Roman" w:hAnsi="Times New Roman"/>
                <w:b/>
              </w:rPr>
              <w:t>projektu</w:t>
            </w:r>
          </w:p>
          <w:p w:rsidR="005932EA" w:rsidRPr="00B815D4" w:rsidRDefault="004B041F" w:rsidP="005932EA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Zarządzenie</w:t>
            </w:r>
            <w:r w:rsidR="00363E46">
              <w:rPr>
                <w:rFonts w:ascii="Times New Roman" w:eastAsia="Times New Roman" w:hAnsi="Times New Roman"/>
                <w:bCs/>
                <w:lang w:eastAsia="pl-PL"/>
              </w:rPr>
              <w:t xml:space="preserve"> Prezesa Rady Ministrów w sprawie </w:t>
            </w:r>
            <w:r w:rsidR="00EA1A06">
              <w:rPr>
                <w:rFonts w:ascii="Times New Roman" w:eastAsia="Times New Roman" w:hAnsi="Times New Roman"/>
                <w:bCs/>
                <w:lang w:eastAsia="pl-PL"/>
              </w:rPr>
              <w:t>Z</w:t>
            </w:r>
            <w:r w:rsidR="00363E46">
              <w:rPr>
                <w:rFonts w:ascii="Times New Roman" w:eastAsia="Times New Roman" w:hAnsi="Times New Roman"/>
                <w:bCs/>
                <w:lang w:eastAsia="pl-PL"/>
              </w:rPr>
              <w:t>espołu do spraw przygotowania i realizacji zabezpieczenia granicy państwowej</w:t>
            </w:r>
          </w:p>
          <w:p w:rsidR="00726973" w:rsidRPr="00B815D4" w:rsidRDefault="00726973" w:rsidP="00726973">
            <w:pPr>
              <w:rPr>
                <w:rFonts w:ascii="Times New Roman" w:eastAsia="Times New Roman" w:hAnsi="Times New Roman"/>
                <w:lang w:eastAsia="pl-PL"/>
              </w:rPr>
            </w:pPr>
          </w:p>
          <w:p w:rsidR="006A701A" w:rsidRPr="00363E46" w:rsidRDefault="006A701A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  <w:b/>
              </w:rPr>
              <w:t>Ministerstwo wiodące i ministerstwa współpracujące</w:t>
            </w:r>
          </w:p>
          <w:bookmarkEnd w:id="0"/>
          <w:p w:rsidR="00FA6C85" w:rsidRPr="00B815D4" w:rsidRDefault="00FA6C85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</w:rPr>
              <w:t>Ministerstwo Spraw Wewnętrznych</w:t>
            </w:r>
            <w:r w:rsidR="005F3FC4" w:rsidRPr="00363E46">
              <w:rPr>
                <w:rFonts w:ascii="Times New Roman" w:hAnsi="Times New Roman"/>
              </w:rPr>
              <w:t xml:space="preserve"> i Administracji</w:t>
            </w:r>
            <w:r w:rsidRPr="00B815D4">
              <w:rPr>
                <w:rFonts w:ascii="Times New Roman" w:hAnsi="Times New Roman"/>
                <w:b/>
              </w:rPr>
              <w:t xml:space="preserve"> </w:t>
            </w:r>
          </w:p>
          <w:p w:rsidR="00EF1E7C" w:rsidRPr="00B815D4" w:rsidRDefault="00EF1E7C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</w:p>
          <w:p w:rsidR="001B3460" w:rsidRPr="00B815D4" w:rsidRDefault="001B3460" w:rsidP="00FC5440">
            <w:pPr>
              <w:spacing w:line="240" w:lineRule="auto"/>
              <w:ind w:left="34"/>
              <w:rPr>
                <w:rFonts w:ascii="Times New Roman" w:hAnsi="Times New Roman"/>
                <w:b/>
              </w:rPr>
            </w:pPr>
            <w:r w:rsidRPr="00B815D4">
              <w:rPr>
                <w:rFonts w:ascii="Times New Roman" w:hAnsi="Times New Roman"/>
                <w:b/>
              </w:rPr>
              <w:t>Osoba odpowiedzialna za projekt w randze Ministra, Sekretarza Stanu</w:t>
            </w:r>
            <w:r w:rsidR="005C77FE" w:rsidRPr="00B815D4">
              <w:rPr>
                <w:rFonts w:ascii="Times New Roman" w:hAnsi="Times New Roman"/>
                <w:b/>
              </w:rPr>
              <w:br/>
            </w:r>
            <w:r w:rsidRPr="00B815D4">
              <w:rPr>
                <w:rFonts w:ascii="Times New Roman" w:hAnsi="Times New Roman"/>
                <w:b/>
              </w:rPr>
              <w:t xml:space="preserve">lub Podsekretarza Stanu </w:t>
            </w:r>
          </w:p>
          <w:p w:rsidR="00906C02" w:rsidRPr="00B815D4" w:rsidRDefault="002247EA" w:rsidP="004B041F">
            <w:pPr>
              <w:spacing w:line="240" w:lineRule="auto"/>
              <w:ind w:left="34"/>
              <w:rPr>
                <w:rFonts w:ascii="Times New Roman" w:hAnsi="Times New Roman"/>
              </w:rPr>
            </w:pPr>
            <w:r w:rsidRPr="00B815D4">
              <w:rPr>
                <w:rFonts w:ascii="Times New Roman" w:hAnsi="Times New Roman"/>
              </w:rPr>
              <w:t xml:space="preserve">Pan Maciej Wąsik </w:t>
            </w:r>
            <w:r w:rsidR="004B041F">
              <w:rPr>
                <w:rFonts w:ascii="Times New Roman" w:hAnsi="Times New Roman"/>
              </w:rPr>
              <w:t>–</w:t>
            </w:r>
            <w:r w:rsidRPr="00B815D4">
              <w:rPr>
                <w:rFonts w:ascii="Times New Roman" w:hAnsi="Times New Roman"/>
              </w:rPr>
              <w:t xml:space="preserve"> Sekretarz Stanu </w:t>
            </w:r>
            <w:r w:rsidR="004B041F">
              <w:rPr>
                <w:rFonts w:ascii="Times New Roman" w:hAnsi="Times New Roman"/>
              </w:rPr>
              <w:br/>
            </w:r>
            <w:r w:rsidRPr="00B815D4">
              <w:rPr>
                <w:rFonts w:ascii="Times New Roman" w:hAnsi="Times New Roman"/>
              </w:rPr>
              <w:t xml:space="preserve">w </w:t>
            </w:r>
            <w:r w:rsidR="00906C02" w:rsidRPr="00B815D4">
              <w:rPr>
                <w:rFonts w:ascii="Times New Roman" w:hAnsi="Times New Roman"/>
              </w:rPr>
              <w:t>Minister</w:t>
            </w:r>
            <w:r w:rsidRPr="00B815D4">
              <w:rPr>
                <w:rFonts w:ascii="Times New Roman" w:hAnsi="Times New Roman"/>
              </w:rPr>
              <w:t>stwie</w:t>
            </w:r>
            <w:r w:rsidR="00906C02" w:rsidRPr="00B815D4">
              <w:rPr>
                <w:rFonts w:ascii="Times New Roman" w:hAnsi="Times New Roman"/>
              </w:rPr>
              <w:t xml:space="preserve"> Spraw Wewnętrznych i</w:t>
            </w:r>
            <w:r w:rsidR="00EA1A06">
              <w:rPr>
                <w:rFonts w:ascii="Times New Roman" w:hAnsi="Times New Roman"/>
              </w:rPr>
              <w:t> </w:t>
            </w:r>
            <w:r w:rsidRPr="00B815D4">
              <w:rPr>
                <w:rFonts w:ascii="Times New Roman" w:hAnsi="Times New Roman"/>
              </w:rPr>
              <w:t>Administracji</w:t>
            </w:r>
          </w:p>
          <w:p w:rsidR="00EF1E7C" w:rsidRPr="00363E46" w:rsidRDefault="00EF1E7C" w:rsidP="00906C02">
            <w:pPr>
              <w:spacing w:line="240" w:lineRule="auto"/>
              <w:ind w:firstLine="34"/>
              <w:rPr>
                <w:rFonts w:ascii="Times New Roman" w:hAnsi="Times New Roman"/>
                <w:b/>
              </w:rPr>
            </w:pPr>
          </w:p>
          <w:p w:rsidR="000C78C1" w:rsidRDefault="006A701A" w:rsidP="00906C02">
            <w:pPr>
              <w:spacing w:line="240" w:lineRule="auto"/>
              <w:ind w:firstLine="34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  <w:b/>
              </w:rPr>
              <w:t>Kontakt do opiekuna merytorycznego projektu</w:t>
            </w:r>
            <w:r w:rsidR="009D0231">
              <w:rPr>
                <w:rFonts w:ascii="Times New Roman" w:hAnsi="Times New Roman"/>
                <w:b/>
              </w:rPr>
              <w:t>:</w:t>
            </w:r>
          </w:p>
          <w:p w:rsidR="008317C2" w:rsidRPr="008317C2" w:rsidRDefault="008317C2" w:rsidP="008317C2">
            <w:pPr>
              <w:spacing w:line="240" w:lineRule="auto"/>
              <w:ind w:firstLine="34"/>
              <w:rPr>
                <w:rFonts w:ascii="Times New Roman" w:hAnsi="Times New Roman"/>
                <w:lang w:val="fr-FR"/>
              </w:rPr>
            </w:pPr>
            <w:r w:rsidRPr="008317C2">
              <w:rPr>
                <w:rFonts w:ascii="Times New Roman" w:hAnsi="Times New Roman"/>
                <w:lang w:val="fr-FR"/>
              </w:rPr>
              <w:t xml:space="preserve">Mariusz Cichomski – Dyrektor </w:t>
            </w:r>
          </w:p>
          <w:p w:rsidR="008317C2" w:rsidRPr="008317C2" w:rsidRDefault="008317C2" w:rsidP="008317C2">
            <w:pPr>
              <w:spacing w:line="240" w:lineRule="auto"/>
              <w:ind w:firstLine="34"/>
              <w:rPr>
                <w:rFonts w:ascii="Times New Roman" w:hAnsi="Times New Roman"/>
                <w:lang w:val="fr-FR"/>
              </w:rPr>
            </w:pPr>
            <w:r w:rsidRPr="008317C2">
              <w:rPr>
                <w:rFonts w:ascii="Times New Roman" w:hAnsi="Times New Roman"/>
                <w:lang w:val="fr-FR"/>
              </w:rPr>
              <w:t xml:space="preserve">Departamentu Porządku Publicznego MSWiA, </w:t>
            </w:r>
          </w:p>
          <w:p w:rsidR="00702468" w:rsidRPr="00363E46" w:rsidRDefault="008317C2" w:rsidP="008317C2">
            <w:pPr>
              <w:spacing w:line="240" w:lineRule="auto"/>
              <w:ind w:firstLine="34"/>
              <w:rPr>
                <w:rFonts w:ascii="Times New Roman" w:hAnsi="Times New Roman"/>
                <w:lang w:val="fr-FR"/>
              </w:rPr>
            </w:pPr>
            <w:r w:rsidRPr="008317C2">
              <w:rPr>
                <w:rFonts w:ascii="Times New Roman" w:hAnsi="Times New Roman"/>
                <w:lang w:val="fr-FR"/>
              </w:rPr>
              <w:t>tel. 22 60 140 70, e-mail: dpp.koordynacja@mswia.gov.pl</w:t>
            </w:r>
          </w:p>
        </w:tc>
        <w:tc>
          <w:tcPr>
            <w:tcW w:w="3897" w:type="dxa"/>
            <w:gridSpan w:val="9"/>
            <w:shd w:val="clear" w:color="auto" w:fill="FFFFFF"/>
          </w:tcPr>
          <w:p w:rsidR="001B3460" w:rsidRDefault="001B3460" w:rsidP="001B346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815D4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B815D4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EA1A06">
              <w:rPr>
                <w:rFonts w:ascii="Times New Roman" w:hAnsi="Times New Roman"/>
                <w:sz w:val="21"/>
                <w:szCs w:val="21"/>
              </w:rPr>
              <w:t>2</w:t>
            </w:r>
            <w:r w:rsidR="00B17035">
              <w:rPr>
                <w:rFonts w:ascii="Times New Roman" w:hAnsi="Times New Roman"/>
                <w:sz w:val="21"/>
                <w:szCs w:val="21"/>
              </w:rPr>
              <w:t>9</w:t>
            </w:r>
            <w:r w:rsidR="00EA1A0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85EF2" w:rsidRPr="00363E46">
              <w:rPr>
                <w:rFonts w:ascii="Times New Roman" w:hAnsi="Times New Roman"/>
                <w:sz w:val="21"/>
                <w:szCs w:val="21"/>
              </w:rPr>
              <w:t>października</w:t>
            </w:r>
            <w:r w:rsidR="00726973" w:rsidRPr="00363E46">
              <w:rPr>
                <w:rFonts w:ascii="Times New Roman" w:hAnsi="Times New Roman"/>
                <w:sz w:val="21"/>
                <w:szCs w:val="21"/>
              </w:rPr>
              <w:t xml:space="preserve"> 20</w:t>
            </w:r>
            <w:r w:rsidR="001F7059" w:rsidRPr="00363E46">
              <w:rPr>
                <w:rFonts w:ascii="Times New Roman" w:hAnsi="Times New Roman"/>
                <w:sz w:val="21"/>
                <w:szCs w:val="21"/>
              </w:rPr>
              <w:t>21</w:t>
            </w:r>
            <w:r w:rsidR="00726973" w:rsidRPr="00363E46">
              <w:rPr>
                <w:rFonts w:ascii="Times New Roman" w:hAnsi="Times New Roman"/>
                <w:sz w:val="21"/>
                <w:szCs w:val="21"/>
              </w:rPr>
              <w:t xml:space="preserve"> r</w:t>
            </w:r>
            <w:r w:rsidR="001F7059" w:rsidRPr="00363E46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672DED" w:rsidRPr="00363E46" w:rsidRDefault="00672DED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15D4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p w:rsidR="00EA1A06" w:rsidRPr="00B815D4" w:rsidRDefault="00EA1A06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Art. 5 ust. 5 ustawy z dnia </w:t>
            </w:r>
            <w:r w:rsidR="006B7363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października 2021 r. </w:t>
            </w:r>
            <w:r w:rsidR="007E4839" w:rsidRPr="007E4839">
              <w:rPr>
                <w:rFonts w:ascii="Times New Roman" w:hAnsi="Times New Roman"/>
                <w:bCs/>
              </w:rPr>
              <w:t>o budowie</w:t>
            </w:r>
            <w:r>
              <w:rPr>
                <w:rFonts w:ascii="Times New Roman" w:hAnsi="Times New Roman"/>
              </w:rPr>
              <w:t xml:space="preserve"> zabezpieczenia granicy państwowej </w:t>
            </w:r>
            <w:r w:rsidR="004B041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(Dz. U. poz.</w:t>
            </w:r>
            <w:r w:rsidR="00B17035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)</w:t>
            </w:r>
          </w:p>
          <w:bookmarkEnd w:id="2"/>
          <w:p w:rsidR="006A701A" w:rsidRPr="00363E46" w:rsidRDefault="006A701A" w:rsidP="00930D9D">
            <w:pPr>
              <w:spacing w:before="120" w:line="240" w:lineRule="auto"/>
              <w:rPr>
                <w:rFonts w:ascii="Times New Roman" w:hAnsi="Times New Roman"/>
                <w:b/>
              </w:rPr>
            </w:pPr>
            <w:r w:rsidRPr="00363E46">
              <w:rPr>
                <w:rFonts w:ascii="Times New Roman" w:hAnsi="Times New Roman"/>
                <w:b/>
              </w:rPr>
              <w:t xml:space="preserve">Nr </w:t>
            </w:r>
            <w:r w:rsidR="0057668E" w:rsidRPr="00363E46">
              <w:rPr>
                <w:rFonts w:ascii="Times New Roman" w:hAnsi="Times New Roman"/>
                <w:b/>
              </w:rPr>
              <w:t>w</w:t>
            </w:r>
            <w:r w:rsidRPr="00363E46">
              <w:rPr>
                <w:rFonts w:ascii="Times New Roman" w:hAnsi="Times New Roman"/>
                <w:b/>
              </w:rPr>
              <w:t xml:space="preserve"> wykaz</w:t>
            </w:r>
            <w:r w:rsidR="0057668E" w:rsidRPr="00363E46">
              <w:rPr>
                <w:rFonts w:ascii="Times New Roman" w:hAnsi="Times New Roman"/>
                <w:b/>
              </w:rPr>
              <w:t>ie</w:t>
            </w:r>
            <w:r w:rsidRPr="00363E46">
              <w:rPr>
                <w:rFonts w:ascii="Times New Roman" w:hAnsi="Times New Roman"/>
                <w:b/>
              </w:rPr>
              <w:t xml:space="preserve"> prac </w:t>
            </w:r>
            <w:r w:rsidR="00DC6FFD">
              <w:rPr>
                <w:rFonts w:ascii="Times New Roman" w:hAnsi="Times New Roman"/>
                <w:b/>
              </w:rPr>
              <w:t>– nie dotyczy</w:t>
            </w:r>
          </w:p>
          <w:p w:rsidR="006A701A" w:rsidRPr="00363E46" w:rsidRDefault="006A701A" w:rsidP="00A17C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01A" w:rsidRPr="0022687A" w:rsidTr="00AD26FD">
        <w:trPr>
          <w:trHeight w:val="142"/>
        </w:trPr>
        <w:tc>
          <w:tcPr>
            <w:tcW w:w="11087" w:type="dxa"/>
            <w:gridSpan w:val="24"/>
            <w:shd w:val="clear" w:color="auto" w:fill="99CCFF"/>
          </w:tcPr>
          <w:p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:rsidTr="00AD26FD">
        <w:trPr>
          <w:trHeight w:val="333"/>
        </w:trPr>
        <w:tc>
          <w:tcPr>
            <w:tcW w:w="11087" w:type="dxa"/>
            <w:gridSpan w:val="24"/>
            <w:shd w:val="clear" w:color="auto" w:fill="99CCFF"/>
            <w:vAlign w:val="center"/>
          </w:tcPr>
          <w:p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FFFFFF"/>
          </w:tcPr>
          <w:p w:rsidR="00BE2EF8" w:rsidRDefault="00BE2EF8" w:rsidP="00B1575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Przedmiotowy projekt stanowi wykonanie delegacji ustawowej </w:t>
            </w:r>
            <w:r w:rsidR="00EA1A06">
              <w:rPr>
                <w:rFonts w:ascii="Times New Roman" w:hAnsi="Times New Roman"/>
              </w:rPr>
              <w:t xml:space="preserve">zawartej </w:t>
            </w:r>
            <w:r>
              <w:rPr>
                <w:rFonts w:ascii="Times New Roman" w:hAnsi="Times New Roman"/>
              </w:rPr>
              <w:t xml:space="preserve">w art. 5 ust. </w:t>
            </w:r>
            <w:r w:rsidR="006B736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ustawy z dnia </w:t>
            </w:r>
            <w:r w:rsidR="006B7363"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 xml:space="preserve"> października 2021</w:t>
            </w:r>
            <w:r w:rsidR="00EA1A0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r. </w:t>
            </w:r>
            <w:r w:rsidR="007E4839" w:rsidRPr="007E4839">
              <w:rPr>
                <w:rFonts w:ascii="Times New Roman" w:hAnsi="Times New Roman"/>
                <w:bCs/>
              </w:rPr>
              <w:t xml:space="preserve">o budowie </w:t>
            </w:r>
            <w:r>
              <w:rPr>
                <w:rFonts w:ascii="Times New Roman" w:hAnsi="Times New Roman"/>
              </w:rPr>
              <w:t>zabezpieczenia gra</w:t>
            </w:r>
            <w:r w:rsidR="004B041F">
              <w:rPr>
                <w:rFonts w:ascii="Times New Roman" w:hAnsi="Times New Roman"/>
              </w:rPr>
              <w:t>nicy państwowej</w:t>
            </w:r>
            <w:r>
              <w:rPr>
                <w:rFonts w:ascii="Times New Roman" w:hAnsi="Times New Roman"/>
              </w:rPr>
              <w:t>.</w:t>
            </w:r>
          </w:p>
          <w:p w:rsidR="00C8004B" w:rsidRDefault="00C51E28" w:rsidP="00C8004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określa szczegółowe zadania Zespołu do spraw przygotowania i realizacji zabezpieczenia granicy państwowej, </w:t>
            </w:r>
            <w:r w:rsidR="00EA1A06">
              <w:rPr>
                <w:rFonts w:ascii="Times New Roman" w:hAnsi="Times New Roman"/>
              </w:rPr>
              <w:t>utworzonego</w:t>
            </w:r>
            <w:r>
              <w:rPr>
                <w:rFonts w:ascii="Times New Roman" w:hAnsi="Times New Roman"/>
              </w:rPr>
              <w:t xml:space="preserve"> na podstawie art. </w:t>
            </w:r>
            <w:r w:rsidR="00A6743E">
              <w:rPr>
                <w:rFonts w:ascii="Times New Roman" w:hAnsi="Times New Roman"/>
              </w:rPr>
              <w:t xml:space="preserve">5 ust. 1 </w:t>
            </w:r>
            <w:r>
              <w:rPr>
                <w:rFonts w:ascii="Times New Roman" w:hAnsi="Times New Roman"/>
              </w:rPr>
              <w:t>ww. ustawy oraz tryb jego działania</w:t>
            </w:r>
            <w:r w:rsidR="00C76B9E">
              <w:rPr>
                <w:rFonts w:ascii="Times New Roman" w:hAnsi="Times New Roman"/>
              </w:rPr>
              <w:t xml:space="preserve">. Projektowana regulacja ma na celu </w:t>
            </w:r>
            <w:r>
              <w:rPr>
                <w:rFonts w:ascii="Times New Roman" w:hAnsi="Times New Roman"/>
              </w:rPr>
              <w:t>zapewnieni</w:t>
            </w:r>
            <w:r w:rsidR="00C76B9E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sprawnej realizacji inwestycji będącej przedmiotem powołanej ustawy</w:t>
            </w:r>
            <w:r w:rsidR="00C76B9E">
              <w:rPr>
                <w:rFonts w:ascii="Times New Roman" w:hAnsi="Times New Roman"/>
              </w:rPr>
              <w:t xml:space="preserve"> </w:t>
            </w:r>
            <w:r w:rsidR="00C8004B">
              <w:rPr>
                <w:rFonts w:ascii="Times New Roman" w:hAnsi="Times New Roman"/>
              </w:rPr>
              <w:t xml:space="preserve">tj. budowy zabezpieczenia granicy państwowej, </w:t>
            </w:r>
            <w:r w:rsidR="00C76B9E">
              <w:rPr>
                <w:rFonts w:ascii="Times New Roman" w:hAnsi="Times New Roman"/>
              </w:rPr>
              <w:t>a</w:t>
            </w:r>
            <w:r w:rsidR="00EA1A06">
              <w:rPr>
                <w:rFonts w:ascii="Times New Roman" w:hAnsi="Times New Roman"/>
              </w:rPr>
              <w:t> </w:t>
            </w:r>
            <w:r w:rsidR="00C76B9E">
              <w:rPr>
                <w:rFonts w:ascii="Times New Roman" w:hAnsi="Times New Roman"/>
              </w:rPr>
              <w:t>także monitowanie</w:t>
            </w:r>
            <w:r w:rsidR="00C8004B">
              <w:rPr>
                <w:rFonts w:ascii="Times New Roman" w:hAnsi="Times New Roman"/>
              </w:rPr>
              <w:t xml:space="preserve"> </w:t>
            </w:r>
            <w:r w:rsidR="008F1819">
              <w:rPr>
                <w:rFonts w:ascii="Times New Roman" w:hAnsi="Times New Roman"/>
              </w:rPr>
              <w:t xml:space="preserve">jej </w:t>
            </w:r>
            <w:r w:rsidR="00C8004B">
              <w:rPr>
                <w:rFonts w:ascii="Times New Roman" w:hAnsi="Times New Roman"/>
              </w:rPr>
              <w:t>przebiegu</w:t>
            </w:r>
            <w:r w:rsidR="00C76B9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77FE" w:rsidRPr="00B1575B" w:rsidRDefault="00C8004B" w:rsidP="00EA1A0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701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99CCFF"/>
            <w:vAlign w:val="center"/>
          </w:tcPr>
          <w:p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auto"/>
          </w:tcPr>
          <w:p w:rsidR="0055378E" w:rsidRDefault="00EA1A06" w:rsidP="0055378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Określenie zadań i trybu pracy przedmiotowego Zespołu </w:t>
            </w:r>
            <w:r w:rsidRPr="00B1575B">
              <w:rPr>
                <w:rFonts w:ascii="Times New Roman" w:hAnsi="Times New Roman"/>
                <w:color w:val="000000" w:themeColor="text1"/>
              </w:rPr>
              <w:t xml:space="preserve">zapewni </w:t>
            </w:r>
            <w:r>
              <w:rPr>
                <w:rFonts w:ascii="Times New Roman" w:hAnsi="Times New Roman"/>
                <w:color w:val="000000" w:themeColor="text1"/>
              </w:rPr>
              <w:t>ujednolicenie kierunków działań</w:t>
            </w:r>
            <w:r w:rsidRPr="00B1575B">
              <w:rPr>
                <w:rFonts w:ascii="Times New Roman" w:hAnsi="Times New Roman"/>
                <w:color w:val="000000" w:themeColor="text1"/>
              </w:rPr>
              <w:t>, efektywne podejmowanie decyzji oraz unikanie zidentyfikowanych ryzyk</w:t>
            </w:r>
            <w:r>
              <w:rPr>
                <w:rFonts w:ascii="Times New Roman" w:hAnsi="Times New Roman"/>
                <w:color w:val="000000" w:themeColor="text1"/>
              </w:rPr>
              <w:t xml:space="preserve"> na etapie przygotowania i realizacji inwestycji oraz zachowanie standardów ochrony odcinków granicy państwowej</w:t>
            </w:r>
            <w:r w:rsidRPr="00B1575B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F3C3C">
              <w:rPr>
                <w:rFonts w:ascii="Times New Roman" w:hAnsi="Times New Roman"/>
              </w:rPr>
              <w:t>Oczekiwanym efektem przedmiotowego projektu jest zapewnienie możliwości wykonania zabezpieczenia granicy państwowej, począwszy od etapu zaplanowania inwestycji,</w:t>
            </w:r>
            <w:r w:rsidR="0055378E">
              <w:rPr>
                <w:rFonts w:ascii="Times New Roman" w:hAnsi="Times New Roman"/>
              </w:rPr>
              <w:t xml:space="preserve"> wypracowania i wdrożenia optymalnych rozwiązań i środków do realizacji przedsięwzięcia, a także jej wspierania na każdym etapie prac. Interdyscyplinarność składu Zespołu </w:t>
            </w:r>
            <w:r w:rsidR="00496283">
              <w:rPr>
                <w:rFonts w:ascii="Times New Roman" w:hAnsi="Times New Roman"/>
              </w:rPr>
              <w:t xml:space="preserve">zapewni </w:t>
            </w:r>
            <w:r>
              <w:rPr>
                <w:rFonts w:ascii="Times New Roman" w:hAnsi="Times New Roman"/>
              </w:rPr>
              <w:t>wypracowanie</w:t>
            </w:r>
            <w:r w:rsidR="00496283">
              <w:rPr>
                <w:rFonts w:ascii="Times New Roman" w:hAnsi="Times New Roman"/>
              </w:rPr>
              <w:t xml:space="preserve"> rozwiąza</w:t>
            </w:r>
            <w:r>
              <w:rPr>
                <w:rFonts w:ascii="Times New Roman" w:hAnsi="Times New Roman"/>
              </w:rPr>
              <w:t>ń</w:t>
            </w:r>
            <w:r w:rsidR="00496283">
              <w:rPr>
                <w:rFonts w:ascii="Times New Roman" w:hAnsi="Times New Roman"/>
              </w:rPr>
              <w:t xml:space="preserve"> zmierzające do sprawnego </w:t>
            </w:r>
            <w:r w:rsidR="0047362C">
              <w:rPr>
                <w:rFonts w:ascii="Times New Roman" w:hAnsi="Times New Roman"/>
              </w:rPr>
              <w:t xml:space="preserve">przygotowania, przeprowadzenia i </w:t>
            </w:r>
            <w:r w:rsidR="00496283">
              <w:rPr>
                <w:rFonts w:ascii="Times New Roman" w:hAnsi="Times New Roman"/>
              </w:rPr>
              <w:t>zakończenia budowy zabezpieczenia granicy państwowej</w:t>
            </w:r>
            <w:r w:rsidR="0047362C">
              <w:rPr>
                <w:rFonts w:ascii="Times New Roman" w:hAnsi="Times New Roman"/>
              </w:rPr>
              <w:t>, a także wszechstronny monitoring różnych aspektów realizowanej inwestycji.</w:t>
            </w:r>
            <w:r w:rsidR="00496283">
              <w:rPr>
                <w:rFonts w:ascii="Times New Roman" w:hAnsi="Times New Roman"/>
              </w:rPr>
              <w:t xml:space="preserve"> </w:t>
            </w:r>
            <w:r w:rsidR="00E85117">
              <w:rPr>
                <w:rFonts w:ascii="Times New Roman" w:hAnsi="Times New Roman"/>
              </w:rPr>
              <w:t xml:space="preserve"> </w:t>
            </w:r>
          </w:p>
          <w:p w:rsidR="00A304D9" w:rsidRPr="009A114E" w:rsidRDefault="00A304D9" w:rsidP="005537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7"/>
              <w:jc w:val="both"/>
              <w:rPr>
                <w:rFonts w:ascii="Times New Roman" w:hAnsi="Times New Roman"/>
              </w:rPr>
            </w:pPr>
          </w:p>
        </w:tc>
      </w:tr>
      <w:tr w:rsidR="006A701A" w:rsidRPr="008B4FE6" w:rsidTr="00702468">
        <w:trPr>
          <w:trHeight w:val="419"/>
        </w:trPr>
        <w:tc>
          <w:tcPr>
            <w:tcW w:w="11087" w:type="dxa"/>
            <w:gridSpan w:val="24"/>
            <w:shd w:val="clear" w:color="auto" w:fill="99CCFF"/>
            <w:vAlign w:val="center"/>
          </w:tcPr>
          <w:p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auto"/>
          </w:tcPr>
          <w:p w:rsidR="00BF35D7" w:rsidRDefault="005464DC" w:rsidP="00BF35D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informacji o rozwiązani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ach przyjętych w innych krajach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, w szczególności krajach członkowskich </w:t>
            </w:r>
            <w:r w:rsidRPr="005464DC">
              <w:rPr>
                <w:rFonts w:ascii="Times New Roman" w:hAnsi="Times New Roman"/>
                <w:spacing w:val="-2"/>
              </w:rPr>
              <w:t>OECD/UE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  <w:p w:rsidR="00BF35D7" w:rsidRPr="00B37C80" w:rsidRDefault="00BF35D7" w:rsidP="00BF35D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:rsidTr="00AD26FD">
        <w:trPr>
          <w:trHeight w:val="359"/>
        </w:trPr>
        <w:tc>
          <w:tcPr>
            <w:tcW w:w="11087" w:type="dxa"/>
            <w:gridSpan w:val="24"/>
            <w:shd w:val="clear" w:color="auto" w:fill="99CCFF"/>
            <w:vAlign w:val="center"/>
          </w:tcPr>
          <w:p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:rsidTr="00AD26FD">
        <w:trPr>
          <w:trHeight w:val="142"/>
        </w:trPr>
        <w:tc>
          <w:tcPr>
            <w:tcW w:w="2298" w:type="dxa"/>
            <w:gridSpan w:val="4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872" w:type="dxa"/>
            <w:gridSpan w:val="4"/>
            <w:shd w:val="clear" w:color="auto" w:fill="auto"/>
          </w:tcPr>
          <w:p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3936" w:type="dxa"/>
            <w:gridSpan w:val="10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:rsidTr="001E7E69">
        <w:trPr>
          <w:trHeight w:val="70"/>
        </w:trPr>
        <w:tc>
          <w:tcPr>
            <w:tcW w:w="2298" w:type="dxa"/>
            <w:gridSpan w:val="4"/>
            <w:shd w:val="clear" w:color="auto" w:fill="auto"/>
          </w:tcPr>
          <w:p w:rsidR="002B6CB5" w:rsidRDefault="005464DC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Przewodniczący i członkowie Zespołu </w:t>
            </w:r>
          </w:p>
          <w:p w:rsidR="002B6CB5" w:rsidRDefault="002B6CB5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2B6CB5" w:rsidRDefault="002B6CB5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CB6B01" w:rsidRPr="00BC5863" w:rsidRDefault="005464DC" w:rsidP="0091300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Przedstawiciele administracji rządowej  zaprosz</w:t>
            </w:r>
            <w:r w:rsidR="0092252F">
              <w:rPr>
                <w:rFonts w:ascii="Times New Roman" w:hAnsi="Times New Roman"/>
                <w:color w:val="000000"/>
                <w:spacing w:val="-2"/>
              </w:rPr>
              <w:t>eni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do prac Zespołu</w:t>
            </w:r>
          </w:p>
        </w:tc>
        <w:tc>
          <w:tcPr>
            <w:tcW w:w="1872" w:type="dxa"/>
            <w:gridSpan w:val="4"/>
            <w:shd w:val="clear" w:color="auto" w:fill="auto"/>
          </w:tcPr>
          <w:p w:rsidR="002B6CB5" w:rsidRDefault="005464DC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16</w:t>
            </w:r>
          </w:p>
          <w:p w:rsidR="002B6CB5" w:rsidRDefault="002B6CB5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2B6CB5" w:rsidRDefault="002B6CB5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2B6CB5" w:rsidRDefault="002B6CB5" w:rsidP="00FB11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6C7810" w:rsidRPr="00BC5863" w:rsidRDefault="005464DC" w:rsidP="007F747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Brak możliwości </w:t>
            </w:r>
            <w:r w:rsidR="001E7E69">
              <w:rPr>
                <w:rFonts w:ascii="Times New Roman" w:hAnsi="Times New Roman"/>
                <w:color w:val="000000"/>
                <w:spacing w:val="-2"/>
              </w:rPr>
              <w:t>oszacowania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936" w:type="dxa"/>
            <w:gridSpan w:val="10"/>
            <w:shd w:val="clear" w:color="auto" w:fill="auto"/>
          </w:tcPr>
          <w:p w:rsidR="005464DC" w:rsidRDefault="005464DC" w:rsidP="005464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Art. 5 ust. </w:t>
            </w:r>
            <w:r w:rsidR="006B7363">
              <w:rPr>
                <w:rFonts w:ascii="Times New Roman" w:hAnsi="Times New Roman"/>
                <w:color w:val="000000"/>
                <w:spacing w:val="-2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ustawy z dnia 14 października 2021 r. </w:t>
            </w:r>
            <w:r w:rsidR="007E4839" w:rsidRPr="007E4839">
              <w:rPr>
                <w:rFonts w:ascii="Times New Roman" w:hAnsi="Times New Roman"/>
                <w:bCs/>
              </w:rPr>
              <w:t xml:space="preserve">o budowie </w:t>
            </w:r>
            <w:r>
              <w:rPr>
                <w:rFonts w:ascii="Times New Roman" w:hAnsi="Times New Roman"/>
              </w:rPr>
              <w:t>zabezp</w:t>
            </w:r>
            <w:r w:rsidR="004B041F">
              <w:rPr>
                <w:rFonts w:ascii="Times New Roman" w:hAnsi="Times New Roman"/>
              </w:rPr>
              <w:t>ieczenia granicy państwowej</w:t>
            </w:r>
            <w:r>
              <w:rPr>
                <w:rFonts w:ascii="Times New Roman" w:hAnsi="Times New Roman"/>
              </w:rPr>
              <w:t>.</w:t>
            </w:r>
          </w:p>
          <w:p w:rsidR="002B6CB5" w:rsidRDefault="002B6CB5" w:rsidP="00A34A0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2C7504" w:rsidRPr="00702468" w:rsidRDefault="001E7E69" w:rsidP="007024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Art. 5 ust. </w:t>
            </w:r>
            <w:r w:rsidR="006B7363">
              <w:rPr>
                <w:rFonts w:ascii="Times New Roman" w:hAnsi="Times New Roman"/>
                <w:color w:val="000000"/>
                <w:spacing w:val="-2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ustawy z dnia 14 października 2021 r. </w:t>
            </w:r>
            <w:r w:rsidR="007E4839" w:rsidRPr="007E4839">
              <w:rPr>
                <w:rFonts w:ascii="Times New Roman" w:hAnsi="Times New Roman"/>
                <w:bCs/>
              </w:rPr>
              <w:t xml:space="preserve">o budowie </w:t>
            </w:r>
            <w:r>
              <w:rPr>
                <w:rFonts w:ascii="Times New Roman" w:hAnsi="Times New Roman"/>
              </w:rPr>
              <w:t>zabezpi</w:t>
            </w:r>
            <w:r w:rsidR="004B041F">
              <w:rPr>
                <w:rFonts w:ascii="Times New Roman" w:hAnsi="Times New Roman"/>
              </w:rPr>
              <w:t>eczenia granicy państwowej.</w:t>
            </w:r>
          </w:p>
          <w:p w:rsidR="006C7810" w:rsidRPr="00BC5863" w:rsidRDefault="006C7810" w:rsidP="006C781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6C7810" w:rsidRDefault="005464DC" w:rsidP="005464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Bezpośredni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B041F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udział w</w:t>
            </w:r>
            <w:r w:rsidR="00B17035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>pracach Zespołu i realizacja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 xml:space="preserve"> jego zadań</w:t>
            </w:r>
          </w:p>
          <w:p w:rsidR="001E7E69" w:rsidRDefault="001E7E69" w:rsidP="005464D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1E7E69" w:rsidRPr="00BC5863" w:rsidRDefault="001E7E69" w:rsidP="00B1703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Bezpośredni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B041F">
              <w:rPr>
                <w:rFonts w:ascii="Times New Roman" w:hAnsi="Times New Roman"/>
                <w:color w:val="000000"/>
                <w:spacing w:val="-2"/>
              </w:rPr>
              <w:t>–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udział w</w:t>
            </w:r>
            <w:r w:rsidR="00B17035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pracach Zespołu i 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realizacja jego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47362C">
              <w:rPr>
                <w:rFonts w:ascii="Times New Roman" w:hAnsi="Times New Roman"/>
                <w:color w:val="000000"/>
                <w:spacing w:val="-2"/>
              </w:rPr>
              <w:t>zadań</w:t>
            </w:r>
          </w:p>
        </w:tc>
      </w:tr>
      <w:tr w:rsidR="009F4287" w:rsidRPr="008B4FE6" w:rsidTr="00AD26FD">
        <w:trPr>
          <w:trHeight w:val="302"/>
        </w:trPr>
        <w:tc>
          <w:tcPr>
            <w:tcW w:w="11087" w:type="dxa"/>
            <w:gridSpan w:val="24"/>
            <w:shd w:val="clear" w:color="auto" w:fill="99CCFF"/>
            <w:vAlign w:val="center"/>
          </w:tcPr>
          <w:p w:rsidR="009F4287" w:rsidRPr="008B4FE6" w:rsidRDefault="009F4287" w:rsidP="0092295F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9F4287" w:rsidRPr="008B4FE6" w:rsidTr="00AD26FD">
        <w:trPr>
          <w:trHeight w:val="342"/>
        </w:trPr>
        <w:tc>
          <w:tcPr>
            <w:tcW w:w="11087" w:type="dxa"/>
            <w:gridSpan w:val="24"/>
            <w:shd w:val="clear" w:color="auto" w:fill="FFFFFF"/>
          </w:tcPr>
          <w:p w:rsidR="00AE1640" w:rsidRPr="00AE1640" w:rsidRDefault="004B041F" w:rsidP="004B041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1B1E">
              <w:rPr>
                <w:rFonts w:ascii="Times New Roman" w:hAnsi="Times New Roman"/>
                <w:color w:val="000000"/>
                <w:spacing w:val="-2"/>
              </w:rPr>
              <w:t>Z uwagi na wewnętrzny charakter projektowanej regulacji nie było konieczności przeprowadzenia konsultacji publicznych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9F4287" w:rsidRPr="008B4FE6" w:rsidTr="00AD26FD">
        <w:trPr>
          <w:trHeight w:val="363"/>
        </w:trPr>
        <w:tc>
          <w:tcPr>
            <w:tcW w:w="11087" w:type="dxa"/>
            <w:gridSpan w:val="24"/>
            <w:shd w:val="clear" w:color="auto" w:fill="99CCFF"/>
            <w:vAlign w:val="center"/>
          </w:tcPr>
          <w:p w:rsidR="009F4287" w:rsidRPr="008B4FE6" w:rsidRDefault="009F4287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9F4287" w:rsidRPr="008B4FE6" w:rsidTr="00AD26FD">
        <w:trPr>
          <w:trHeight w:val="142"/>
        </w:trPr>
        <w:tc>
          <w:tcPr>
            <w:tcW w:w="1838" w:type="dxa"/>
            <w:gridSpan w:val="3"/>
            <w:vMerge w:val="restart"/>
            <w:shd w:val="clear" w:color="auto" w:fill="FFFFFF"/>
          </w:tcPr>
          <w:p w:rsidR="009F4287" w:rsidRPr="00C53F26" w:rsidRDefault="009F428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9249" w:type="dxa"/>
            <w:gridSpan w:val="21"/>
            <w:shd w:val="clear" w:color="auto" w:fill="FFFFFF"/>
          </w:tcPr>
          <w:p w:rsidR="009F4287" w:rsidRPr="00363E46" w:rsidRDefault="009F4287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Skutki w okresie 10 lat od wejścia w życie zmian [mln zł]</w:t>
            </w:r>
          </w:p>
        </w:tc>
      </w:tr>
      <w:tr w:rsidR="005C77FE" w:rsidRPr="008B4FE6" w:rsidTr="00AD26FD">
        <w:trPr>
          <w:trHeight w:val="142"/>
        </w:trPr>
        <w:tc>
          <w:tcPr>
            <w:tcW w:w="1838" w:type="dxa"/>
            <w:gridSpan w:val="3"/>
            <w:vMerge/>
            <w:shd w:val="clear" w:color="auto" w:fill="FFFFFF"/>
          </w:tcPr>
          <w:p w:rsidR="009F4287" w:rsidRPr="00C53F26" w:rsidRDefault="009F4287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gridSpan w:val="2"/>
            <w:shd w:val="clear" w:color="auto" w:fill="FFFFFF"/>
          </w:tcPr>
          <w:p w:rsidR="009F4287" w:rsidRPr="00363E46" w:rsidRDefault="009F4287" w:rsidP="00BF79F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0</w:t>
            </w:r>
          </w:p>
          <w:p w:rsidR="00AE1640" w:rsidRPr="00363E46" w:rsidRDefault="00AE1640" w:rsidP="00BF79FF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738" w:type="dxa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2023</w:t>
            </w:r>
          </w:p>
        </w:tc>
        <w:tc>
          <w:tcPr>
            <w:tcW w:w="821" w:type="dxa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3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4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2026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6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2027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7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2028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8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2029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9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2030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F4287" w:rsidRPr="00363E46" w:rsidRDefault="009F4287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10</w:t>
            </w:r>
          </w:p>
          <w:p w:rsidR="00AE1640" w:rsidRPr="00363E46" w:rsidRDefault="00AE1640" w:rsidP="001D6A3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2031</w:t>
            </w:r>
          </w:p>
        </w:tc>
        <w:tc>
          <w:tcPr>
            <w:tcW w:w="993" w:type="dxa"/>
            <w:shd w:val="clear" w:color="auto" w:fill="FFFFFF"/>
          </w:tcPr>
          <w:p w:rsidR="009F4287" w:rsidRPr="00363E46" w:rsidRDefault="009F4287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Łącznie (0-10)</w:t>
            </w:r>
          </w:p>
        </w:tc>
      </w:tr>
      <w:tr w:rsidR="005C4D0C" w:rsidRPr="008B4FE6" w:rsidTr="00AD26FD">
        <w:trPr>
          <w:trHeight w:val="321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5C4D0C" w:rsidRPr="00C53F26" w:rsidRDefault="005C4D0C" w:rsidP="005C4D0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5C4D0C" w:rsidRPr="00363E46" w:rsidRDefault="005C4D0C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</w:tr>
      <w:tr w:rsidR="005C4D0C" w:rsidRPr="008B4FE6" w:rsidTr="00AD26FD">
        <w:trPr>
          <w:trHeight w:val="321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5C4D0C" w:rsidRPr="00C53F26" w:rsidRDefault="005C4D0C" w:rsidP="005C4D0C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5C4D0C" w:rsidRPr="00363E46" w:rsidRDefault="005C4D0C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C4D0C" w:rsidRPr="00363E46" w:rsidRDefault="00AE1640" w:rsidP="005C4D0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AE1640" w:rsidRPr="008B4FE6" w:rsidTr="00AD26FD">
        <w:trPr>
          <w:trHeight w:val="344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AE1640" w:rsidRPr="00C53F26" w:rsidRDefault="00AE1640" w:rsidP="00AE164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AE1640" w:rsidRPr="008B4FE6" w:rsidTr="00AD26FD">
        <w:trPr>
          <w:trHeight w:val="344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AE1640" w:rsidRPr="00C53F26" w:rsidRDefault="00AE1640" w:rsidP="00AE164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AE1640" w:rsidRPr="008B4FE6" w:rsidTr="00AD26FD">
        <w:trPr>
          <w:trHeight w:val="330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AE1640" w:rsidRPr="00C53F26" w:rsidRDefault="00AE1640" w:rsidP="00AE164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AE1640" w:rsidRPr="00363E46" w:rsidRDefault="001E7E6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AE1640" w:rsidRPr="00363E46" w:rsidRDefault="002262C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AE1640" w:rsidRPr="00363E46" w:rsidRDefault="002262C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2262C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E1640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1640" w:rsidRPr="00363E46" w:rsidRDefault="00CB6B01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AE1640" w:rsidRPr="00363E46" w:rsidRDefault="00CB6B01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AE1640" w:rsidRPr="00363E46" w:rsidRDefault="00AE1640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E1640" w:rsidRPr="00363E46" w:rsidRDefault="001E7E69" w:rsidP="00AE1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:rsidTr="00AD26FD">
        <w:trPr>
          <w:trHeight w:val="330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CB6B01" w:rsidRPr="00363E46" w:rsidRDefault="001E7E6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CB6B01" w:rsidRPr="00363E46" w:rsidRDefault="002262C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B6B01" w:rsidRPr="00363E46" w:rsidRDefault="002262C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sz w:val="18"/>
                <w:szCs w:val="18"/>
              </w:rPr>
              <w:t>00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2262C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B6B01" w:rsidRPr="00363E46" w:rsidRDefault="001E7E69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:rsidTr="00AD26FD">
        <w:trPr>
          <w:trHeight w:val="494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:rsidTr="00AD26FD">
        <w:trPr>
          <w:trHeight w:val="287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CB6B01" w:rsidRPr="008B4FE6" w:rsidTr="00AD26FD">
        <w:trPr>
          <w:trHeight w:val="360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CB6B01" w:rsidRPr="00C53F26" w:rsidRDefault="00CB6B01" w:rsidP="00CB6B01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CB6B01" w:rsidRPr="00363E46" w:rsidRDefault="001E7E6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CB6B01" w:rsidRPr="00363E46" w:rsidRDefault="001E7E6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CB6B01" w:rsidRPr="00363E46" w:rsidRDefault="002262C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2262C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CB6B01" w:rsidRPr="00363E4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B6B01" w:rsidRPr="00363E46" w:rsidRDefault="00CB6B01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b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B6B01" w:rsidRPr="00363E46" w:rsidRDefault="001E7E69" w:rsidP="00CB6B0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1E7E69" w:rsidRPr="008B4FE6" w:rsidTr="00485BF0">
        <w:trPr>
          <w:trHeight w:val="360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1E7E69" w:rsidRPr="00C53F26" w:rsidRDefault="001E7E69" w:rsidP="001E7E69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</w:tcPr>
          <w:p w:rsidR="001E7E69" w:rsidRDefault="001E7E69" w:rsidP="001E7E69">
            <w:r w:rsidRPr="00081FD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</w:tcPr>
          <w:p w:rsidR="001E7E69" w:rsidRDefault="001E7E69" w:rsidP="001E7E69">
            <w:r w:rsidRPr="00081FDE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E7E69" w:rsidRPr="00363E46" w:rsidRDefault="001E7E69" w:rsidP="001E7E6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932EA" w:rsidRPr="008B4FE6" w:rsidTr="00AD26FD">
        <w:trPr>
          <w:trHeight w:val="357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5932EA" w:rsidRPr="00C53F2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932EA" w:rsidRPr="008B4FE6" w:rsidTr="00AD26FD">
        <w:trPr>
          <w:trHeight w:val="357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5932EA" w:rsidRPr="00C53F2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82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21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932EA" w:rsidRPr="00363E46" w:rsidRDefault="005932EA" w:rsidP="005932E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63E46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5932EA" w:rsidRPr="008B4FE6" w:rsidTr="00AD26FD">
        <w:trPr>
          <w:trHeight w:val="348"/>
        </w:trPr>
        <w:tc>
          <w:tcPr>
            <w:tcW w:w="1838" w:type="dxa"/>
            <w:gridSpan w:val="3"/>
            <w:shd w:val="clear" w:color="auto" w:fill="FFFFFF"/>
            <w:vAlign w:val="center"/>
          </w:tcPr>
          <w:p w:rsidR="005932EA" w:rsidRPr="00C53F2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9249" w:type="dxa"/>
            <w:gridSpan w:val="21"/>
            <w:shd w:val="clear" w:color="auto" w:fill="FFFFFF"/>
            <w:vAlign w:val="center"/>
          </w:tcPr>
          <w:p w:rsidR="0092295F" w:rsidRPr="00B815D4" w:rsidRDefault="001D5C6F" w:rsidP="00234A6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D5C6F">
              <w:rPr>
                <w:rFonts w:ascii="Times New Roman" w:hAnsi="Times New Roman"/>
              </w:rPr>
              <w:t xml:space="preserve">Wejście w życie </w:t>
            </w:r>
            <w:r w:rsidR="00234A67">
              <w:rPr>
                <w:rFonts w:ascii="Times New Roman" w:hAnsi="Times New Roman"/>
              </w:rPr>
              <w:t>zarządzenia</w:t>
            </w:r>
            <w:r w:rsidRPr="001D5C6F">
              <w:rPr>
                <w:rFonts w:ascii="Times New Roman" w:hAnsi="Times New Roman"/>
              </w:rPr>
              <w:t xml:space="preserve"> nie spowoduje dodatkowych skutków finansowych dla sektora finansów publicznych, w tym budżetu państwa i budżetów jednostek samorządu terytorialnego.</w:t>
            </w:r>
          </w:p>
        </w:tc>
      </w:tr>
      <w:tr w:rsidR="005932EA" w:rsidRPr="008B4FE6" w:rsidTr="00AD26FD">
        <w:trPr>
          <w:trHeight w:val="1408"/>
        </w:trPr>
        <w:tc>
          <w:tcPr>
            <w:tcW w:w="1838" w:type="dxa"/>
            <w:gridSpan w:val="3"/>
            <w:shd w:val="clear" w:color="auto" w:fill="FFFFFF"/>
          </w:tcPr>
          <w:p w:rsidR="005932EA" w:rsidRPr="00807C1C" w:rsidRDefault="005932EA" w:rsidP="005932E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07C1C">
              <w:rPr>
                <w:rFonts w:ascii="Times New Roman" w:hAnsi="Times New Roman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9249" w:type="dxa"/>
            <w:gridSpan w:val="21"/>
            <w:shd w:val="clear" w:color="auto" w:fill="FFFFFF"/>
          </w:tcPr>
          <w:p w:rsidR="00CC126D" w:rsidRPr="00B815D4" w:rsidRDefault="00CC126D" w:rsidP="00CC126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32EA" w:rsidRPr="008B4FE6" w:rsidTr="00AD26FD">
        <w:trPr>
          <w:trHeight w:val="345"/>
        </w:trPr>
        <w:tc>
          <w:tcPr>
            <w:tcW w:w="11087" w:type="dxa"/>
            <w:gridSpan w:val="24"/>
            <w:shd w:val="clear" w:color="auto" w:fill="99CCFF"/>
          </w:tcPr>
          <w:p w:rsidR="005932EA" w:rsidRPr="00B815D4" w:rsidRDefault="005932EA" w:rsidP="005932E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B815D4">
              <w:rPr>
                <w:rFonts w:ascii="Times New Roman" w:hAnsi="Times New Roman"/>
                <w:b/>
                <w:spacing w:val="-2"/>
              </w:rPr>
              <w:t xml:space="preserve">Wpływ na </w:t>
            </w:r>
            <w:r w:rsidRPr="00B815D4">
              <w:rPr>
                <w:rFonts w:ascii="Times New Roman" w:hAnsi="Times New Roman"/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pacing w:val="-2"/>
                <w:sz w:val="21"/>
                <w:szCs w:val="21"/>
              </w:rPr>
              <w:t>Skutki</w:t>
            </w:r>
          </w:p>
        </w:tc>
      </w:tr>
      <w:tr w:rsidR="005932EA" w:rsidRPr="008B4FE6" w:rsidTr="00AD26FD">
        <w:trPr>
          <w:trHeight w:val="142"/>
        </w:trPr>
        <w:tc>
          <w:tcPr>
            <w:tcW w:w="2978" w:type="dxa"/>
            <w:gridSpan w:val="6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Czas w latach od wejścia w życie zmian</w:t>
            </w:r>
          </w:p>
        </w:tc>
        <w:tc>
          <w:tcPr>
            <w:tcW w:w="1192" w:type="dxa"/>
            <w:gridSpan w:val="2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247" w:type="dxa"/>
            <w:gridSpan w:val="2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gridSpan w:val="4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jc w:val="center"/>
              <w:rPr>
                <w:rFonts w:ascii="Times New Roman" w:hAnsi="Times New Roman"/>
                <w:i/>
                <w:spacing w:val="-2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Łącznie</w:t>
            </w:r>
            <w:r w:rsidRPr="00363E46" w:rsidDel="0073273A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 xml:space="preserve"> </w:t>
            </w:r>
            <w:r w:rsidRPr="00363E46">
              <w:rPr>
                <w:rFonts w:ascii="Times New Roman" w:hAnsi="Times New Roman"/>
                <w:i/>
                <w:spacing w:val="-2"/>
                <w:sz w:val="21"/>
                <w:szCs w:val="21"/>
              </w:rPr>
              <w:t>(0-10)</w:t>
            </w:r>
          </w:p>
        </w:tc>
      </w:tr>
      <w:tr w:rsidR="0092252F" w:rsidRPr="008B4FE6" w:rsidTr="00AD26FD">
        <w:trPr>
          <w:trHeight w:val="142"/>
        </w:trPr>
        <w:tc>
          <w:tcPr>
            <w:tcW w:w="1418" w:type="dxa"/>
            <w:vMerge w:val="restart"/>
            <w:shd w:val="clear" w:color="auto" w:fill="FFFFFF"/>
          </w:tcPr>
          <w:p w:rsidR="0092252F" w:rsidRDefault="0092252F" w:rsidP="0092252F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:rsidR="0092252F" w:rsidRDefault="0092252F" w:rsidP="0092252F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ceny stałe 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br/>
              <w:t>z …… r.)</w:t>
            </w:r>
          </w:p>
        </w:tc>
        <w:tc>
          <w:tcPr>
            <w:tcW w:w="1560" w:type="dxa"/>
            <w:gridSpan w:val="5"/>
            <w:shd w:val="clear" w:color="auto" w:fill="FFFFFF"/>
          </w:tcPr>
          <w:p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duże przedsiębiorstwa</w:t>
            </w:r>
          </w:p>
        </w:tc>
        <w:tc>
          <w:tcPr>
            <w:tcW w:w="1192" w:type="dxa"/>
            <w:gridSpan w:val="2"/>
            <w:shd w:val="clear" w:color="auto" w:fill="FFFFFF"/>
          </w:tcPr>
          <w:p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1275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993" w:type="dxa"/>
            <w:gridSpan w:val="4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</w:tr>
      <w:tr w:rsidR="0092252F" w:rsidRPr="008B4FE6" w:rsidTr="00AD26FD">
        <w:trPr>
          <w:trHeight w:val="142"/>
        </w:trPr>
        <w:tc>
          <w:tcPr>
            <w:tcW w:w="1418" w:type="dxa"/>
            <w:vMerge/>
            <w:shd w:val="clear" w:color="auto" w:fill="FFFFFF"/>
          </w:tcPr>
          <w:p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1192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247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1275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993" w:type="dxa"/>
            <w:gridSpan w:val="4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</w:tr>
      <w:tr w:rsidR="0092252F" w:rsidRPr="008B4FE6" w:rsidTr="00AD26FD">
        <w:trPr>
          <w:trHeight w:val="142"/>
        </w:trPr>
        <w:tc>
          <w:tcPr>
            <w:tcW w:w="1418" w:type="dxa"/>
            <w:vMerge/>
            <w:shd w:val="clear" w:color="auto" w:fill="FFFFFF"/>
          </w:tcPr>
          <w:p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815D4">
              <w:rPr>
                <w:rFonts w:ascii="Times New Roman" w:hAnsi="Times New Roman"/>
                <w:sz w:val="21"/>
                <w:szCs w:val="21"/>
              </w:rPr>
              <w:t>rodzina, obywatele oraz gospodarstwa domowe</w:t>
            </w:r>
          </w:p>
        </w:tc>
        <w:tc>
          <w:tcPr>
            <w:tcW w:w="1192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247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1275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993" w:type="dxa"/>
            <w:gridSpan w:val="4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</w:tr>
      <w:tr w:rsidR="0092252F" w:rsidRPr="008B4FE6" w:rsidTr="00AD26FD">
        <w:trPr>
          <w:trHeight w:val="142"/>
        </w:trPr>
        <w:tc>
          <w:tcPr>
            <w:tcW w:w="1418" w:type="dxa"/>
            <w:vMerge/>
            <w:shd w:val="clear" w:color="auto" w:fill="FFFFFF"/>
          </w:tcPr>
          <w:p w:rsidR="0092252F" w:rsidRPr="00301959" w:rsidRDefault="0092252F" w:rsidP="0092252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shd w:val="clear" w:color="auto" w:fill="FFFFFF"/>
          </w:tcPr>
          <w:p w:rsidR="0092252F" w:rsidRPr="00363E46" w:rsidRDefault="0092252F" w:rsidP="0092252F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1275" w:type="dxa"/>
            <w:gridSpan w:val="3"/>
            <w:shd w:val="clear" w:color="auto" w:fill="FFFFFF"/>
          </w:tcPr>
          <w:p w:rsidR="0092252F" w:rsidRDefault="0092252F" w:rsidP="0092252F"/>
        </w:tc>
        <w:tc>
          <w:tcPr>
            <w:tcW w:w="993" w:type="dxa"/>
            <w:gridSpan w:val="4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  <w:tc>
          <w:tcPr>
            <w:tcW w:w="1134" w:type="dxa"/>
            <w:gridSpan w:val="2"/>
            <w:shd w:val="clear" w:color="auto" w:fill="FFFFFF"/>
          </w:tcPr>
          <w:p w:rsidR="0092252F" w:rsidRDefault="0092252F" w:rsidP="0092252F"/>
        </w:tc>
      </w:tr>
      <w:tr w:rsidR="005932EA" w:rsidRPr="008B4FE6" w:rsidTr="00AD26FD">
        <w:trPr>
          <w:trHeight w:val="142"/>
        </w:trPr>
        <w:tc>
          <w:tcPr>
            <w:tcW w:w="1418" w:type="dxa"/>
            <w:vMerge w:val="restart"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1560" w:type="dxa"/>
            <w:gridSpan w:val="5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63E46">
              <w:rPr>
                <w:rFonts w:ascii="Times New Roman" w:hAnsi="Times New Roman"/>
                <w:sz w:val="21"/>
                <w:szCs w:val="21"/>
              </w:rPr>
              <w:t>duże przedsiębiorstwa</w:t>
            </w:r>
          </w:p>
        </w:tc>
        <w:tc>
          <w:tcPr>
            <w:tcW w:w="8109" w:type="dxa"/>
            <w:gridSpan w:val="18"/>
            <w:shd w:val="clear" w:color="auto" w:fill="FFFFFF"/>
          </w:tcPr>
          <w:p w:rsidR="005932EA" w:rsidRPr="00363E46" w:rsidRDefault="005932EA" w:rsidP="005932EA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</w:p>
        </w:tc>
      </w:tr>
      <w:tr w:rsidR="005932EA" w:rsidRPr="008B4FE6" w:rsidTr="00AD26FD">
        <w:trPr>
          <w:trHeight w:val="142"/>
        </w:trPr>
        <w:tc>
          <w:tcPr>
            <w:tcW w:w="1418" w:type="dxa"/>
            <w:vMerge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5932EA" w:rsidRPr="00562D22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 w:rsidRPr="00CC126D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8109" w:type="dxa"/>
            <w:gridSpan w:val="18"/>
            <w:shd w:val="clear" w:color="auto" w:fill="FFFFFF"/>
          </w:tcPr>
          <w:p w:rsidR="005932EA" w:rsidRPr="00CC126D" w:rsidRDefault="005932EA" w:rsidP="003E7A1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 nie zawiera regulacji dotyczących majątkowych praw i obowiązków przedsiębiorców lub praw i obowiązków przedsiębiorców wobec organów administracji publicznej i nie podlega obowiązkowi dokonania oceny przewidywanego wpływu proponowanych rozwiązań na działalność mikro-, małych i średnich przedsiębiorców stosownie do przepisów ustawy z dnia 6</w:t>
            </w:r>
            <w:r w:rsidR="003E7A19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 </w:t>
            </w:r>
            <w:r w:rsidRPr="00CC126D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marca 2018 r. – Prawo przedsiębiorców (Dz. U. z 2021 r. poz. 162).</w:t>
            </w:r>
          </w:p>
        </w:tc>
      </w:tr>
      <w:tr w:rsidR="005932EA" w:rsidRPr="008B4FE6" w:rsidTr="00AD26FD">
        <w:trPr>
          <w:trHeight w:val="596"/>
        </w:trPr>
        <w:tc>
          <w:tcPr>
            <w:tcW w:w="1418" w:type="dxa"/>
            <w:vMerge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5932EA" w:rsidRPr="00301959" w:rsidRDefault="005932EA" w:rsidP="005932E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 xml:space="preserve">obywatele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sz w:val="21"/>
                <w:szCs w:val="21"/>
              </w:rPr>
              <w:t xml:space="preserve">oraz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lastRenderedPageBreak/>
              <w:t>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09" w:type="dxa"/>
            <w:gridSpan w:val="18"/>
            <w:shd w:val="clear" w:color="auto" w:fill="FFFFFF"/>
          </w:tcPr>
          <w:p w:rsidR="00797503" w:rsidRPr="00CC126D" w:rsidRDefault="00797503" w:rsidP="001E7E6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:rsidTr="00AD26FD">
        <w:trPr>
          <w:trHeight w:val="240"/>
        </w:trPr>
        <w:tc>
          <w:tcPr>
            <w:tcW w:w="1418" w:type="dxa"/>
            <w:vMerge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5932EA" w:rsidRPr="00301959" w:rsidRDefault="005932EA" w:rsidP="005932EA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9" w:type="dxa"/>
            <w:gridSpan w:val="18"/>
            <w:shd w:val="clear" w:color="auto" w:fill="FFFFFF"/>
          </w:tcPr>
          <w:p w:rsidR="005932EA" w:rsidRPr="00B37C80" w:rsidRDefault="005932EA" w:rsidP="005932EA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:rsidTr="00AD26FD">
        <w:trPr>
          <w:trHeight w:val="142"/>
        </w:trPr>
        <w:tc>
          <w:tcPr>
            <w:tcW w:w="1418" w:type="dxa"/>
            <w:vMerge w:val="restart"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1560" w:type="dxa"/>
            <w:gridSpan w:val="5"/>
            <w:shd w:val="clear" w:color="auto" w:fill="FFFFFF"/>
          </w:tcPr>
          <w:p w:rsidR="005932EA" w:rsidRPr="00301959" w:rsidRDefault="00741311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</w:t>
            </w:r>
            <w:r w:rsidR="00A7659C">
              <w:rPr>
                <w:rFonts w:ascii="Times New Roman" w:hAnsi="Times New Roman"/>
                <w:color w:val="000000"/>
                <w:sz w:val="21"/>
                <w:szCs w:val="21"/>
              </w:rPr>
              <w:t>odstawowy interes państwa</w:t>
            </w:r>
          </w:p>
        </w:tc>
        <w:tc>
          <w:tcPr>
            <w:tcW w:w="8109" w:type="dxa"/>
            <w:gridSpan w:val="18"/>
            <w:shd w:val="clear" w:color="auto" w:fill="FFFFFF"/>
          </w:tcPr>
          <w:p w:rsidR="005932EA" w:rsidRPr="00B37C80" w:rsidRDefault="005932EA" w:rsidP="00234A6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:rsidTr="00AD26FD">
        <w:trPr>
          <w:trHeight w:val="142"/>
        </w:trPr>
        <w:tc>
          <w:tcPr>
            <w:tcW w:w="1418" w:type="dxa"/>
            <w:vMerge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109" w:type="dxa"/>
            <w:gridSpan w:val="18"/>
            <w:shd w:val="clear" w:color="auto" w:fill="FFFFFF"/>
          </w:tcPr>
          <w:p w:rsidR="005932EA" w:rsidRPr="00B37C80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32EA" w:rsidRPr="008B4FE6" w:rsidTr="00022CB1">
        <w:trPr>
          <w:trHeight w:val="274"/>
        </w:trPr>
        <w:tc>
          <w:tcPr>
            <w:tcW w:w="1447" w:type="dxa"/>
            <w:gridSpan w:val="2"/>
            <w:shd w:val="clear" w:color="auto" w:fill="FFFFFF"/>
          </w:tcPr>
          <w:p w:rsidR="005932EA" w:rsidRPr="00301959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tym wskazanie źródeł danych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 przyjętych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 obliczeń założeń </w:t>
            </w:r>
          </w:p>
        </w:tc>
        <w:tc>
          <w:tcPr>
            <w:tcW w:w="9640" w:type="dxa"/>
            <w:gridSpan w:val="22"/>
            <w:shd w:val="clear" w:color="auto" w:fill="FFFFFF"/>
          </w:tcPr>
          <w:p w:rsidR="00741311" w:rsidRPr="00741311" w:rsidRDefault="00741311" w:rsidP="00234A67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1311">
              <w:rPr>
                <w:rFonts w:ascii="Times New Roman" w:hAnsi="Times New Roman"/>
                <w:color w:val="000000"/>
              </w:rPr>
              <w:t xml:space="preserve">Projektowane </w:t>
            </w:r>
            <w:r>
              <w:rPr>
                <w:rFonts w:ascii="Times New Roman" w:hAnsi="Times New Roman"/>
                <w:color w:val="000000"/>
              </w:rPr>
              <w:t>zarządzenie</w:t>
            </w:r>
            <w:r w:rsidRPr="00741311">
              <w:rPr>
                <w:rFonts w:ascii="Times New Roman" w:hAnsi="Times New Roman"/>
                <w:color w:val="000000"/>
              </w:rPr>
              <w:t xml:space="preserve"> nie będzie miało wpływu na konkurencyjność gospodarki i przedsiębiorczość, w</w:t>
            </w:r>
            <w:r w:rsidR="00234A67">
              <w:rPr>
                <w:rFonts w:ascii="Times New Roman" w:hAnsi="Times New Roman"/>
                <w:color w:val="000000"/>
              </w:rPr>
              <w:t> </w:t>
            </w:r>
            <w:r w:rsidRPr="00741311">
              <w:rPr>
                <w:rFonts w:ascii="Times New Roman" w:hAnsi="Times New Roman"/>
                <w:color w:val="000000"/>
              </w:rPr>
              <w:t xml:space="preserve">tym funkcjonowanie przedsiębiorców oraz na obywateli, jak również na osoby starsze i </w:t>
            </w:r>
            <w:r>
              <w:rPr>
                <w:rFonts w:ascii="Times New Roman" w:hAnsi="Times New Roman"/>
                <w:color w:val="000000"/>
              </w:rPr>
              <w:t>n</w:t>
            </w:r>
            <w:r w:rsidRPr="00741311">
              <w:rPr>
                <w:rFonts w:ascii="Times New Roman" w:hAnsi="Times New Roman"/>
                <w:color w:val="000000"/>
              </w:rPr>
              <w:t>iepełnosprawne.</w:t>
            </w:r>
          </w:p>
          <w:p w:rsidR="005932EA" w:rsidRDefault="005932EA" w:rsidP="00234A6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2EA" w:rsidRDefault="005932EA" w:rsidP="00234A6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5932EA" w:rsidRPr="00C736B0" w:rsidRDefault="005932EA" w:rsidP="00234A67">
            <w:pPr>
              <w:pStyle w:val="Tekstpodstawowy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932EA" w:rsidRPr="008B4FE6" w:rsidTr="00AD26FD">
        <w:trPr>
          <w:trHeight w:val="342"/>
        </w:trPr>
        <w:tc>
          <w:tcPr>
            <w:tcW w:w="11087" w:type="dxa"/>
            <w:gridSpan w:val="24"/>
            <w:shd w:val="clear" w:color="auto" w:fill="99CCFF"/>
            <w:vAlign w:val="center"/>
          </w:tcPr>
          <w:p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5932EA" w:rsidRPr="008B4FE6" w:rsidTr="00AD26FD">
        <w:trPr>
          <w:trHeight w:val="151"/>
        </w:trPr>
        <w:tc>
          <w:tcPr>
            <w:tcW w:w="11087" w:type="dxa"/>
            <w:gridSpan w:val="24"/>
            <w:shd w:val="clear" w:color="auto" w:fill="FFFFFF"/>
          </w:tcPr>
          <w:p w:rsidR="005932EA" w:rsidRPr="004F2183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3A9F">
              <w:rPr>
                <w:rFonts w:ascii="Segoe UI Symbol" w:hAnsi="Segoe UI Symbol" w:cs="Segoe UI Symbol"/>
                <w:color w:val="000000"/>
                <w:spacing w:val="-2"/>
              </w:rPr>
              <w:t>☒</w:t>
            </w:r>
            <w:r w:rsidRPr="00AE3A9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4F2183">
              <w:rPr>
                <w:rFonts w:ascii="Times New Roman" w:hAnsi="Times New Roman"/>
                <w:color w:val="000000"/>
                <w:spacing w:val="-2"/>
              </w:rPr>
              <w:t>ie dotyczy.</w:t>
            </w:r>
          </w:p>
        </w:tc>
      </w:tr>
      <w:tr w:rsidR="005932EA" w:rsidRPr="008B4FE6" w:rsidTr="00AD26FD">
        <w:trPr>
          <w:trHeight w:val="946"/>
        </w:trPr>
        <w:tc>
          <w:tcPr>
            <w:tcW w:w="4991" w:type="dxa"/>
            <w:gridSpan w:val="9"/>
            <w:shd w:val="clear" w:color="auto" w:fill="FFFFFF"/>
          </w:tcPr>
          <w:p w:rsidR="005932EA" w:rsidRDefault="005932EA" w:rsidP="005932E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6096" w:type="dxa"/>
            <w:gridSpan w:val="15"/>
            <w:shd w:val="clear" w:color="auto" w:fill="FFFFFF"/>
          </w:tcPr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5932EA" w:rsidRDefault="005932EA" w:rsidP="005932EA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05A3C">
              <w:rPr>
                <w:rFonts w:ascii="Times New Roman" w:hAnsi="Times New Roman"/>
                <w:b/>
                <w:color w:val="000000"/>
              </w:rPr>
              <w:t>nie dotyczy</w:t>
            </w:r>
          </w:p>
        </w:tc>
      </w:tr>
      <w:tr w:rsidR="005932EA" w:rsidRPr="008B4FE6" w:rsidTr="00AD26FD">
        <w:trPr>
          <w:trHeight w:val="1245"/>
        </w:trPr>
        <w:tc>
          <w:tcPr>
            <w:tcW w:w="4991" w:type="dxa"/>
            <w:gridSpan w:val="9"/>
            <w:shd w:val="clear" w:color="auto" w:fill="FFFFFF"/>
          </w:tcPr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5932EA" w:rsidRPr="008B4FE6" w:rsidRDefault="005932EA" w:rsidP="005932EA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B85EF2">
              <w:rPr>
                <w:rFonts w:ascii="Times New Roman" w:hAnsi="Times New Roman"/>
                <w:b/>
                <w:color w:val="000000"/>
              </w:rPr>
              <w:t>nie dotyczy</w:t>
            </w:r>
          </w:p>
        </w:tc>
        <w:tc>
          <w:tcPr>
            <w:tcW w:w="6096" w:type="dxa"/>
            <w:gridSpan w:val="15"/>
            <w:shd w:val="clear" w:color="auto" w:fill="FFFFFF"/>
          </w:tcPr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</w:t>
            </w:r>
            <w:r w:rsidRPr="00B85EF2">
              <w:rPr>
                <w:rFonts w:ascii="Times New Roman" w:hAnsi="Times New Roman"/>
                <w:color w:val="000000"/>
                <w:spacing w:val="-2"/>
              </w:rPr>
              <w:t>:</w:t>
            </w:r>
            <w:r w:rsidRPr="00B85EF2">
              <w:rPr>
                <w:rFonts w:ascii="Times New Roman" w:hAnsi="Times New Roman"/>
                <w:color w:val="000000"/>
              </w:rPr>
              <w:t xml:space="preserve"> </w:t>
            </w:r>
            <w:r w:rsidRPr="00B85EF2">
              <w:rPr>
                <w:rFonts w:ascii="Times New Roman" w:hAnsi="Times New Roman"/>
                <w:b/>
                <w:color w:val="000000"/>
              </w:rPr>
              <w:t>nie dotyczy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5932EA" w:rsidRPr="008B4FE6" w:rsidTr="00AD26FD">
        <w:trPr>
          <w:trHeight w:val="870"/>
        </w:trPr>
        <w:tc>
          <w:tcPr>
            <w:tcW w:w="4991" w:type="dxa"/>
            <w:gridSpan w:val="9"/>
            <w:shd w:val="clear" w:color="auto" w:fill="FFFFFF"/>
          </w:tcPr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6096" w:type="dxa"/>
            <w:gridSpan w:val="15"/>
            <w:shd w:val="clear" w:color="auto" w:fill="FFFFFF"/>
          </w:tcPr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05A3C">
              <w:rPr>
                <w:rFonts w:ascii="Times New Roman" w:hAnsi="Times New Roman"/>
                <w:b/>
                <w:color w:val="000000"/>
              </w:rPr>
              <w:t>nie dotyczy</w:t>
            </w:r>
          </w:p>
        </w:tc>
      </w:tr>
      <w:tr w:rsidR="005932EA" w:rsidRPr="008B4FE6" w:rsidTr="00AD26FD">
        <w:trPr>
          <w:trHeight w:val="522"/>
        </w:trPr>
        <w:tc>
          <w:tcPr>
            <w:tcW w:w="11087" w:type="dxa"/>
            <w:gridSpan w:val="24"/>
            <w:shd w:val="clear" w:color="auto" w:fill="FFFFFF"/>
          </w:tcPr>
          <w:p w:rsidR="005932EA" w:rsidRPr="009D77AF" w:rsidRDefault="005932EA" w:rsidP="005932E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  <w:r w:rsidR="00B17035">
              <w:rPr>
                <w:rFonts w:ascii="Times New Roman" w:hAnsi="Times New Roman"/>
                <w:color w:val="000000"/>
              </w:rPr>
              <w:t xml:space="preserve">  </w:t>
            </w:r>
            <w:r w:rsidRPr="00B85EF2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99CCFF"/>
          </w:tcPr>
          <w:p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5932EA" w:rsidRPr="008B4FE6" w:rsidTr="00AD26FD">
        <w:trPr>
          <w:trHeight w:val="323"/>
        </w:trPr>
        <w:tc>
          <w:tcPr>
            <w:tcW w:w="11087" w:type="dxa"/>
            <w:gridSpan w:val="24"/>
            <w:shd w:val="clear" w:color="auto" w:fill="auto"/>
          </w:tcPr>
          <w:p w:rsidR="005932EA" w:rsidRPr="00C736B0" w:rsidRDefault="005932EA" w:rsidP="005932E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E3A9F">
              <w:rPr>
                <w:rFonts w:ascii="Times New Roman" w:hAnsi="Times New Roman"/>
              </w:rPr>
              <w:t xml:space="preserve">Projektowana regulacja </w:t>
            </w:r>
            <w:r w:rsidRPr="00B85EF2">
              <w:rPr>
                <w:rFonts w:ascii="Times New Roman" w:hAnsi="Times New Roman"/>
              </w:rPr>
              <w:t>nie spowoduje zmian na rynku pracy</w:t>
            </w:r>
            <w:r w:rsidRPr="00AE3A9F">
              <w:rPr>
                <w:rFonts w:ascii="Times New Roman" w:hAnsi="Times New Roman"/>
              </w:rPr>
              <w:t xml:space="preserve"> w odniesieniu do zatrudnienia oraz innych wskaźników  dotyczących spraw pracowniczych (np. czasu poszukiwania p</w:t>
            </w:r>
            <w:r>
              <w:rPr>
                <w:rFonts w:ascii="Times New Roman" w:hAnsi="Times New Roman"/>
              </w:rPr>
              <w:t>racy, kwalifikacji pracowników).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99CCFF"/>
          </w:tcPr>
          <w:p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5932EA" w:rsidRPr="008B4FE6" w:rsidTr="00AD26FD">
        <w:trPr>
          <w:trHeight w:val="1031"/>
        </w:trPr>
        <w:tc>
          <w:tcPr>
            <w:tcW w:w="2550" w:type="dxa"/>
            <w:gridSpan w:val="5"/>
            <w:shd w:val="clear" w:color="auto" w:fill="FFFFFF"/>
          </w:tcPr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BA3CE9" w:rsidRDefault="00BA3CE9" w:rsidP="00BA3C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środowisko naturalne </w:t>
            </w:r>
          </w:p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:rsidR="005932EA" w:rsidRPr="008B4FE6" w:rsidRDefault="00234A67" w:rsidP="00234A67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inne:</w:t>
            </w:r>
          </w:p>
        </w:tc>
        <w:tc>
          <w:tcPr>
            <w:tcW w:w="5525" w:type="dxa"/>
            <w:gridSpan w:val="12"/>
            <w:shd w:val="clear" w:color="auto" w:fill="FFFFFF"/>
          </w:tcPr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BA3CE9" w:rsidRPr="00BA3CE9" w:rsidRDefault="00BA3CE9" w:rsidP="00BA3C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A3CE9">
              <w:rPr>
                <w:rFonts w:ascii="Times New Roman" w:hAnsi="Times New Roman"/>
                <w:color w:val="000000"/>
                <w:spacing w:val="-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CE9">
              <w:rPr>
                <w:rFonts w:ascii="Times New Roman" w:hAnsi="Times New Roman"/>
                <w:color w:val="000000"/>
                <w:spacing w:val="-2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  <w:spacing w:val="-2"/>
              </w:rPr>
            </w:r>
            <w:r w:rsidR="00D94A9F">
              <w:rPr>
                <w:rFonts w:ascii="Times New Roman" w:hAnsi="Times New Roman"/>
                <w:color w:val="000000"/>
                <w:spacing w:val="-2"/>
              </w:rPr>
              <w:fldChar w:fldCharType="separate"/>
            </w:r>
            <w:r w:rsidRPr="00BA3CE9">
              <w:rPr>
                <w:rFonts w:ascii="Times New Roman" w:hAnsi="Times New Roman"/>
                <w:color w:val="000000"/>
                <w:spacing w:val="-2"/>
              </w:rPr>
              <w:fldChar w:fldCharType="end"/>
            </w:r>
            <w:r w:rsidRPr="00BA3CE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  <w:r w:rsidRPr="00BA3CE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BA3CE9" w:rsidRPr="008B4FE6" w:rsidRDefault="00BA3CE9" w:rsidP="00BA3CE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:rsidR="005932EA" w:rsidRPr="008B4FE6" w:rsidRDefault="005932EA" w:rsidP="00BA3CE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12" w:type="dxa"/>
            <w:gridSpan w:val="7"/>
            <w:shd w:val="clear" w:color="auto" w:fill="FFFFFF"/>
          </w:tcPr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94A9F">
              <w:rPr>
                <w:rFonts w:ascii="Times New Roman" w:hAnsi="Times New Roman"/>
                <w:color w:val="000000"/>
              </w:rPr>
            </w:r>
            <w:r w:rsidR="00D94A9F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5932EA" w:rsidRPr="008B4FE6" w:rsidTr="00AD26FD">
        <w:trPr>
          <w:trHeight w:val="712"/>
        </w:trPr>
        <w:tc>
          <w:tcPr>
            <w:tcW w:w="2550" w:type="dxa"/>
            <w:gridSpan w:val="5"/>
            <w:shd w:val="clear" w:color="auto" w:fill="FFFFFF"/>
            <w:vAlign w:val="center"/>
          </w:tcPr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5932EA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932EA" w:rsidRPr="008B4FE6" w:rsidRDefault="005932EA" w:rsidP="005932E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7" w:type="dxa"/>
            <w:gridSpan w:val="19"/>
            <w:shd w:val="clear" w:color="auto" w:fill="FFFFFF"/>
            <w:vAlign w:val="center"/>
          </w:tcPr>
          <w:p w:rsidR="00022CB1" w:rsidRDefault="00477ECC" w:rsidP="00477ECC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Zarządzenie</w:t>
            </w:r>
            <w:r w:rsidRPr="00477ECC">
              <w:rPr>
                <w:rFonts w:ascii="Times New Roman" w:hAnsi="Times New Roman"/>
                <w:spacing w:val="-2"/>
              </w:rPr>
              <w:t xml:space="preserve"> nie będzie miało wpływu na środowisko naturalne, demografię, informatyzację, sytuację i rozwój regionalny, mienie państwowe i zdrowie.</w:t>
            </w:r>
          </w:p>
          <w:p w:rsidR="00477ECC" w:rsidRPr="00363E46" w:rsidRDefault="00477ECC" w:rsidP="00234A67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99CCFF"/>
          </w:tcPr>
          <w:p w:rsidR="005932EA" w:rsidRPr="00627221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FFFFFF"/>
          </w:tcPr>
          <w:p w:rsidR="005932EA" w:rsidRPr="00BA4AD8" w:rsidRDefault="00F84C46" w:rsidP="00B1703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84C46">
              <w:rPr>
                <w:rFonts w:ascii="Times New Roman" w:hAnsi="Times New Roman"/>
                <w:spacing w:val="-2"/>
              </w:rPr>
              <w:t xml:space="preserve">Przewidywany termin wejścia w życie </w:t>
            </w:r>
            <w:r>
              <w:rPr>
                <w:rFonts w:ascii="Times New Roman" w:hAnsi="Times New Roman"/>
                <w:spacing w:val="-2"/>
              </w:rPr>
              <w:t xml:space="preserve">zarządzenia </w:t>
            </w:r>
            <w:r w:rsidRPr="00F84C46">
              <w:rPr>
                <w:rFonts w:ascii="Times New Roman" w:hAnsi="Times New Roman"/>
                <w:spacing w:val="-2"/>
              </w:rPr>
              <w:t xml:space="preserve">to dzień </w:t>
            </w:r>
            <w:r w:rsidR="00B17035">
              <w:rPr>
                <w:rFonts w:ascii="Times New Roman" w:hAnsi="Times New Roman"/>
                <w:spacing w:val="-2"/>
              </w:rPr>
              <w:t>podpisania.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99CCFF"/>
          </w:tcPr>
          <w:p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FFFFFF"/>
          </w:tcPr>
          <w:p w:rsidR="005932EA" w:rsidRPr="009D77AF" w:rsidRDefault="005932EA" w:rsidP="006367C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Ze względu na przedmiot i zakres </w:t>
            </w:r>
            <w:r w:rsidR="006367CA">
              <w:rPr>
                <w:rFonts w:ascii="Times New Roman" w:hAnsi="Times New Roman"/>
                <w:color w:val="000000"/>
              </w:rPr>
              <w:t>zarządzenia</w:t>
            </w:r>
            <w:r>
              <w:rPr>
                <w:rFonts w:ascii="Times New Roman" w:hAnsi="Times New Roman"/>
                <w:color w:val="000000"/>
              </w:rPr>
              <w:t xml:space="preserve"> nie przewiduje się ewaluacji efektów i stosowania mierników.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99CCFF"/>
          </w:tcPr>
          <w:p w:rsidR="005932EA" w:rsidRPr="008B4FE6" w:rsidRDefault="005932EA" w:rsidP="005932E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5932EA" w:rsidRPr="008B4FE6" w:rsidTr="00AD26FD">
        <w:trPr>
          <w:trHeight w:val="142"/>
        </w:trPr>
        <w:tc>
          <w:tcPr>
            <w:tcW w:w="11087" w:type="dxa"/>
            <w:gridSpan w:val="24"/>
            <w:shd w:val="clear" w:color="auto" w:fill="FFFFFF"/>
          </w:tcPr>
          <w:p w:rsidR="005932EA" w:rsidRPr="009D77AF" w:rsidRDefault="005932EA" w:rsidP="005932E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Brak załączników.</w:t>
            </w:r>
          </w:p>
        </w:tc>
      </w:tr>
    </w:tbl>
    <w:p w:rsidR="006176ED" w:rsidRDefault="006176ED" w:rsidP="00671B1F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:rsidR="005C4D0C" w:rsidRPr="00522D94" w:rsidRDefault="005C4D0C" w:rsidP="00671B1F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5C4D0C" w:rsidRPr="00522D94" w:rsidSect="00234A67">
      <w:pgSz w:w="11906" w:h="16838"/>
      <w:pgMar w:top="709" w:right="709" w:bottom="1418" w:left="72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9F" w:rsidRDefault="00D94A9F" w:rsidP="00044739">
      <w:pPr>
        <w:spacing w:line="240" w:lineRule="auto"/>
      </w:pPr>
      <w:r>
        <w:separator/>
      </w:r>
    </w:p>
  </w:endnote>
  <w:endnote w:type="continuationSeparator" w:id="0">
    <w:p w:rsidR="00D94A9F" w:rsidRDefault="00D94A9F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9F" w:rsidRDefault="00D94A9F" w:rsidP="00044739">
      <w:pPr>
        <w:spacing w:line="240" w:lineRule="auto"/>
      </w:pPr>
      <w:r>
        <w:separator/>
      </w:r>
    </w:p>
  </w:footnote>
  <w:footnote w:type="continuationSeparator" w:id="0">
    <w:p w:rsidR="00D94A9F" w:rsidRDefault="00D94A9F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4FB"/>
    <w:multiLevelType w:val="hybridMultilevel"/>
    <w:tmpl w:val="E0AE1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0DE"/>
    <w:multiLevelType w:val="hybridMultilevel"/>
    <w:tmpl w:val="6654458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A453674"/>
    <w:multiLevelType w:val="hybridMultilevel"/>
    <w:tmpl w:val="A374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CDE"/>
    <w:multiLevelType w:val="hybridMultilevel"/>
    <w:tmpl w:val="1A885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7" w15:restartNumberingAfterBreak="0">
    <w:nsid w:val="18912E0A"/>
    <w:multiLevelType w:val="hybridMultilevel"/>
    <w:tmpl w:val="61F8CC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7F9D"/>
    <w:multiLevelType w:val="hybridMultilevel"/>
    <w:tmpl w:val="DF067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1C65F3D"/>
    <w:multiLevelType w:val="hybridMultilevel"/>
    <w:tmpl w:val="ED521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4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85069"/>
    <w:multiLevelType w:val="hybridMultilevel"/>
    <w:tmpl w:val="47D64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B149B"/>
    <w:multiLevelType w:val="hybridMultilevel"/>
    <w:tmpl w:val="740EB5AC"/>
    <w:lvl w:ilvl="0" w:tplc="6090FD0E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A1367"/>
    <w:multiLevelType w:val="hybridMultilevel"/>
    <w:tmpl w:val="FC5E40B4"/>
    <w:lvl w:ilvl="0" w:tplc="8954FC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0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BF26323"/>
    <w:multiLevelType w:val="hybridMultilevel"/>
    <w:tmpl w:val="02524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8374D"/>
    <w:multiLevelType w:val="hybridMultilevel"/>
    <w:tmpl w:val="7D268108"/>
    <w:lvl w:ilvl="0" w:tplc="04150011">
      <w:start w:val="1"/>
      <w:numFmt w:val="decimal"/>
      <w:lvlText w:val="%1)"/>
      <w:lvlJc w:val="left"/>
      <w:pPr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5" w15:restartNumberingAfterBreak="0">
    <w:nsid w:val="4A29425B"/>
    <w:multiLevelType w:val="hybridMultilevel"/>
    <w:tmpl w:val="4F5E4C72"/>
    <w:lvl w:ilvl="0" w:tplc="82462A90">
      <w:start w:val="1"/>
      <w:numFmt w:val="decimal"/>
      <w:lvlText w:val="%1)"/>
      <w:lvlJc w:val="left"/>
      <w:pPr>
        <w:ind w:left="-10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2C6697"/>
    <w:multiLevelType w:val="hybridMultilevel"/>
    <w:tmpl w:val="A862634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DB4BBD"/>
    <w:multiLevelType w:val="hybridMultilevel"/>
    <w:tmpl w:val="BD0C1F38"/>
    <w:lvl w:ilvl="0" w:tplc="28989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30"/>
  </w:num>
  <w:num w:numId="5">
    <w:abstractNumId w:val="4"/>
  </w:num>
  <w:num w:numId="6">
    <w:abstractNumId w:val="14"/>
  </w:num>
  <w:num w:numId="7">
    <w:abstractNumId w:val="23"/>
  </w:num>
  <w:num w:numId="8">
    <w:abstractNumId w:val="10"/>
  </w:num>
  <w:num w:numId="9">
    <w:abstractNumId w:val="26"/>
  </w:num>
  <w:num w:numId="10">
    <w:abstractNumId w:val="20"/>
  </w:num>
  <w:num w:numId="11">
    <w:abstractNumId w:val="24"/>
  </w:num>
  <w:num w:numId="12">
    <w:abstractNumId w:val="6"/>
  </w:num>
  <w:num w:numId="13">
    <w:abstractNumId w:val="19"/>
  </w:num>
  <w:num w:numId="14">
    <w:abstractNumId w:val="31"/>
  </w:num>
  <w:num w:numId="15">
    <w:abstractNumId w:val="27"/>
  </w:num>
  <w:num w:numId="16">
    <w:abstractNumId w:val="29"/>
  </w:num>
  <w:num w:numId="17">
    <w:abstractNumId w:val="12"/>
  </w:num>
  <w:num w:numId="18">
    <w:abstractNumId w:val="32"/>
  </w:num>
  <w:num w:numId="19">
    <w:abstractNumId w:val="34"/>
  </w:num>
  <w:num w:numId="20">
    <w:abstractNumId w:val="28"/>
  </w:num>
  <w:num w:numId="21">
    <w:abstractNumId w:val="13"/>
  </w:num>
  <w:num w:numId="22">
    <w:abstractNumId w:val="0"/>
  </w:num>
  <w:num w:numId="23">
    <w:abstractNumId w:val="15"/>
  </w:num>
  <w:num w:numId="24">
    <w:abstractNumId w:val="3"/>
  </w:num>
  <w:num w:numId="25">
    <w:abstractNumId w:val="21"/>
  </w:num>
  <w:num w:numId="26">
    <w:abstractNumId w:val="2"/>
  </w:num>
  <w:num w:numId="27">
    <w:abstractNumId w:val="16"/>
  </w:num>
  <w:num w:numId="28">
    <w:abstractNumId w:val="8"/>
  </w:num>
  <w:num w:numId="29">
    <w:abstractNumId w:val="18"/>
  </w:num>
  <w:num w:numId="30">
    <w:abstractNumId w:val="35"/>
  </w:num>
  <w:num w:numId="31">
    <w:abstractNumId w:val="11"/>
  </w:num>
  <w:num w:numId="32">
    <w:abstractNumId w:val="22"/>
  </w:num>
  <w:num w:numId="33">
    <w:abstractNumId w:val="25"/>
  </w:num>
  <w:num w:numId="34">
    <w:abstractNumId w:val="5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5691"/>
    <w:rsid w:val="00005861"/>
    <w:rsid w:val="0000633D"/>
    <w:rsid w:val="00012D11"/>
    <w:rsid w:val="0001380F"/>
    <w:rsid w:val="00013EB5"/>
    <w:rsid w:val="00013F2A"/>
    <w:rsid w:val="000201B2"/>
    <w:rsid w:val="000228B9"/>
    <w:rsid w:val="00022CB1"/>
    <w:rsid w:val="00023836"/>
    <w:rsid w:val="00032C64"/>
    <w:rsid w:val="000356A9"/>
    <w:rsid w:val="00040C1B"/>
    <w:rsid w:val="00041BD4"/>
    <w:rsid w:val="00044138"/>
    <w:rsid w:val="00044739"/>
    <w:rsid w:val="00044C23"/>
    <w:rsid w:val="00051637"/>
    <w:rsid w:val="00056681"/>
    <w:rsid w:val="000648A7"/>
    <w:rsid w:val="0006618B"/>
    <w:rsid w:val="000670C0"/>
    <w:rsid w:val="00071B99"/>
    <w:rsid w:val="00072B22"/>
    <w:rsid w:val="00075661"/>
    <w:rsid w:val="000756E5"/>
    <w:rsid w:val="0007704E"/>
    <w:rsid w:val="00080DEB"/>
    <w:rsid w:val="00080EC8"/>
    <w:rsid w:val="00091D38"/>
    <w:rsid w:val="00094431"/>
    <w:rsid w:val="000944AC"/>
    <w:rsid w:val="00094CB9"/>
    <w:rsid w:val="000956B2"/>
    <w:rsid w:val="000A23DE"/>
    <w:rsid w:val="000A2C46"/>
    <w:rsid w:val="000A4020"/>
    <w:rsid w:val="000B54FB"/>
    <w:rsid w:val="000B5B30"/>
    <w:rsid w:val="000B5BFE"/>
    <w:rsid w:val="000C0D98"/>
    <w:rsid w:val="000C29B0"/>
    <w:rsid w:val="000C2D79"/>
    <w:rsid w:val="000C380F"/>
    <w:rsid w:val="000C76FC"/>
    <w:rsid w:val="000C78C1"/>
    <w:rsid w:val="000D1576"/>
    <w:rsid w:val="000D38FC"/>
    <w:rsid w:val="000D4D4A"/>
    <w:rsid w:val="000D4D90"/>
    <w:rsid w:val="000D7B64"/>
    <w:rsid w:val="000E2D10"/>
    <w:rsid w:val="000E3F52"/>
    <w:rsid w:val="000E5226"/>
    <w:rsid w:val="000F1A69"/>
    <w:rsid w:val="000F23A6"/>
    <w:rsid w:val="000F3204"/>
    <w:rsid w:val="000F4557"/>
    <w:rsid w:val="000F6954"/>
    <w:rsid w:val="000F7182"/>
    <w:rsid w:val="00101CC9"/>
    <w:rsid w:val="00104B7D"/>
    <w:rsid w:val="0010548B"/>
    <w:rsid w:val="00105BD7"/>
    <w:rsid w:val="001072D1"/>
    <w:rsid w:val="00117017"/>
    <w:rsid w:val="00127E97"/>
    <w:rsid w:val="001308CB"/>
    <w:rsid w:val="00130E8E"/>
    <w:rsid w:val="0013216E"/>
    <w:rsid w:val="001376D8"/>
    <w:rsid w:val="001401B5"/>
    <w:rsid w:val="001422B9"/>
    <w:rsid w:val="00142B3A"/>
    <w:rsid w:val="0014665F"/>
    <w:rsid w:val="00152A51"/>
    <w:rsid w:val="0015332E"/>
    <w:rsid w:val="00153464"/>
    <w:rsid w:val="001541B3"/>
    <w:rsid w:val="001544FD"/>
    <w:rsid w:val="001554FA"/>
    <w:rsid w:val="00155B15"/>
    <w:rsid w:val="00156501"/>
    <w:rsid w:val="00161353"/>
    <w:rsid w:val="001617B8"/>
    <w:rsid w:val="001625BE"/>
    <w:rsid w:val="001643A4"/>
    <w:rsid w:val="0017002F"/>
    <w:rsid w:val="001704F0"/>
    <w:rsid w:val="001727BB"/>
    <w:rsid w:val="00172C0F"/>
    <w:rsid w:val="00180D25"/>
    <w:rsid w:val="00181460"/>
    <w:rsid w:val="0018318D"/>
    <w:rsid w:val="001836AD"/>
    <w:rsid w:val="0018572C"/>
    <w:rsid w:val="00187E79"/>
    <w:rsid w:val="00187F00"/>
    <w:rsid w:val="00187F0D"/>
    <w:rsid w:val="00192154"/>
    <w:rsid w:val="00192CC5"/>
    <w:rsid w:val="0019407F"/>
    <w:rsid w:val="001956A7"/>
    <w:rsid w:val="0019660D"/>
    <w:rsid w:val="00196637"/>
    <w:rsid w:val="001A118A"/>
    <w:rsid w:val="001A27F4"/>
    <w:rsid w:val="001A29DF"/>
    <w:rsid w:val="001A2D95"/>
    <w:rsid w:val="001B2470"/>
    <w:rsid w:val="001B3460"/>
    <w:rsid w:val="001B4CA1"/>
    <w:rsid w:val="001B75D8"/>
    <w:rsid w:val="001C0F84"/>
    <w:rsid w:val="001C1060"/>
    <w:rsid w:val="001C3C63"/>
    <w:rsid w:val="001C47F5"/>
    <w:rsid w:val="001C6180"/>
    <w:rsid w:val="001D46BB"/>
    <w:rsid w:val="001D4732"/>
    <w:rsid w:val="001D5C6F"/>
    <w:rsid w:val="001D6A3C"/>
    <w:rsid w:val="001D6D51"/>
    <w:rsid w:val="001E7E69"/>
    <w:rsid w:val="001F38CE"/>
    <w:rsid w:val="001F3C3C"/>
    <w:rsid w:val="001F6979"/>
    <w:rsid w:val="001F7059"/>
    <w:rsid w:val="00202BC6"/>
    <w:rsid w:val="00204B50"/>
    <w:rsid w:val="00205141"/>
    <w:rsid w:val="0020516B"/>
    <w:rsid w:val="00213559"/>
    <w:rsid w:val="00213EFD"/>
    <w:rsid w:val="00216B97"/>
    <w:rsid w:val="002172F1"/>
    <w:rsid w:val="00223C7B"/>
    <w:rsid w:val="00223E62"/>
    <w:rsid w:val="002247EA"/>
    <w:rsid w:val="00224965"/>
    <w:rsid w:val="00224AB1"/>
    <w:rsid w:val="00224CA9"/>
    <w:rsid w:val="002262C9"/>
    <w:rsid w:val="0022687A"/>
    <w:rsid w:val="00230728"/>
    <w:rsid w:val="00233E90"/>
    <w:rsid w:val="00234040"/>
    <w:rsid w:val="00234A67"/>
    <w:rsid w:val="0023508D"/>
    <w:rsid w:val="00235CD2"/>
    <w:rsid w:val="00237C6E"/>
    <w:rsid w:val="00243788"/>
    <w:rsid w:val="00245F7C"/>
    <w:rsid w:val="00247639"/>
    <w:rsid w:val="00247712"/>
    <w:rsid w:val="00252BCA"/>
    <w:rsid w:val="00254DED"/>
    <w:rsid w:val="00255619"/>
    <w:rsid w:val="00255DAD"/>
    <w:rsid w:val="00256108"/>
    <w:rsid w:val="00260F33"/>
    <w:rsid w:val="002613BD"/>
    <w:rsid w:val="002624F1"/>
    <w:rsid w:val="002640E2"/>
    <w:rsid w:val="00267133"/>
    <w:rsid w:val="00270C81"/>
    <w:rsid w:val="00271558"/>
    <w:rsid w:val="00272B6C"/>
    <w:rsid w:val="00273023"/>
    <w:rsid w:val="00274862"/>
    <w:rsid w:val="002770A9"/>
    <w:rsid w:val="00282D72"/>
    <w:rsid w:val="00283402"/>
    <w:rsid w:val="00284277"/>
    <w:rsid w:val="00290FD6"/>
    <w:rsid w:val="002925EC"/>
    <w:rsid w:val="00294259"/>
    <w:rsid w:val="0029524E"/>
    <w:rsid w:val="002A1B46"/>
    <w:rsid w:val="002A2C81"/>
    <w:rsid w:val="002A6081"/>
    <w:rsid w:val="002A7CB2"/>
    <w:rsid w:val="002B3009"/>
    <w:rsid w:val="002B3D1A"/>
    <w:rsid w:val="002B6CB5"/>
    <w:rsid w:val="002C2C9B"/>
    <w:rsid w:val="002C38AD"/>
    <w:rsid w:val="002C3AC7"/>
    <w:rsid w:val="002C7504"/>
    <w:rsid w:val="002D17D6"/>
    <w:rsid w:val="002D18D7"/>
    <w:rsid w:val="002D21CE"/>
    <w:rsid w:val="002E22FB"/>
    <w:rsid w:val="002E3DA3"/>
    <w:rsid w:val="002E450F"/>
    <w:rsid w:val="002E6B38"/>
    <w:rsid w:val="002E6D63"/>
    <w:rsid w:val="002E6E2B"/>
    <w:rsid w:val="002F0A9E"/>
    <w:rsid w:val="002F0F1B"/>
    <w:rsid w:val="002F500B"/>
    <w:rsid w:val="00301959"/>
    <w:rsid w:val="00302686"/>
    <w:rsid w:val="00302B35"/>
    <w:rsid w:val="003044AB"/>
    <w:rsid w:val="00305B8A"/>
    <w:rsid w:val="003110B5"/>
    <w:rsid w:val="00312A73"/>
    <w:rsid w:val="00313059"/>
    <w:rsid w:val="00320569"/>
    <w:rsid w:val="00320F5B"/>
    <w:rsid w:val="0032600B"/>
    <w:rsid w:val="00331BF9"/>
    <w:rsid w:val="0033495E"/>
    <w:rsid w:val="00334A79"/>
    <w:rsid w:val="00334D8D"/>
    <w:rsid w:val="00337345"/>
    <w:rsid w:val="00337DD2"/>
    <w:rsid w:val="003404D1"/>
    <w:rsid w:val="00340FF7"/>
    <w:rsid w:val="003443FF"/>
    <w:rsid w:val="0034584E"/>
    <w:rsid w:val="00351ECA"/>
    <w:rsid w:val="00355808"/>
    <w:rsid w:val="00355FE7"/>
    <w:rsid w:val="00356C92"/>
    <w:rsid w:val="00357607"/>
    <w:rsid w:val="00362C7E"/>
    <w:rsid w:val="00363601"/>
    <w:rsid w:val="00363E46"/>
    <w:rsid w:val="00375606"/>
    <w:rsid w:val="00376AC9"/>
    <w:rsid w:val="00376CCE"/>
    <w:rsid w:val="003820EC"/>
    <w:rsid w:val="00383816"/>
    <w:rsid w:val="003844EA"/>
    <w:rsid w:val="00385BDD"/>
    <w:rsid w:val="003925A9"/>
    <w:rsid w:val="00393032"/>
    <w:rsid w:val="00394B69"/>
    <w:rsid w:val="00397078"/>
    <w:rsid w:val="003A319B"/>
    <w:rsid w:val="003A6953"/>
    <w:rsid w:val="003B2382"/>
    <w:rsid w:val="003B2A2C"/>
    <w:rsid w:val="003B4A27"/>
    <w:rsid w:val="003B6083"/>
    <w:rsid w:val="003C3838"/>
    <w:rsid w:val="003C5847"/>
    <w:rsid w:val="003D0681"/>
    <w:rsid w:val="003D12F6"/>
    <w:rsid w:val="003D1426"/>
    <w:rsid w:val="003D3C5F"/>
    <w:rsid w:val="003E0237"/>
    <w:rsid w:val="003E2F4E"/>
    <w:rsid w:val="003E3DD4"/>
    <w:rsid w:val="003E4FF6"/>
    <w:rsid w:val="003E6A2A"/>
    <w:rsid w:val="003E6CD2"/>
    <w:rsid w:val="003E720A"/>
    <w:rsid w:val="003E7A19"/>
    <w:rsid w:val="003F0CF4"/>
    <w:rsid w:val="00403E6E"/>
    <w:rsid w:val="004129B4"/>
    <w:rsid w:val="00417EF0"/>
    <w:rsid w:val="00422181"/>
    <w:rsid w:val="004244A8"/>
    <w:rsid w:val="00425F72"/>
    <w:rsid w:val="004260BA"/>
    <w:rsid w:val="00427736"/>
    <w:rsid w:val="00431D37"/>
    <w:rsid w:val="00441787"/>
    <w:rsid w:val="00444F2D"/>
    <w:rsid w:val="00452034"/>
    <w:rsid w:val="00453216"/>
    <w:rsid w:val="00455FA6"/>
    <w:rsid w:val="00460B2C"/>
    <w:rsid w:val="00462932"/>
    <w:rsid w:val="00462BD1"/>
    <w:rsid w:val="00463D27"/>
    <w:rsid w:val="00466C70"/>
    <w:rsid w:val="00467606"/>
    <w:rsid w:val="004702C9"/>
    <w:rsid w:val="00470FF5"/>
    <w:rsid w:val="0047118F"/>
    <w:rsid w:val="00472E45"/>
    <w:rsid w:val="00472FD6"/>
    <w:rsid w:val="0047362C"/>
    <w:rsid w:val="00473FEA"/>
    <w:rsid w:val="004745D6"/>
    <w:rsid w:val="0047579D"/>
    <w:rsid w:val="00477ECC"/>
    <w:rsid w:val="00483262"/>
    <w:rsid w:val="00484107"/>
    <w:rsid w:val="00485CC5"/>
    <w:rsid w:val="0048768E"/>
    <w:rsid w:val="00487DFE"/>
    <w:rsid w:val="0049343F"/>
    <w:rsid w:val="00496283"/>
    <w:rsid w:val="004964FC"/>
    <w:rsid w:val="004A145E"/>
    <w:rsid w:val="004A1F15"/>
    <w:rsid w:val="004A2A81"/>
    <w:rsid w:val="004A7BD7"/>
    <w:rsid w:val="004B041F"/>
    <w:rsid w:val="004B407F"/>
    <w:rsid w:val="004B6A3A"/>
    <w:rsid w:val="004C1465"/>
    <w:rsid w:val="004C15C2"/>
    <w:rsid w:val="004C36D8"/>
    <w:rsid w:val="004D1248"/>
    <w:rsid w:val="004D126E"/>
    <w:rsid w:val="004D1745"/>
    <w:rsid w:val="004D1E3C"/>
    <w:rsid w:val="004D3AF1"/>
    <w:rsid w:val="004D4169"/>
    <w:rsid w:val="004D57BA"/>
    <w:rsid w:val="004D5E08"/>
    <w:rsid w:val="004D696A"/>
    <w:rsid w:val="004D6E14"/>
    <w:rsid w:val="004E3C56"/>
    <w:rsid w:val="004E3FF5"/>
    <w:rsid w:val="004E471D"/>
    <w:rsid w:val="004E6468"/>
    <w:rsid w:val="004F2072"/>
    <w:rsid w:val="004F2183"/>
    <w:rsid w:val="004F3AA7"/>
    <w:rsid w:val="004F4E17"/>
    <w:rsid w:val="004F77A8"/>
    <w:rsid w:val="0050082F"/>
    <w:rsid w:val="00500C56"/>
    <w:rsid w:val="00501713"/>
    <w:rsid w:val="00505B4C"/>
    <w:rsid w:val="00506568"/>
    <w:rsid w:val="00511554"/>
    <w:rsid w:val="0051551B"/>
    <w:rsid w:val="00520C57"/>
    <w:rsid w:val="005218DB"/>
    <w:rsid w:val="00522D94"/>
    <w:rsid w:val="005306B2"/>
    <w:rsid w:val="00533543"/>
    <w:rsid w:val="00533D89"/>
    <w:rsid w:val="005359C2"/>
    <w:rsid w:val="00536564"/>
    <w:rsid w:val="00544597"/>
    <w:rsid w:val="00544FFE"/>
    <w:rsid w:val="005464DC"/>
    <w:rsid w:val="005473F5"/>
    <w:rsid w:val="005477E7"/>
    <w:rsid w:val="00550501"/>
    <w:rsid w:val="00552794"/>
    <w:rsid w:val="00552AD5"/>
    <w:rsid w:val="0055378E"/>
    <w:rsid w:val="00554935"/>
    <w:rsid w:val="00562D22"/>
    <w:rsid w:val="00563199"/>
    <w:rsid w:val="00563D43"/>
    <w:rsid w:val="00564874"/>
    <w:rsid w:val="00567963"/>
    <w:rsid w:val="00567B59"/>
    <w:rsid w:val="0057009A"/>
    <w:rsid w:val="00570D63"/>
    <w:rsid w:val="00571260"/>
    <w:rsid w:val="0057189C"/>
    <w:rsid w:val="00573F62"/>
    <w:rsid w:val="00573FC1"/>
    <w:rsid w:val="005741EE"/>
    <w:rsid w:val="0057668E"/>
    <w:rsid w:val="005815C0"/>
    <w:rsid w:val="005932EA"/>
    <w:rsid w:val="00595E83"/>
    <w:rsid w:val="00596530"/>
    <w:rsid w:val="005967F3"/>
    <w:rsid w:val="005A06DF"/>
    <w:rsid w:val="005A5527"/>
    <w:rsid w:val="005A5AE6"/>
    <w:rsid w:val="005A5FA5"/>
    <w:rsid w:val="005B1206"/>
    <w:rsid w:val="005B37E8"/>
    <w:rsid w:val="005C0056"/>
    <w:rsid w:val="005C4D0C"/>
    <w:rsid w:val="005C5CF7"/>
    <w:rsid w:val="005C61CC"/>
    <w:rsid w:val="005C77FE"/>
    <w:rsid w:val="005D5ACF"/>
    <w:rsid w:val="005D73AE"/>
    <w:rsid w:val="005D7E0E"/>
    <w:rsid w:val="005E0D13"/>
    <w:rsid w:val="005E4F3C"/>
    <w:rsid w:val="005E5047"/>
    <w:rsid w:val="005E7205"/>
    <w:rsid w:val="005E7371"/>
    <w:rsid w:val="005F116C"/>
    <w:rsid w:val="005F2131"/>
    <w:rsid w:val="005F3FC4"/>
    <w:rsid w:val="005F7840"/>
    <w:rsid w:val="00603441"/>
    <w:rsid w:val="00605EF6"/>
    <w:rsid w:val="00606455"/>
    <w:rsid w:val="00614929"/>
    <w:rsid w:val="00614E63"/>
    <w:rsid w:val="0061549D"/>
    <w:rsid w:val="00616511"/>
    <w:rsid w:val="006176ED"/>
    <w:rsid w:val="006202F3"/>
    <w:rsid w:val="0062097A"/>
    <w:rsid w:val="0062110C"/>
    <w:rsid w:val="00621DA6"/>
    <w:rsid w:val="00623A0A"/>
    <w:rsid w:val="00623CFE"/>
    <w:rsid w:val="0062542E"/>
    <w:rsid w:val="00626025"/>
    <w:rsid w:val="00626131"/>
    <w:rsid w:val="00627221"/>
    <w:rsid w:val="006272BD"/>
    <w:rsid w:val="00627899"/>
    <w:rsid w:val="00627EE8"/>
    <w:rsid w:val="006316FA"/>
    <w:rsid w:val="00632A82"/>
    <w:rsid w:val="006367CA"/>
    <w:rsid w:val="006370D2"/>
    <w:rsid w:val="0064074F"/>
    <w:rsid w:val="00641F55"/>
    <w:rsid w:val="00645E4A"/>
    <w:rsid w:val="00646B83"/>
    <w:rsid w:val="00650FC9"/>
    <w:rsid w:val="00652A67"/>
    <w:rsid w:val="00653688"/>
    <w:rsid w:val="00655DA2"/>
    <w:rsid w:val="00656983"/>
    <w:rsid w:val="0065790E"/>
    <w:rsid w:val="0066091B"/>
    <w:rsid w:val="00663D66"/>
    <w:rsid w:val="006660E9"/>
    <w:rsid w:val="00667249"/>
    <w:rsid w:val="00667558"/>
    <w:rsid w:val="00671407"/>
    <w:rsid w:val="00671523"/>
    <w:rsid w:val="00671B1F"/>
    <w:rsid w:val="00672DED"/>
    <w:rsid w:val="00674251"/>
    <w:rsid w:val="00675093"/>
    <w:rsid w:val="006754EF"/>
    <w:rsid w:val="00676C8D"/>
    <w:rsid w:val="00676F1F"/>
    <w:rsid w:val="00677381"/>
    <w:rsid w:val="00677414"/>
    <w:rsid w:val="006832CF"/>
    <w:rsid w:val="00685217"/>
    <w:rsid w:val="00685E86"/>
    <w:rsid w:val="0068601E"/>
    <w:rsid w:val="00691041"/>
    <w:rsid w:val="0069486B"/>
    <w:rsid w:val="006A4904"/>
    <w:rsid w:val="006A548F"/>
    <w:rsid w:val="006A69FE"/>
    <w:rsid w:val="006A701A"/>
    <w:rsid w:val="006B53AB"/>
    <w:rsid w:val="006B5715"/>
    <w:rsid w:val="006B64DC"/>
    <w:rsid w:val="006B7363"/>
    <w:rsid w:val="006B7A91"/>
    <w:rsid w:val="006C1697"/>
    <w:rsid w:val="006C1CBD"/>
    <w:rsid w:val="006C35DF"/>
    <w:rsid w:val="006C5FF5"/>
    <w:rsid w:val="006C7810"/>
    <w:rsid w:val="006D4704"/>
    <w:rsid w:val="006D52E5"/>
    <w:rsid w:val="006D6A2D"/>
    <w:rsid w:val="006E0299"/>
    <w:rsid w:val="006E0A06"/>
    <w:rsid w:val="006E1445"/>
    <w:rsid w:val="006E1E18"/>
    <w:rsid w:val="006E31CE"/>
    <w:rsid w:val="006E34D3"/>
    <w:rsid w:val="006E615A"/>
    <w:rsid w:val="006E6A1A"/>
    <w:rsid w:val="006E732C"/>
    <w:rsid w:val="006F1435"/>
    <w:rsid w:val="006F3588"/>
    <w:rsid w:val="006F78C4"/>
    <w:rsid w:val="00702468"/>
    <w:rsid w:val="007031A0"/>
    <w:rsid w:val="00705A29"/>
    <w:rsid w:val="00705A3C"/>
    <w:rsid w:val="00706ADF"/>
    <w:rsid w:val="00707498"/>
    <w:rsid w:val="00711A65"/>
    <w:rsid w:val="00714133"/>
    <w:rsid w:val="00714DA4"/>
    <w:rsid w:val="007158B2"/>
    <w:rsid w:val="00715D0F"/>
    <w:rsid w:val="00716081"/>
    <w:rsid w:val="007221CD"/>
    <w:rsid w:val="007229EB"/>
    <w:rsid w:val="00722B48"/>
    <w:rsid w:val="00724164"/>
    <w:rsid w:val="00725DE7"/>
    <w:rsid w:val="00725FB5"/>
    <w:rsid w:val="0072636A"/>
    <w:rsid w:val="00726973"/>
    <w:rsid w:val="00726A89"/>
    <w:rsid w:val="00726B44"/>
    <w:rsid w:val="007318DD"/>
    <w:rsid w:val="00733167"/>
    <w:rsid w:val="00733D97"/>
    <w:rsid w:val="00740D2C"/>
    <w:rsid w:val="00741311"/>
    <w:rsid w:val="007417ED"/>
    <w:rsid w:val="00744BF9"/>
    <w:rsid w:val="00751B5B"/>
    <w:rsid w:val="00752623"/>
    <w:rsid w:val="007558CD"/>
    <w:rsid w:val="00760F1F"/>
    <w:rsid w:val="0076423E"/>
    <w:rsid w:val="007646CB"/>
    <w:rsid w:val="0076575C"/>
    <w:rsid w:val="0076658F"/>
    <w:rsid w:val="0077040A"/>
    <w:rsid w:val="00772D64"/>
    <w:rsid w:val="00772E8E"/>
    <w:rsid w:val="00774997"/>
    <w:rsid w:val="00777AAD"/>
    <w:rsid w:val="00781038"/>
    <w:rsid w:val="00782B7B"/>
    <w:rsid w:val="00792609"/>
    <w:rsid w:val="007943E2"/>
    <w:rsid w:val="00794F2C"/>
    <w:rsid w:val="0079554A"/>
    <w:rsid w:val="00797503"/>
    <w:rsid w:val="007A0424"/>
    <w:rsid w:val="007A10CB"/>
    <w:rsid w:val="007A1712"/>
    <w:rsid w:val="007A3BC7"/>
    <w:rsid w:val="007A4727"/>
    <w:rsid w:val="007A5AC4"/>
    <w:rsid w:val="007A7EE0"/>
    <w:rsid w:val="007B0FDD"/>
    <w:rsid w:val="007B124F"/>
    <w:rsid w:val="007B322B"/>
    <w:rsid w:val="007B472A"/>
    <w:rsid w:val="007B4802"/>
    <w:rsid w:val="007B50FC"/>
    <w:rsid w:val="007B6668"/>
    <w:rsid w:val="007B6B33"/>
    <w:rsid w:val="007B7156"/>
    <w:rsid w:val="007C201C"/>
    <w:rsid w:val="007C2701"/>
    <w:rsid w:val="007C7D14"/>
    <w:rsid w:val="007D2192"/>
    <w:rsid w:val="007D3563"/>
    <w:rsid w:val="007D5BDA"/>
    <w:rsid w:val="007D77D7"/>
    <w:rsid w:val="007E1B3A"/>
    <w:rsid w:val="007E43A1"/>
    <w:rsid w:val="007E4839"/>
    <w:rsid w:val="007E6735"/>
    <w:rsid w:val="007F0021"/>
    <w:rsid w:val="007F2F52"/>
    <w:rsid w:val="007F5692"/>
    <w:rsid w:val="007F747C"/>
    <w:rsid w:val="00805F28"/>
    <w:rsid w:val="0080749F"/>
    <w:rsid w:val="00807BBE"/>
    <w:rsid w:val="00807C1C"/>
    <w:rsid w:val="008109C9"/>
    <w:rsid w:val="00811D46"/>
    <w:rsid w:val="008121BB"/>
    <w:rsid w:val="008125B0"/>
    <w:rsid w:val="008144CB"/>
    <w:rsid w:val="00821717"/>
    <w:rsid w:val="00824210"/>
    <w:rsid w:val="008263C0"/>
    <w:rsid w:val="008317C2"/>
    <w:rsid w:val="008334C4"/>
    <w:rsid w:val="00834762"/>
    <w:rsid w:val="0083723A"/>
    <w:rsid w:val="00840EF3"/>
    <w:rsid w:val="00841422"/>
    <w:rsid w:val="00841D3B"/>
    <w:rsid w:val="0084314C"/>
    <w:rsid w:val="00843171"/>
    <w:rsid w:val="00847A72"/>
    <w:rsid w:val="008519AE"/>
    <w:rsid w:val="00854F80"/>
    <w:rsid w:val="00855C73"/>
    <w:rsid w:val="008575C3"/>
    <w:rsid w:val="00863ACF"/>
    <w:rsid w:val="00863D28"/>
    <w:rsid w:val="008648C3"/>
    <w:rsid w:val="008653C1"/>
    <w:rsid w:val="008770DF"/>
    <w:rsid w:val="00880630"/>
    <w:rsid w:val="00880F26"/>
    <w:rsid w:val="00882938"/>
    <w:rsid w:val="00884552"/>
    <w:rsid w:val="008869C1"/>
    <w:rsid w:val="00891BBF"/>
    <w:rsid w:val="00896C2E"/>
    <w:rsid w:val="008A213A"/>
    <w:rsid w:val="008A5095"/>
    <w:rsid w:val="008A608F"/>
    <w:rsid w:val="008B07CB"/>
    <w:rsid w:val="008B1A9A"/>
    <w:rsid w:val="008B4FE6"/>
    <w:rsid w:val="008B6C37"/>
    <w:rsid w:val="008C061A"/>
    <w:rsid w:val="008C38B8"/>
    <w:rsid w:val="008C6503"/>
    <w:rsid w:val="008D0A70"/>
    <w:rsid w:val="008D2CCE"/>
    <w:rsid w:val="008D68EC"/>
    <w:rsid w:val="008E18F7"/>
    <w:rsid w:val="008E1E10"/>
    <w:rsid w:val="008E24C2"/>
    <w:rsid w:val="008E291B"/>
    <w:rsid w:val="008E4F2F"/>
    <w:rsid w:val="008E5537"/>
    <w:rsid w:val="008E5ED9"/>
    <w:rsid w:val="008E74B0"/>
    <w:rsid w:val="008F1819"/>
    <w:rsid w:val="008F1A2A"/>
    <w:rsid w:val="008F2255"/>
    <w:rsid w:val="008F6488"/>
    <w:rsid w:val="009008A8"/>
    <w:rsid w:val="009063B0"/>
    <w:rsid w:val="00906C02"/>
    <w:rsid w:val="00907106"/>
    <w:rsid w:val="009107FD"/>
    <w:rsid w:val="0091137C"/>
    <w:rsid w:val="00911567"/>
    <w:rsid w:val="0091300D"/>
    <w:rsid w:val="00917AAE"/>
    <w:rsid w:val="0092252F"/>
    <w:rsid w:val="0092295F"/>
    <w:rsid w:val="009251A9"/>
    <w:rsid w:val="0092553E"/>
    <w:rsid w:val="00925665"/>
    <w:rsid w:val="00930699"/>
    <w:rsid w:val="00930D9D"/>
    <w:rsid w:val="00931F69"/>
    <w:rsid w:val="00934123"/>
    <w:rsid w:val="00936077"/>
    <w:rsid w:val="00936810"/>
    <w:rsid w:val="00940A85"/>
    <w:rsid w:val="0094433F"/>
    <w:rsid w:val="00952AB2"/>
    <w:rsid w:val="00955774"/>
    <w:rsid w:val="009560B5"/>
    <w:rsid w:val="00961790"/>
    <w:rsid w:val="009630F1"/>
    <w:rsid w:val="009667D1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614"/>
    <w:rsid w:val="009918CF"/>
    <w:rsid w:val="00991F96"/>
    <w:rsid w:val="00995FCE"/>
    <w:rsid w:val="00996F0A"/>
    <w:rsid w:val="009A046A"/>
    <w:rsid w:val="009A05CF"/>
    <w:rsid w:val="009A114E"/>
    <w:rsid w:val="009A557C"/>
    <w:rsid w:val="009B049C"/>
    <w:rsid w:val="009B11C8"/>
    <w:rsid w:val="009B2BCF"/>
    <w:rsid w:val="009B2FF8"/>
    <w:rsid w:val="009B4532"/>
    <w:rsid w:val="009B5BA3"/>
    <w:rsid w:val="009B6E7D"/>
    <w:rsid w:val="009C5C11"/>
    <w:rsid w:val="009D0027"/>
    <w:rsid w:val="009D0231"/>
    <w:rsid w:val="009D0655"/>
    <w:rsid w:val="009D2FF5"/>
    <w:rsid w:val="009D77AF"/>
    <w:rsid w:val="009E1E98"/>
    <w:rsid w:val="009E3ABE"/>
    <w:rsid w:val="009E3C4B"/>
    <w:rsid w:val="009E6B5E"/>
    <w:rsid w:val="009F0637"/>
    <w:rsid w:val="009F3239"/>
    <w:rsid w:val="009F4287"/>
    <w:rsid w:val="009F55CD"/>
    <w:rsid w:val="009F62A6"/>
    <w:rsid w:val="009F674F"/>
    <w:rsid w:val="009F799E"/>
    <w:rsid w:val="00A0048D"/>
    <w:rsid w:val="00A00AC6"/>
    <w:rsid w:val="00A02020"/>
    <w:rsid w:val="00A056CB"/>
    <w:rsid w:val="00A07A29"/>
    <w:rsid w:val="00A10FF1"/>
    <w:rsid w:val="00A12838"/>
    <w:rsid w:val="00A12D43"/>
    <w:rsid w:val="00A1506B"/>
    <w:rsid w:val="00A1613B"/>
    <w:rsid w:val="00A1630F"/>
    <w:rsid w:val="00A17CB2"/>
    <w:rsid w:val="00A23191"/>
    <w:rsid w:val="00A25633"/>
    <w:rsid w:val="00A2600D"/>
    <w:rsid w:val="00A304D9"/>
    <w:rsid w:val="00A319C0"/>
    <w:rsid w:val="00A33560"/>
    <w:rsid w:val="00A339FB"/>
    <w:rsid w:val="00A34A00"/>
    <w:rsid w:val="00A371A5"/>
    <w:rsid w:val="00A37B0D"/>
    <w:rsid w:val="00A40D41"/>
    <w:rsid w:val="00A420DB"/>
    <w:rsid w:val="00A42CFD"/>
    <w:rsid w:val="00A47BDF"/>
    <w:rsid w:val="00A51CD7"/>
    <w:rsid w:val="00A52ADB"/>
    <w:rsid w:val="00A533E8"/>
    <w:rsid w:val="00A542D9"/>
    <w:rsid w:val="00A5668E"/>
    <w:rsid w:val="00A56E64"/>
    <w:rsid w:val="00A617C9"/>
    <w:rsid w:val="00A624C3"/>
    <w:rsid w:val="00A62E6D"/>
    <w:rsid w:val="00A6641C"/>
    <w:rsid w:val="00A66AA4"/>
    <w:rsid w:val="00A6743E"/>
    <w:rsid w:val="00A70900"/>
    <w:rsid w:val="00A75F4A"/>
    <w:rsid w:val="00A7659C"/>
    <w:rsid w:val="00A767D2"/>
    <w:rsid w:val="00A76ED6"/>
    <w:rsid w:val="00A76FD6"/>
    <w:rsid w:val="00A77616"/>
    <w:rsid w:val="00A805DA"/>
    <w:rsid w:val="00A811B4"/>
    <w:rsid w:val="00A82D2F"/>
    <w:rsid w:val="00A87CDE"/>
    <w:rsid w:val="00A90F53"/>
    <w:rsid w:val="00A92BAF"/>
    <w:rsid w:val="00A94737"/>
    <w:rsid w:val="00A94BA3"/>
    <w:rsid w:val="00A96CBA"/>
    <w:rsid w:val="00AA20C1"/>
    <w:rsid w:val="00AA4AB3"/>
    <w:rsid w:val="00AA774C"/>
    <w:rsid w:val="00AB1ACD"/>
    <w:rsid w:val="00AB277F"/>
    <w:rsid w:val="00AB4099"/>
    <w:rsid w:val="00AB449A"/>
    <w:rsid w:val="00AB6B93"/>
    <w:rsid w:val="00AC02D0"/>
    <w:rsid w:val="00AC08B0"/>
    <w:rsid w:val="00AC21C1"/>
    <w:rsid w:val="00AD14F9"/>
    <w:rsid w:val="00AD26FD"/>
    <w:rsid w:val="00AD35D6"/>
    <w:rsid w:val="00AD58C5"/>
    <w:rsid w:val="00AD6CB4"/>
    <w:rsid w:val="00AE1640"/>
    <w:rsid w:val="00AE22B1"/>
    <w:rsid w:val="00AE36C4"/>
    <w:rsid w:val="00AE3A9F"/>
    <w:rsid w:val="00AE472C"/>
    <w:rsid w:val="00AE5375"/>
    <w:rsid w:val="00AE6CF8"/>
    <w:rsid w:val="00AF4CAC"/>
    <w:rsid w:val="00AF6CF6"/>
    <w:rsid w:val="00AF7A4A"/>
    <w:rsid w:val="00B028CE"/>
    <w:rsid w:val="00B03E0D"/>
    <w:rsid w:val="00B049F3"/>
    <w:rsid w:val="00B054F8"/>
    <w:rsid w:val="00B13FED"/>
    <w:rsid w:val="00B14B89"/>
    <w:rsid w:val="00B14EAB"/>
    <w:rsid w:val="00B1575B"/>
    <w:rsid w:val="00B17035"/>
    <w:rsid w:val="00B2219A"/>
    <w:rsid w:val="00B25F91"/>
    <w:rsid w:val="00B27264"/>
    <w:rsid w:val="00B27A77"/>
    <w:rsid w:val="00B3312B"/>
    <w:rsid w:val="00B3581B"/>
    <w:rsid w:val="00B365D1"/>
    <w:rsid w:val="00B36B81"/>
    <w:rsid w:val="00B36FEE"/>
    <w:rsid w:val="00B3721A"/>
    <w:rsid w:val="00B37C80"/>
    <w:rsid w:val="00B4537E"/>
    <w:rsid w:val="00B46E85"/>
    <w:rsid w:val="00B5092B"/>
    <w:rsid w:val="00B50E0E"/>
    <w:rsid w:val="00B514CF"/>
    <w:rsid w:val="00B518E8"/>
    <w:rsid w:val="00B5194E"/>
    <w:rsid w:val="00B51AF5"/>
    <w:rsid w:val="00B531FC"/>
    <w:rsid w:val="00B55347"/>
    <w:rsid w:val="00B55C79"/>
    <w:rsid w:val="00B562BA"/>
    <w:rsid w:val="00B57E5E"/>
    <w:rsid w:val="00B60447"/>
    <w:rsid w:val="00B609DD"/>
    <w:rsid w:val="00B61F37"/>
    <w:rsid w:val="00B7770F"/>
    <w:rsid w:val="00B77A89"/>
    <w:rsid w:val="00B77B27"/>
    <w:rsid w:val="00B80A25"/>
    <w:rsid w:val="00B8134E"/>
    <w:rsid w:val="00B815D4"/>
    <w:rsid w:val="00B81B55"/>
    <w:rsid w:val="00B81D82"/>
    <w:rsid w:val="00B83E10"/>
    <w:rsid w:val="00B84613"/>
    <w:rsid w:val="00B84818"/>
    <w:rsid w:val="00B85EF2"/>
    <w:rsid w:val="00B87AF0"/>
    <w:rsid w:val="00B9037B"/>
    <w:rsid w:val="00B910BD"/>
    <w:rsid w:val="00B91A05"/>
    <w:rsid w:val="00B925F8"/>
    <w:rsid w:val="00B93834"/>
    <w:rsid w:val="00B96469"/>
    <w:rsid w:val="00BA0DA2"/>
    <w:rsid w:val="00BA2981"/>
    <w:rsid w:val="00BA3CE9"/>
    <w:rsid w:val="00BA48F9"/>
    <w:rsid w:val="00BA4AD8"/>
    <w:rsid w:val="00BB0DCA"/>
    <w:rsid w:val="00BB2BA8"/>
    <w:rsid w:val="00BB575A"/>
    <w:rsid w:val="00BB6395"/>
    <w:rsid w:val="00BB6B80"/>
    <w:rsid w:val="00BB6DF7"/>
    <w:rsid w:val="00BB7C48"/>
    <w:rsid w:val="00BC1B98"/>
    <w:rsid w:val="00BC3773"/>
    <w:rsid w:val="00BC381A"/>
    <w:rsid w:val="00BC46DA"/>
    <w:rsid w:val="00BC535C"/>
    <w:rsid w:val="00BC5863"/>
    <w:rsid w:val="00BD0962"/>
    <w:rsid w:val="00BD1EED"/>
    <w:rsid w:val="00BD71E9"/>
    <w:rsid w:val="00BE09BC"/>
    <w:rsid w:val="00BE2EF8"/>
    <w:rsid w:val="00BF0DA2"/>
    <w:rsid w:val="00BF109C"/>
    <w:rsid w:val="00BF1C1B"/>
    <w:rsid w:val="00BF34FA"/>
    <w:rsid w:val="00BF35D7"/>
    <w:rsid w:val="00BF621C"/>
    <w:rsid w:val="00BF79FF"/>
    <w:rsid w:val="00C004B6"/>
    <w:rsid w:val="00C03FA7"/>
    <w:rsid w:val="00C040E4"/>
    <w:rsid w:val="00C047A7"/>
    <w:rsid w:val="00C0507A"/>
    <w:rsid w:val="00C05DE5"/>
    <w:rsid w:val="00C203C8"/>
    <w:rsid w:val="00C20717"/>
    <w:rsid w:val="00C21F96"/>
    <w:rsid w:val="00C234B9"/>
    <w:rsid w:val="00C26A6C"/>
    <w:rsid w:val="00C32641"/>
    <w:rsid w:val="00C328FB"/>
    <w:rsid w:val="00C33027"/>
    <w:rsid w:val="00C353BC"/>
    <w:rsid w:val="00C37667"/>
    <w:rsid w:val="00C435DB"/>
    <w:rsid w:val="00C43A1C"/>
    <w:rsid w:val="00C43A5C"/>
    <w:rsid w:val="00C44D73"/>
    <w:rsid w:val="00C473D9"/>
    <w:rsid w:val="00C50B42"/>
    <w:rsid w:val="00C516FF"/>
    <w:rsid w:val="00C51E28"/>
    <w:rsid w:val="00C52BFA"/>
    <w:rsid w:val="00C53D1D"/>
    <w:rsid w:val="00C53F26"/>
    <w:rsid w:val="00C540BC"/>
    <w:rsid w:val="00C56FED"/>
    <w:rsid w:val="00C5755A"/>
    <w:rsid w:val="00C64F7D"/>
    <w:rsid w:val="00C66CB9"/>
    <w:rsid w:val="00C66CF8"/>
    <w:rsid w:val="00C67309"/>
    <w:rsid w:val="00C7022D"/>
    <w:rsid w:val="00C72FCF"/>
    <w:rsid w:val="00C736B0"/>
    <w:rsid w:val="00C74558"/>
    <w:rsid w:val="00C7614E"/>
    <w:rsid w:val="00C76B9E"/>
    <w:rsid w:val="00C8004B"/>
    <w:rsid w:val="00C80D60"/>
    <w:rsid w:val="00C82FBD"/>
    <w:rsid w:val="00C85267"/>
    <w:rsid w:val="00C8721B"/>
    <w:rsid w:val="00C925C2"/>
    <w:rsid w:val="00C9372C"/>
    <w:rsid w:val="00C9470E"/>
    <w:rsid w:val="00C95CEB"/>
    <w:rsid w:val="00C95E77"/>
    <w:rsid w:val="00CA0F37"/>
    <w:rsid w:val="00CA1054"/>
    <w:rsid w:val="00CA63EB"/>
    <w:rsid w:val="00CA65D2"/>
    <w:rsid w:val="00CA69F1"/>
    <w:rsid w:val="00CA78C3"/>
    <w:rsid w:val="00CB0718"/>
    <w:rsid w:val="00CB322A"/>
    <w:rsid w:val="00CB3F41"/>
    <w:rsid w:val="00CB6983"/>
    <w:rsid w:val="00CB6991"/>
    <w:rsid w:val="00CB6B01"/>
    <w:rsid w:val="00CC126D"/>
    <w:rsid w:val="00CC187B"/>
    <w:rsid w:val="00CC1F7F"/>
    <w:rsid w:val="00CC1F9C"/>
    <w:rsid w:val="00CC5019"/>
    <w:rsid w:val="00CC6194"/>
    <w:rsid w:val="00CC6305"/>
    <w:rsid w:val="00CC76CF"/>
    <w:rsid w:val="00CC78A5"/>
    <w:rsid w:val="00CD0516"/>
    <w:rsid w:val="00CD26FD"/>
    <w:rsid w:val="00CD43F2"/>
    <w:rsid w:val="00CD5977"/>
    <w:rsid w:val="00CD756B"/>
    <w:rsid w:val="00CE734F"/>
    <w:rsid w:val="00CF112E"/>
    <w:rsid w:val="00CF5F4F"/>
    <w:rsid w:val="00D04960"/>
    <w:rsid w:val="00D06517"/>
    <w:rsid w:val="00D15DE8"/>
    <w:rsid w:val="00D218DC"/>
    <w:rsid w:val="00D2483B"/>
    <w:rsid w:val="00D24E56"/>
    <w:rsid w:val="00D31643"/>
    <w:rsid w:val="00D31AEB"/>
    <w:rsid w:val="00D3210D"/>
    <w:rsid w:val="00D32ECD"/>
    <w:rsid w:val="00D3477A"/>
    <w:rsid w:val="00D3485F"/>
    <w:rsid w:val="00D35B48"/>
    <w:rsid w:val="00D361E4"/>
    <w:rsid w:val="00D4388C"/>
    <w:rsid w:val="00D439F6"/>
    <w:rsid w:val="00D440AF"/>
    <w:rsid w:val="00D459C6"/>
    <w:rsid w:val="00D47BBD"/>
    <w:rsid w:val="00D50729"/>
    <w:rsid w:val="00D50C19"/>
    <w:rsid w:val="00D525E2"/>
    <w:rsid w:val="00D53054"/>
    <w:rsid w:val="00D5379E"/>
    <w:rsid w:val="00D54CC7"/>
    <w:rsid w:val="00D62347"/>
    <w:rsid w:val="00D62643"/>
    <w:rsid w:val="00D64C0F"/>
    <w:rsid w:val="00D655BA"/>
    <w:rsid w:val="00D72EFE"/>
    <w:rsid w:val="00D76227"/>
    <w:rsid w:val="00D77DF1"/>
    <w:rsid w:val="00D82662"/>
    <w:rsid w:val="00D86AFF"/>
    <w:rsid w:val="00D94A9F"/>
    <w:rsid w:val="00D95693"/>
    <w:rsid w:val="00D95A44"/>
    <w:rsid w:val="00D95D16"/>
    <w:rsid w:val="00D97C76"/>
    <w:rsid w:val="00DA062A"/>
    <w:rsid w:val="00DA1B88"/>
    <w:rsid w:val="00DA3D02"/>
    <w:rsid w:val="00DA42F7"/>
    <w:rsid w:val="00DB02B4"/>
    <w:rsid w:val="00DB0BD6"/>
    <w:rsid w:val="00DB1BBB"/>
    <w:rsid w:val="00DB21DB"/>
    <w:rsid w:val="00DB538D"/>
    <w:rsid w:val="00DC0DA6"/>
    <w:rsid w:val="00DC1757"/>
    <w:rsid w:val="00DC1EF2"/>
    <w:rsid w:val="00DC275C"/>
    <w:rsid w:val="00DC4B0D"/>
    <w:rsid w:val="00DC6FFD"/>
    <w:rsid w:val="00DC7FE1"/>
    <w:rsid w:val="00DD1A3F"/>
    <w:rsid w:val="00DD3F3F"/>
    <w:rsid w:val="00DD5572"/>
    <w:rsid w:val="00DD7E7E"/>
    <w:rsid w:val="00DE5D80"/>
    <w:rsid w:val="00DF0C1C"/>
    <w:rsid w:val="00DF21F3"/>
    <w:rsid w:val="00DF57AF"/>
    <w:rsid w:val="00DF58CD"/>
    <w:rsid w:val="00DF65DE"/>
    <w:rsid w:val="00DF7D19"/>
    <w:rsid w:val="00E019A5"/>
    <w:rsid w:val="00E01CCA"/>
    <w:rsid w:val="00E02926"/>
    <w:rsid w:val="00E02EC8"/>
    <w:rsid w:val="00E037F5"/>
    <w:rsid w:val="00E04ECB"/>
    <w:rsid w:val="00E05A09"/>
    <w:rsid w:val="00E06CA1"/>
    <w:rsid w:val="00E07424"/>
    <w:rsid w:val="00E13426"/>
    <w:rsid w:val="00E15D4A"/>
    <w:rsid w:val="00E172B8"/>
    <w:rsid w:val="00E17FB4"/>
    <w:rsid w:val="00E20B75"/>
    <w:rsid w:val="00E214F2"/>
    <w:rsid w:val="00E226F3"/>
    <w:rsid w:val="00E2371E"/>
    <w:rsid w:val="00E238CF"/>
    <w:rsid w:val="00E23F4C"/>
    <w:rsid w:val="00E24BD7"/>
    <w:rsid w:val="00E2562E"/>
    <w:rsid w:val="00E26523"/>
    <w:rsid w:val="00E26585"/>
    <w:rsid w:val="00E26809"/>
    <w:rsid w:val="00E3412D"/>
    <w:rsid w:val="00E345E4"/>
    <w:rsid w:val="00E36B00"/>
    <w:rsid w:val="00E41856"/>
    <w:rsid w:val="00E44924"/>
    <w:rsid w:val="00E50E86"/>
    <w:rsid w:val="00E52060"/>
    <w:rsid w:val="00E5419A"/>
    <w:rsid w:val="00E546F9"/>
    <w:rsid w:val="00E547F3"/>
    <w:rsid w:val="00E54D73"/>
    <w:rsid w:val="00E57322"/>
    <w:rsid w:val="00E57D88"/>
    <w:rsid w:val="00E628CB"/>
    <w:rsid w:val="00E62AD9"/>
    <w:rsid w:val="00E638C8"/>
    <w:rsid w:val="00E63DD1"/>
    <w:rsid w:val="00E65B57"/>
    <w:rsid w:val="00E66DC4"/>
    <w:rsid w:val="00E676AC"/>
    <w:rsid w:val="00E71968"/>
    <w:rsid w:val="00E7417D"/>
    <w:rsid w:val="00E7509B"/>
    <w:rsid w:val="00E81BEE"/>
    <w:rsid w:val="00E85117"/>
    <w:rsid w:val="00E86590"/>
    <w:rsid w:val="00E86F53"/>
    <w:rsid w:val="00E907FF"/>
    <w:rsid w:val="00E93629"/>
    <w:rsid w:val="00EA1A06"/>
    <w:rsid w:val="00EA3CA3"/>
    <w:rsid w:val="00EA42D1"/>
    <w:rsid w:val="00EA42EF"/>
    <w:rsid w:val="00EA46F4"/>
    <w:rsid w:val="00EB2DD1"/>
    <w:rsid w:val="00EB6B37"/>
    <w:rsid w:val="00EC29FE"/>
    <w:rsid w:val="00EC42AA"/>
    <w:rsid w:val="00EC5304"/>
    <w:rsid w:val="00EC5A33"/>
    <w:rsid w:val="00ED21BF"/>
    <w:rsid w:val="00ED39DA"/>
    <w:rsid w:val="00ED3A3D"/>
    <w:rsid w:val="00ED538A"/>
    <w:rsid w:val="00ED6FBC"/>
    <w:rsid w:val="00EE2F16"/>
    <w:rsid w:val="00EE3861"/>
    <w:rsid w:val="00EE475C"/>
    <w:rsid w:val="00EE4F4C"/>
    <w:rsid w:val="00EE5B2B"/>
    <w:rsid w:val="00EE6252"/>
    <w:rsid w:val="00EF0C36"/>
    <w:rsid w:val="00EF1E7C"/>
    <w:rsid w:val="00EF2E73"/>
    <w:rsid w:val="00EF74BD"/>
    <w:rsid w:val="00EF7683"/>
    <w:rsid w:val="00EF7A2D"/>
    <w:rsid w:val="00F01D95"/>
    <w:rsid w:val="00F04F8D"/>
    <w:rsid w:val="00F10AD0"/>
    <w:rsid w:val="00F10F43"/>
    <w:rsid w:val="00F116CC"/>
    <w:rsid w:val="00F1277A"/>
    <w:rsid w:val="00F12BD1"/>
    <w:rsid w:val="00F146AA"/>
    <w:rsid w:val="00F14795"/>
    <w:rsid w:val="00F15327"/>
    <w:rsid w:val="00F168CF"/>
    <w:rsid w:val="00F20224"/>
    <w:rsid w:val="00F2555C"/>
    <w:rsid w:val="00F309C7"/>
    <w:rsid w:val="00F30DA0"/>
    <w:rsid w:val="00F31DF3"/>
    <w:rsid w:val="00F321C4"/>
    <w:rsid w:val="00F33AE5"/>
    <w:rsid w:val="00F33B3C"/>
    <w:rsid w:val="00F3583F"/>
    <w:rsid w:val="00F3597D"/>
    <w:rsid w:val="00F410F4"/>
    <w:rsid w:val="00F41638"/>
    <w:rsid w:val="00F4376D"/>
    <w:rsid w:val="00F45399"/>
    <w:rsid w:val="00F465EA"/>
    <w:rsid w:val="00F50989"/>
    <w:rsid w:val="00F54E7B"/>
    <w:rsid w:val="00F5598C"/>
    <w:rsid w:val="00F55A88"/>
    <w:rsid w:val="00F617E5"/>
    <w:rsid w:val="00F61AE0"/>
    <w:rsid w:val="00F62A2B"/>
    <w:rsid w:val="00F7054F"/>
    <w:rsid w:val="00F70E99"/>
    <w:rsid w:val="00F74005"/>
    <w:rsid w:val="00F76884"/>
    <w:rsid w:val="00F83D24"/>
    <w:rsid w:val="00F83DD9"/>
    <w:rsid w:val="00F83F40"/>
    <w:rsid w:val="00F84C46"/>
    <w:rsid w:val="00F912F8"/>
    <w:rsid w:val="00F9201B"/>
    <w:rsid w:val="00F92AFD"/>
    <w:rsid w:val="00F93434"/>
    <w:rsid w:val="00F93B14"/>
    <w:rsid w:val="00FA0471"/>
    <w:rsid w:val="00FA0CA6"/>
    <w:rsid w:val="00FA117A"/>
    <w:rsid w:val="00FA39F6"/>
    <w:rsid w:val="00FA42EA"/>
    <w:rsid w:val="00FA6C85"/>
    <w:rsid w:val="00FB117C"/>
    <w:rsid w:val="00FB386A"/>
    <w:rsid w:val="00FC0786"/>
    <w:rsid w:val="00FC49EF"/>
    <w:rsid w:val="00FC5440"/>
    <w:rsid w:val="00FC6628"/>
    <w:rsid w:val="00FD1B7B"/>
    <w:rsid w:val="00FD42C6"/>
    <w:rsid w:val="00FD56A9"/>
    <w:rsid w:val="00FE36E2"/>
    <w:rsid w:val="00FF11AD"/>
    <w:rsid w:val="00FF2971"/>
    <w:rsid w:val="00FF34D4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CE9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736B0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link w:val="Tekstpodstawowywcity"/>
    <w:rsid w:val="00C736B0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C736B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736B0"/>
    <w:rPr>
      <w:sz w:val="22"/>
      <w:szCs w:val="22"/>
      <w:lang w:eastAsia="en-US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6C35D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6C35DF"/>
    <w:rPr>
      <w:rFonts w:ascii="Times" w:eastAsia="Times New Roman" w:hAnsi="Times" w:cs="Arial"/>
      <w:sz w:val="24"/>
      <w:lang w:val="pl-PL" w:eastAsia="pl-PL" w:bidi="ar-SA"/>
    </w:rPr>
  </w:style>
  <w:style w:type="paragraph" w:customStyle="1" w:styleId="PKTpunkt">
    <w:name w:val="PKT – punkt"/>
    <w:basedOn w:val="Normalny"/>
    <w:link w:val="PKTpunktZnak"/>
    <w:uiPriority w:val="13"/>
    <w:qFormat/>
    <w:rsid w:val="006C35DF"/>
    <w:pPr>
      <w:suppressAutoHyphens/>
      <w:autoSpaceDE w:val="0"/>
      <w:autoSpaceDN w:val="0"/>
      <w:adjustRightInd w:val="0"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link w:val="PKTpunkt"/>
    <w:uiPriority w:val="16"/>
    <w:locked/>
    <w:rsid w:val="006C35DF"/>
    <w:rPr>
      <w:rFonts w:ascii="Times" w:eastAsia="Times New Roman" w:hAnsi="Times" w:cs="Arial"/>
      <w:bCs/>
      <w:sz w:val="24"/>
    </w:rPr>
  </w:style>
  <w:style w:type="character" w:customStyle="1" w:styleId="akapitustep1">
    <w:name w:val="akapitustep1"/>
    <w:basedOn w:val="Domylnaczcionkaakapitu"/>
    <w:rsid w:val="00D3210D"/>
  </w:style>
  <w:style w:type="character" w:customStyle="1" w:styleId="tabulatory">
    <w:name w:val="tabulatory"/>
    <w:rsid w:val="00F309C7"/>
  </w:style>
  <w:style w:type="character" w:customStyle="1" w:styleId="txt-new">
    <w:name w:val="txt-new"/>
    <w:rsid w:val="009A114E"/>
  </w:style>
  <w:style w:type="paragraph" w:customStyle="1" w:styleId="Default">
    <w:name w:val="Default"/>
    <w:rsid w:val="00363E4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CAEEE-DA57-49B4-9170-F7F9E692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2021-10-29T11:23:00Z</dcterms:created>
  <dcterms:modified xsi:type="dcterms:W3CDTF">2021-10-29T11:23:00Z</dcterms:modified>
</cp:coreProperties>
</file>