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4594" w14:textId="77777777" w:rsidR="006739B3" w:rsidRPr="006739B3" w:rsidRDefault="006739B3" w:rsidP="006739B3">
      <w:pPr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000000"/>
          <w:kern w:val="0"/>
          <w:lang w:eastAsia="pl-PL"/>
          <w14:ligatures w14:val="none"/>
        </w:rPr>
      </w:pPr>
      <w:r w:rsidRPr="006739B3">
        <w:rPr>
          <w:rFonts w:ascii="Verdana" w:eastAsia="Times New Roman" w:hAnsi="Verdana" w:cs="Times New Roman"/>
          <w:color w:val="000000"/>
          <w:kern w:val="0"/>
          <w:lang w:eastAsia="pl-PL"/>
          <w14:ligatures w14:val="none"/>
        </w:rPr>
        <w:t>, 2023-12-13</w:t>
      </w:r>
    </w:p>
    <w:p w14:paraId="39BA0B0B" w14:textId="65C05979" w:rsidR="006739B3" w:rsidRPr="006739B3" w:rsidRDefault="006739B3" w:rsidP="006739B3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</w:tblGrid>
      <w:tr w:rsidR="006739B3" w:rsidRPr="006739B3" w14:paraId="77F86F5C" w14:textId="77777777" w:rsidTr="006739B3">
        <w:trPr>
          <w:tblCellSpacing w:w="15" w:type="dxa"/>
          <w:jc w:val="right"/>
        </w:trPr>
        <w:tc>
          <w:tcPr>
            <w:tcW w:w="6" w:type="dxa"/>
            <w:vAlign w:val="center"/>
            <w:hideMark/>
          </w:tcPr>
          <w:p w14:paraId="31467B64" w14:textId="77777777" w:rsidR="006739B3" w:rsidRPr="006739B3" w:rsidRDefault="006739B3" w:rsidP="006739B3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739B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  <w:t>Ministerstwo Sprawiedliwości</w:t>
            </w:r>
            <w:r w:rsidRPr="006739B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Warszawa</w:t>
            </w:r>
            <w:r w:rsidRPr="006739B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 w:rsidRPr="006739B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  <w:t>Warszawa</w:t>
            </w:r>
            <w:proofErr w:type="spellEnd"/>
            <w:r w:rsidRPr="006739B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(miasto)</w:t>
            </w:r>
            <w:r w:rsidRPr="006739B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al. Aleje Ujazdowskie 11</w:t>
            </w:r>
          </w:p>
        </w:tc>
      </w:tr>
    </w:tbl>
    <w:p w14:paraId="10D519EE" w14:textId="77777777" w:rsidR="006739B3" w:rsidRPr="006739B3" w:rsidRDefault="006739B3" w:rsidP="006739B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3384DC5B" w14:textId="77777777" w:rsidR="006739B3" w:rsidRDefault="006739B3" w:rsidP="006739B3">
      <w:pPr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caps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Times New Roman"/>
          <w:caps/>
          <w:color w:val="000000"/>
          <w:kern w:val="0"/>
          <w:sz w:val="18"/>
          <w:szCs w:val="18"/>
          <w:lang w:eastAsia="pl-PL"/>
          <w14:ligatures w14:val="none"/>
        </w:rPr>
        <w:t>PETYCJA</w:t>
      </w:r>
    </w:p>
    <w:p w14:paraId="381EED51" w14:textId="559796E6" w:rsidR="006739B3" w:rsidRPr="006739B3" w:rsidRDefault="006739B3" w:rsidP="006739B3">
      <w:pPr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caps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Szanowny Panie Ministrze,</w:t>
      </w:r>
    </w:p>
    <w:p w14:paraId="1583143F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60AC63DD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 xml:space="preserve">składam petycję </w:t>
      </w:r>
      <w:proofErr w:type="spellStart"/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ws</w:t>
      </w:r>
      <w:proofErr w:type="spellEnd"/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. przedłużenia okresu przedawnienia przestępstw uregulowanych w rozdziale XXXVI Kodeksu Karnego tj. przestępstw przeciwko obrotowi gospodarczemu i interesom majątkowym w obrocie cywilnoprawnym, szczególności przestępstwa z art. 300 KK par. 1, tj. niezaspokojenie roszczeń wierzycieli.</w:t>
      </w:r>
    </w:p>
    <w:p w14:paraId="50801137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Cześć z uregulowanych w rozdziale XXXVI przestępstw jest zagrożona karą pozbawienia wolności do lat 3. Szczególnie tyczy się to art. 300 KK par. 1. Zgodnie z art. 101 par. 1 ust. 5 KK przestępstwa takie stanowią występek, których karalność ustaje jeśli od czasu ich popełnienia upłynęło 5 lat.</w:t>
      </w:r>
    </w:p>
    <w:p w14:paraId="5C215574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05D82141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 xml:space="preserve">Tak zakreślony termin przedawnienia karalności dla przestępstw gospodarczych jest zdecydowanie zbyt krótki. Państwo polskie nie wypracowało skutecznych mechanizmów wykrywania przestępstw gospodarczych, a „obowiązujące procedury karne nie przystają do prowadzenia dużych spraw, o charakterze gospodarczym”  (Prawo karne procesowe dla sędziów, prokuratorów, obrońców i pełnomocników, red. dr Mariusz </w:t>
      </w:r>
      <w:proofErr w:type="spellStart"/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Olężałek</w:t>
      </w:r>
      <w:proofErr w:type="spellEnd"/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, 2024).</w:t>
      </w:r>
    </w:p>
    <w:p w14:paraId="4F80737C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0DDB30B8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 xml:space="preserve">Dodatkowo przestępstwa gospodarcze mają to do siebie, że są ściśle powiązane z postępowaniami cywilnymi przed sądami powszechnymi, które również cierpią na przewlekłość w ich prowadzeniu. Bardzo często staje się tak, że strona dowiaduje się o zbyciu majątku przez dłużnika po latach długotrwałego procesu, a zbycie majątku mogło nastąpić np. rok przed sporem sądowym. W polskiej kulturze nie ma również zbyt duże parcia na szybki proces cywilny, co powoduje, że spory są wszczynane np. po roku lub dwóch. Następnie w wyniku obstrukcji procesowej lub niewydolności wymiaru sprawiedliwości postępowanie cywilne może się wydłużać. Dodatkowo dłużnika może jeszcze prowadzić obstrukcję poprzez złożenie wniosku o restrukturyzację lub upadłość, którego procedowanie znów trwa jakiś czas. A przed finalnym uchwaleniem planu restrukturyzacji lub upadłości dłużnik może cofnąć wniosek. W momencie upływu 5 lat od zbycia majątku pokrzywdzony wierzyciel traci prawo do skorzystania ze skargi </w:t>
      </w:r>
      <w:proofErr w:type="spellStart"/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pauliańskiej</w:t>
      </w:r>
      <w:proofErr w:type="spellEnd"/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 xml:space="preserve"> (art. 527 KC) oraz pociągnięcia do odpowiedzialności karnej dłużnika (np. art. 300 par. 1 w zw. z art. 101 par. 1 ust. 5 KK).</w:t>
      </w:r>
    </w:p>
    <w:p w14:paraId="2CE8C010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781CE8A5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 xml:space="preserve">Dodatkowo wiele osób nie uzyska sprawiedliwości z powodu zastoju, jaki w wymiarze sprawiedliwości spowodowała pandemia covid-19. Choć ustawodawca przewidział zawieszenie biegu przedawnienia </w:t>
      </w: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lastRenderedPageBreak/>
        <w:t>przestępstw na podstawie art. 15zzr1 ust. 1 ustawy z dnia 2 marca 2020 r. o szczególnych rozwiązaniach związanych z zapobieganiem, przeciwdziałaniem i zwalczaniem COVID-19, innych chorób zakaźnych oraz wywołanych nimi sytuacji kryzysowych (Dz. U. z 2021 r. poz. 2095, ze zm.), to przepis ten został uznany za niekonstytucyjny przez Trybunał Sprawiedliwości w dniu 12 grudnia 2023 r., sygn. akt P 12/22. Państwo polskie z powodu pandemii stanęło. Sprawiedliwości nie można było uzyskać. A termin na zwolnienie z odpowiedzialności biegł.</w:t>
      </w:r>
    </w:p>
    <w:p w14:paraId="0816030C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4F7F95A3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Oczywiście zdaję sobie sprawę, że prawo nie działa wstecz i zmiana prawa nie wpłynie na czyny, które już się dokonały. Powinno się jednak przeciwdziałać takim zdarzeniom w przyszłości.</w:t>
      </w:r>
    </w:p>
    <w:p w14:paraId="6C9C637B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46A15AA6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Wobec tego wnoszę jak we wstępie i mam nadzieję na pozytywne rozpatrzenie mojej petycji.</w:t>
      </w:r>
    </w:p>
    <w:p w14:paraId="48E3F760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6C95FC82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</w:p>
    <w:p w14:paraId="5104F0E0" w14:textId="77777777" w:rsidR="006739B3" w:rsidRPr="006739B3" w:rsidRDefault="006739B3" w:rsidP="0067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</w:pPr>
      <w:r w:rsidRPr="006739B3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pl-PL"/>
          <w14:ligatures w14:val="none"/>
        </w:rPr>
        <w:t>Z wyrazami szacunku</w:t>
      </w:r>
    </w:p>
    <w:p w14:paraId="3BBAD7F5" w14:textId="77777777" w:rsidR="00DC7DA1" w:rsidRDefault="00DC7DA1"/>
    <w:sectPr w:rsidR="00DC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B3"/>
    <w:rsid w:val="003F46B5"/>
    <w:rsid w:val="006739B3"/>
    <w:rsid w:val="00674BA2"/>
    <w:rsid w:val="00C26200"/>
    <w:rsid w:val="00C8476F"/>
    <w:rsid w:val="00DC2F56"/>
    <w:rsid w:val="00D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56C9"/>
  <w15:chartTrackingRefBased/>
  <w15:docId w15:val="{3140E540-2F89-4288-B1B0-641667E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Trzeciak Andrzej  (DLPK)</dc:creator>
  <cp:keywords/>
  <dc:description/>
  <cp:lastModifiedBy>Trzeciak Andrzej  (DLPK)</cp:lastModifiedBy>
  <cp:revision>2</cp:revision>
  <dcterms:created xsi:type="dcterms:W3CDTF">2024-01-15T11:01:00Z</dcterms:created>
  <dcterms:modified xsi:type="dcterms:W3CDTF">2024-01-15T11:01:00Z</dcterms:modified>
</cp:coreProperties>
</file>