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30C" w:rsidRDefault="00A17C61" w:rsidP="006F030A">
      <w:pPr>
        <w:tabs>
          <w:tab w:val="left" w:pos="6645"/>
        </w:tabs>
        <w:ind w:firstLine="6118"/>
        <w:jc w:val="right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8255</wp:posOffset>
                </wp:positionV>
                <wp:extent cx="1737360" cy="716915"/>
                <wp:effectExtent l="0" t="0" r="15240" b="698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736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330C" w:rsidRDefault="00A17C61" w:rsidP="003B330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525145" cy="546100"/>
                                  <wp:effectExtent l="0" t="0" r="8255" b="6350"/>
                                  <wp:docPr id="1707720492" name="Obraz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5145" cy="546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B330C" w:rsidRDefault="00A17C61" w:rsidP="003B330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Aria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color w:val="000000"/>
                              </w:rPr>
                              <w:t>WOJEWODA MAZOWIECKI</w:t>
                            </w:r>
                          </w:p>
                          <w:p w:rsidR="003B330C" w:rsidRDefault="00A17C61" w:rsidP="003B330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3B330C" w:rsidRDefault="00A17C61" w:rsidP="003B330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3B330C" w:rsidRDefault="00A17C61" w:rsidP="003B330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3B330C" w:rsidRDefault="00A17C61" w:rsidP="003B330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3B330C" w:rsidRDefault="00A17C61" w:rsidP="003B330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3B330C" w:rsidRDefault="00A17C61" w:rsidP="003B330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3B330C" w:rsidRDefault="00A17C61" w:rsidP="003B330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5" style="height:56.45pt;margin-left:0;margin-top:0.65pt;mso-height-percent:0;mso-height-relative:page;mso-position-horizontal-relative:margin;mso-position-vertical-relative:margin;mso-width-percent:0;mso-width-relative:page;mso-wrap-distance-bottom:0;mso-wrap-distance-left:9pt;mso-wrap-distance-right:9pt;mso-wrap-distance-top:0;mso-wrap-style:square;position:absolute;v-text-anchor:top;visibility:visible;width:136.8pt;z-index:251659264" filled="f" fillcolor="#bbe0e3" stroked="f">
                <v:textbox inset="0,0,0,0">
                  <w:txbxContent>
                    <w:p w:rsidR="003B330C" w:rsidP="003B330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525145" cy="546100"/>
                            <wp:effectExtent l="0" t="0" r="8255" b="6350"/>
                            <wp:docPr id="2" name="Obraz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xmlns:r="http://schemas.openxmlformats.org/officeDocument/2006/relationships" r:embed="rId9">
                                      <a:extLst>
                                        <a:ext xmlns:a="http://schemas.openxmlformats.org/drawingml/2006/main"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5145" cy="546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B330C" w:rsidP="003B330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Arial"/>
                          <w:b/>
                          <w:color w:val="000000"/>
                        </w:rPr>
                      </w:pPr>
                      <w:r>
                        <w:rPr>
                          <w:rFonts w:ascii="Calibri" w:hAnsi="Calibri" w:cs="Arial"/>
                          <w:b/>
                          <w:color w:val="000000"/>
                        </w:rPr>
                        <w:t>WOJEWODA MAZOWIECKI</w:t>
                      </w:r>
                    </w:p>
                    <w:p w:rsidR="003B330C" w:rsidP="003B330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3B330C" w:rsidP="003B330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3B330C" w:rsidP="003B330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3B330C" w:rsidP="003B330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3B330C" w:rsidP="003B330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3B330C" w:rsidP="003B330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3B330C" w:rsidP="003B330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rFonts w:asciiTheme="minorHAnsi" w:hAnsiTheme="minorHAnsi" w:cstheme="minorHAnsi"/>
        </w:rPr>
        <w:t xml:space="preserve">Warszawa, </w:t>
      </w:r>
      <w:bookmarkStart w:id="0" w:name="ezdDataPodpisu"/>
      <w:r>
        <w:rPr>
          <w:rFonts w:asciiTheme="minorHAnsi" w:hAnsiTheme="minorHAnsi" w:cstheme="minorHAnsi"/>
        </w:rPr>
        <w:t>24 listopada 2020 r.</w:t>
      </w:r>
      <w:bookmarkEnd w:id="0"/>
      <w:r>
        <w:rPr>
          <w:rFonts w:asciiTheme="minorHAnsi" w:hAnsiTheme="minorHAnsi" w:cstheme="minorHAnsi"/>
        </w:rPr>
        <w:t xml:space="preserve"> </w:t>
      </w:r>
    </w:p>
    <w:p w:rsidR="003B330C" w:rsidRDefault="00A17C61" w:rsidP="003B330C"/>
    <w:p w:rsidR="003B330C" w:rsidRDefault="00A17C61" w:rsidP="003B330C"/>
    <w:p w:rsidR="003B330C" w:rsidRDefault="00A17C61" w:rsidP="003B330C">
      <w:pPr>
        <w:tabs>
          <w:tab w:val="left" w:pos="2340"/>
          <w:tab w:val="left" w:pos="4500"/>
        </w:tabs>
        <w:ind w:right="5137"/>
        <w:jc w:val="center"/>
      </w:pPr>
    </w:p>
    <w:p w:rsidR="003B330C" w:rsidRDefault="00A17C61" w:rsidP="003B330C">
      <w:pPr>
        <w:tabs>
          <w:tab w:val="left" w:pos="3735"/>
          <w:tab w:val="left" w:pos="4095"/>
        </w:tabs>
      </w:pPr>
    </w:p>
    <w:p w:rsidR="003B330C" w:rsidRDefault="00A17C61" w:rsidP="003B330C">
      <w:pPr>
        <w:tabs>
          <w:tab w:val="left" w:pos="4095"/>
        </w:tabs>
        <w:rPr>
          <w:rFonts w:ascii="Calibri" w:hAnsi="Calibri"/>
        </w:rPr>
      </w:pPr>
      <w:bookmarkStart w:id="1" w:name="_GoBack"/>
      <w:r>
        <w:rPr>
          <w:rFonts w:ascii="Calibri" w:hAnsi="Calibri"/>
        </w:rPr>
        <w:t>WNP-I.4131.198.2020</w:t>
      </w:r>
      <w:r>
        <w:rPr>
          <w:rFonts w:ascii="Calibri" w:hAnsi="Calibri"/>
        </w:rPr>
        <w:t>.MW</w:t>
      </w:r>
    </w:p>
    <w:bookmarkEnd w:id="1"/>
    <w:p w:rsidR="00A41F70" w:rsidRDefault="00A17C61" w:rsidP="00A41F70">
      <w:pPr>
        <w:spacing w:line="320" w:lineRule="exact"/>
        <w:jc w:val="center"/>
        <w:rPr>
          <w:rFonts w:ascii="Calibri" w:hAnsi="Calibri"/>
          <w:b/>
          <w:bCs/>
        </w:rPr>
      </w:pPr>
    </w:p>
    <w:p w:rsidR="007C1BD0" w:rsidRPr="00886612" w:rsidRDefault="00A17C61" w:rsidP="007C1BD0">
      <w:pPr>
        <w:pStyle w:val="Teksttreci40"/>
        <w:shd w:val="clear" w:color="auto" w:fill="auto"/>
        <w:ind w:left="5103" w:hanging="283"/>
        <w:rPr>
          <w:color w:val="000000"/>
        </w:rPr>
      </w:pPr>
      <w:r w:rsidRPr="00886612">
        <w:rPr>
          <w:color w:val="000000"/>
        </w:rPr>
        <w:t>Rada Miasta Zielonka</w:t>
      </w:r>
    </w:p>
    <w:p w:rsidR="007C1BD0" w:rsidRPr="00886612" w:rsidRDefault="00A17C61" w:rsidP="007C1BD0">
      <w:pPr>
        <w:pStyle w:val="Teksttreci40"/>
        <w:shd w:val="clear" w:color="auto" w:fill="auto"/>
        <w:ind w:left="5103" w:hanging="283"/>
        <w:rPr>
          <w:rStyle w:val="lrzxr"/>
        </w:rPr>
      </w:pPr>
      <w:r>
        <w:rPr>
          <w:rStyle w:val="lrzxr"/>
        </w:rPr>
        <w:t>ul. Lipowa 5</w:t>
      </w:r>
    </w:p>
    <w:p w:rsidR="007C1BD0" w:rsidRDefault="00A17C61" w:rsidP="007C1BD0">
      <w:pPr>
        <w:pStyle w:val="Teksttreci40"/>
        <w:shd w:val="clear" w:color="auto" w:fill="auto"/>
        <w:ind w:left="5103" w:hanging="283"/>
        <w:rPr>
          <w:color w:val="000000"/>
        </w:rPr>
      </w:pPr>
      <w:r w:rsidRPr="00886612">
        <w:rPr>
          <w:rStyle w:val="lrzxr"/>
        </w:rPr>
        <w:t>05-220 Zielonka</w:t>
      </w:r>
    </w:p>
    <w:p w:rsidR="00A41F70" w:rsidRDefault="00A17C61" w:rsidP="00A41F70">
      <w:pPr>
        <w:spacing w:line="320" w:lineRule="exact"/>
        <w:jc w:val="center"/>
        <w:rPr>
          <w:rFonts w:ascii="Calibri" w:hAnsi="Calibri"/>
          <w:b/>
          <w:bCs/>
        </w:rPr>
      </w:pPr>
    </w:p>
    <w:p w:rsidR="00255F18" w:rsidRDefault="00A17C61" w:rsidP="00A41F70">
      <w:pPr>
        <w:spacing w:line="320" w:lineRule="exact"/>
        <w:jc w:val="center"/>
        <w:rPr>
          <w:rFonts w:ascii="Calibri" w:hAnsi="Calibri"/>
          <w:b/>
          <w:bCs/>
        </w:rPr>
      </w:pPr>
    </w:p>
    <w:p w:rsidR="005560EE" w:rsidRPr="005560EE" w:rsidRDefault="00A17C61" w:rsidP="005560EE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5560EE">
        <w:rPr>
          <w:rFonts w:asciiTheme="minorHAnsi" w:hAnsiTheme="minorHAnsi" w:cstheme="minorHAnsi"/>
          <w:b/>
        </w:rPr>
        <w:t>Rozstrzygnięcie nadzorcze</w:t>
      </w:r>
    </w:p>
    <w:p w:rsidR="005560EE" w:rsidRPr="005560EE" w:rsidRDefault="00A17C61" w:rsidP="00C17B48">
      <w:pPr>
        <w:spacing w:after="200" w:line="360" w:lineRule="auto"/>
        <w:jc w:val="both"/>
        <w:rPr>
          <w:rFonts w:asciiTheme="minorHAnsi" w:hAnsiTheme="minorHAnsi" w:cstheme="minorHAnsi"/>
        </w:rPr>
      </w:pPr>
      <w:r w:rsidRPr="005560EE">
        <w:rPr>
          <w:rFonts w:asciiTheme="minorHAnsi" w:hAnsiTheme="minorHAnsi" w:cstheme="minorHAnsi"/>
        </w:rPr>
        <w:t xml:space="preserve">Działając na podstawie art. 91 ust. 1, w związku z art. 86 ustawy z dnia 8 marca 1990 r. </w:t>
      </w:r>
      <w:r w:rsidRPr="005560EE">
        <w:rPr>
          <w:rFonts w:asciiTheme="minorHAnsi" w:hAnsiTheme="minorHAnsi" w:cstheme="minorHAnsi"/>
        </w:rPr>
        <w:br/>
        <w:t>o samorządzie gminnym (Dz. U. z 2020 r. poz. 713</w:t>
      </w:r>
      <w:r>
        <w:rPr>
          <w:rFonts w:asciiTheme="minorHAnsi" w:hAnsiTheme="minorHAnsi" w:cstheme="minorHAnsi"/>
        </w:rPr>
        <w:t>, z późn. zm.</w:t>
      </w:r>
      <w:r w:rsidRPr="005560EE">
        <w:rPr>
          <w:rFonts w:asciiTheme="minorHAnsi" w:hAnsiTheme="minorHAnsi" w:cstheme="minorHAnsi"/>
        </w:rPr>
        <w:t>)</w:t>
      </w:r>
    </w:p>
    <w:p w:rsidR="005560EE" w:rsidRPr="005560EE" w:rsidRDefault="00A17C61" w:rsidP="005560EE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5560EE">
        <w:rPr>
          <w:rFonts w:asciiTheme="minorHAnsi" w:hAnsiTheme="minorHAnsi" w:cstheme="minorHAnsi"/>
          <w:b/>
        </w:rPr>
        <w:t>stwierdzam nieważność</w:t>
      </w:r>
    </w:p>
    <w:p w:rsidR="00D7631A" w:rsidRDefault="00A17C61" w:rsidP="005560EE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załącznika nr 1 do </w:t>
      </w:r>
      <w:r w:rsidRPr="008D4167">
        <w:rPr>
          <w:rFonts w:asciiTheme="minorHAnsi" w:hAnsiTheme="minorHAnsi" w:cstheme="minorHAnsi"/>
        </w:rPr>
        <w:t>uchwał</w:t>
      </w:r>
      <w:r>
        <w:rPr>
          <w:rFonts w:asciiTheme="minorHAnsi" w:hAnsiTheme="minorHAnsi" w:cstheme="minorHAnsi"/>
        </w:rPr>
        <w:t>y Rady Miasta Zielonka Nr XXV/233/20 z dnia 29 październ</w:t>
      </w:r>
      <w:r>
        <w:rPr>
          <w:rFonts w:asciiTheme="minorHAnsi" w:hAnsiTheme="minorHAnsi" w:cstheme="minorHAnsi"/>
        </w:rPr>
        <w:t xml:space="preserve">ika 2020 r. </w:t>
      </w:r>
      <w:r>
        <w:rPr>
          <w:rFonts w:asciiTheme="minorHAnsi" w:hAnsiTheme="minorHAnsi" w:cstheme="minorHAnsi"/>
          <w:i/>
        </w:rPr>
        <w:t>w </w:t>
      </w:r>
      <w:r w:rsidRPr="006F77EE">
        <w:rPr>
          <w:rFonts w:asciiTheme="minorHAnsi" w:hAnsiTheme="minorHAnsi" w:cstheme="minorHAnsi"/>
          <w:i/>
        </w:rPr>
        <w:t>sprawie</w:t>
      </w:r>
      <w:r>
        <w:rPr>
          <w:rFonts w:asciiTheme="minorHAnsi" w:hAnsiTheme="minorHAnsi" w:cstheme="minorHAnsi"/>
          <w:i/>
        </w:rPr>
        <w:t xml:space="preserve"> Programu współpracy Miasta Zielonka z organizacjami pozarządowymi w roku 2021, </w:t>
      </w:r>
      <w:r>
        <w:rPr>
          <w:rFonts w:asciiTheme="minorHAnsi" w:hAnsiTheme="minorHAnsi" w:cstheme="minorHAnsi"/>
          <w:b/>
        </w:rPr>
        <w:t>w</w:t>
      </w:r>
      <w:r>
        <w:rPr>
          <w:rFonts w:asciiTheme="minorHAnsi" w:hAnsiTheme="minorHAnsi" w:cstheme="minorHAnsi"/>
          <w:b/>
        </w:rPr>
        <w:t> </w:t>
      </w:r>
      <w:r>
        <w:rPr>
          <w:rFonts w:asciiTheme="minorHAnsi" w:hAnsiTheme="minorHAnsi" w:cstheme="minorHAnsi"/>
          <w:b/>
        </w:rPr>
        <w:t xml:space="preserve">części, </w:t>
      </w:r>
      <w:r w:rsidRPr="007010DB">
        <w:rPr>
          <w:rFonts w:asciiTheme="minorHAnsi" w:hAnsiTheme="minorHAnsi" w:cstheme="minorHAnsi"/>
        </w:rPr>
        <w:t>tj.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 xml:space="preserve">w zakresie </w:t>
      </w:r>
      <w:r>
        <w:rPr>
          <w:rFonts w:asciiTheme="minorHAnsi" w:hAnsiTheme="minorHAnsi" w:cstheme="minorHAnsi"/>
        </w:rPr>
        <w:t>ustaleń: § 7 ust. 6 i 8.</w:t>
      </w:r>
    </w:p>
    <w:p w:rsidR="00D7631A" w:rsidRDefault="00A17C61" w:rsidP="005560EE">
      <w:pPr>
        <w:spacing w:line="360" w:lineRule="auto"/>
        <w:jc w:val="both"/>
        <w:rPr>
          <w:rFonts w:asciiTheme="minorHAnsi" w:hAnsiTheme="minorHAnsi" w:cstheme="minorHAnsi"/>
        </w:rPr>
      </w:pPr>
    </w:p>
    <w:p w:rsidR="005560EE" w:rsidRPr="00D7631A" w:rsidRDefault="00A17C61" w:rsidP="00D7631A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D7631A">
        <w:rPr>
          <w:rFonts w:asciiTheme="minorHAnsi" w:hAnsiTheme="minorHAnsi" w:cstheme="minorHAnsi"/>
          <w:b/>
        </w:rPr>
        <w:t>Uzasadnienie</w:t>
      </w:r>
    </w:p>
    <w:p w:rsidR="007010DB" w:rsidRDefault="00A17C61" w:rsidP="005560EE">
      <w:pPr>
        <w:spacing w:line="360" w:lineRule="auto"/>
        <w:jc w:val="both"/>
        <w:rPr>
          <w:rFonts w:asciiTheme="minorHAnsi" w:hAnsiTheme="minorHAnsi" w:cstheme="minorHAnsi"/>
          <w:i/>
        </w:rPr>
      </w:pPr>
      <w:r w:rsidRPr="005560EE">
        <w:rPr>
          <w:rFonts w:asciiTheme="minorHAnsi" w:hAnsiTheme="minorHAnsi" w:cstheme="minorHAnsi"/>
        </w:rPr>
        <w:t xml:space="preserve">Na sesji, która odbyła się </w:t>
      </w:r>
      <w:r>
        <w:rPr>
          <w:rFonts w:asciiTheme="minorHAnsi" w:hAnsiTheme="minorHAnsi" w:cstheme="minorHAnsi"/>
        </w:rPr>
        <w:t>29</w:t>
      </w:r>
      <w:r w:rsidRPr="005560E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października</w:t>
      </w:r>
      <w:r w:rsidRPr="005560EE">
        <w:rPr>
          <w:rFonts w:asciiTheme="minorHAnsi" w:hAnsiTheme="minorHAnsi" w:cstheme="minorHAnsi"/>
        </w:rPr>
        <w:t xml:space="preserve"> 2020 r. Rada Miasta Zielonka podjęła </w:t>
      </w:r>
      <w:r w:rsidRPr="008D4167">
        <w:rPr>
          <w:rFonts w:asciiTheme="minorHAnsi" w:hAnsiTheme="minorHAnsi" w:cstheme="minorHAnsi"/>
        </w:rPr>
        <w:t>uchwał</w:t>
      </w:r>
      <w:r>
        <w:rPr>
          <w:rFonts w:asciiTheme="minorHAnsi" w:hAnsiTheme="minorHAnsi" w:cstheme="minorHAnsi"/>
        </w:rPr>
        <w:t xml:space="preserve">ę </w:t>
      </w:r>
      <w:r>
        <w:rPr>
          <w:rFonts w:asciiTheme="minorHAnsi" w:hAnsiTheme="minorHAnsi" w:cstheme="minorHAnsi"/>
        </w:rPr>
        <w:t>Nr </w:t>
      </w:r>
      <w:r>
        <w:rPr>
          <w:rFonts w:asciiTheme="minorHAnsi" w:hAnsiTheme="minorHAnsi" w:cstheme="minorHAnsi"/>
        </w:rPr>
        <w:t>XXV/233</w:t>
      </w:r>
      <w:r>
        <w:rPr>
          <w:rFonts w:asciiTheme="minorHAnsi" w:hAnsiTheme="minorHAnsi" w:cstheme="minorHAnsi"/>
        </w:rPr>
        <w:t xml:space="preserve">/20 z dnia 29 października 2020 r. </w:t>
      </w:r>
      <w:r w:rsidRPr="006F77EE">
        <w:rPr>
          <w:rFonts w:asciiTheme="minorHAnsi" w:hAnsiTheme="minorHAnsi" w:cstheme="minorHAnsi"/>
          <w:i/>
        </w:rPr>
        <w:t>w sprawie</w:t>
      </w:r>
      <w:r>
        <w:rPr>
          <w:rFonts w:asciiTheme="minorHAnsi" w:hAnsiTheme="minorHAnsi" w:cstheme="minorHAnsi"/>
          <w:i/>
        </w:rPr>
        <w:t xml:space="preserve"> Programu współpracy Miasta Zielonka z organizacjami pozarządowymi w roku 2021. </w:t>
      </w:r>
    </w:p>
    <w:p w:rsidR="00D969A9" w:rsidRDefault="00A17C61" w:rsidP="00F10D6D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5560EE">
        <w:rPr>
          <w:rFonts w:asciiTheme="minorHAnsi" w:hAnsiTheme="minorHAnsi" w:cstheme="minorHAnsi"/>
        </w:rPr>
        <w:t xml:space="preserve">Podstawę prawną </w:t>
      </w:r>
      <w:r>
        <w:rPr>
          <w:rFonts w:asciiTheme="minorHAnsi" w:hAnsiTheme="minorHAnsi" w:cstheme="minorHAnsi"/>
        </w:rPr>
        <w:t>uchwał</w:t>
      </w:r>
      <w:r>
        <w:rPr>
          <w:rFonts w:asciiTheme="minorHAnsi" w:hAnsiTheme="minorHAnsi" w:cstheme="minorHAnsi"/>
        </w:rPr>
        <w:t>y</w:t>
      </w:r>
      <w:r w:rsidRPr="005560E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stanowił, m.in. art. 5a ust. 1 ustawy z dnia 24 kwietnia </w:t>
      </w:r>
      <w:r>
        <w:rPr>
          <w:rFonts w:asciiTheme="minorHAnsi" w:hAnsiTheme="minorHAnsi" w:cstheme="minorHAnsi"/>
        </w:rPr>
        <w:t xml:space="preserve">2003 r. </w:t>
      </w:r>
      <w:r>
        <w:rPr>
          <w:rFonts w:asciiTheme="minorHAnsi" w:hAnsiTheme="minorHAnsi" w:cstheme="minorHAnsi"/>
        </w:rPr>
        <w:t xml:space="preserve">o działalności pożytku publicznego </w:t>
      </w:r>
      <w:r>
        <w:rPr>
          <w:rFonts w:asciiTheme="minorHAnsi" w:hAnsiTheme="minorHAnsi" w:cstheme="minorHAnsi"/>
        </w:rPr>
        <w:t xml:space="preserve">i wolontariacie (Dz. U. z 2020 r. poz. 1057, z późn. zm.), zwanej dalej: „u.d.p.p.”. </w:t>
      </w:r>
    </w:p>
    <w:p w:rsidR="000423E3" w:rsidRPr="000423E3" w:rsidRDefault="00A17C61" w:rsidP="000423E3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 podstawie</w:t>
      </w:r>
      <w:r>
        <w:rPr>
          <w:rFonts w:asciiTheme="minorHAnsi" w:hAnsiTheme="minorHAnsi" w:cstheme="minorHAnsi"/>
        </w:rPr>
        <w:t xml:space="preserve"> art. 5a </w:t>
      </w:r>
      <w:r>
        <w:rPr>
          <w:rFonts w:asciiTheme="minorHAnsi" w:hAnsiTheme="minorHAnsi" w:cstheme="minorHAnsi"/>
        </w:rPr>
        <w:t xml:space="preserve">ust. 1 </w:t>
      </w:r>
      <w:r>
        <w:rPr>
          <w:rFonts w:asciiTheme="minorHAnsi" w:hAnsiTheme="minorHAnsi" w:cstheme="minorHAnsi"/>
        </w:rPr>
        <w:t xml:space="preserve">u.d.p.p. </w:t>
      </w:r>
      <w:r>
        <w:rPr>
          <w:rFonts w:asciiTheme="minorHAnsi" w:hAnsiTheme="minorHAnsi" w:cstheme="minorHAnsi"/>
        </w:rPr>
        <w:t>o</w:t>
      </w:r>
      <w:r w:rsidRPr="000423E3">
        <w:rPr>
          <w:rFonts w:asciiTheme="minorHAnsi" w:hAnsiTheme="minorHAnsi" w:cstheme="minorHAnsi"/>
        </w:rPr>
        <w:t>rgan stanowiący jednostki samorządu terytorialnego uchwala, po konsultacjach z organizacjami pozarządowymi oraz podmiotami wymienion</w:t>
      </w:r>
      <w:r w:rsidRPr="000423E3">
        <w:rPr>
          <w:rFonts w:asciiTheme="minorHAnsi" w:hAnsiTheme="minorHAnsi" w:cstheme="minorHAnsi"/>
        </w:rPr>
        <w:t xml:space="preserve">ymi </w:t>
      </w:r>
      <w:r>
        <w:rPr>
          <w:rFonts w:asciiTheme="minorHAnsi" w:hAnsiTheme="minorHAnsi" w:cstheme="minorHAnsi"/>
        </w:rPr>
        <w:br/>
      </w:r>
      <w:r w:rsidRPr="000423E3">
        <w:rPr>
          <w:rFonts w:asciiTheme="minorHAnsi" w:hAnsiTheme="minorHAnsi" w:cstheme="minorHAnsi"/>
        </w:rPr>
        <w:t>w art. 3 ust. 3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u.d.p.p.</w:t>
      </w:r>
      <w:r w:rsidRPr="000423E3">
        <w:rPr>
          <w:rFonts w:asciiTheme="minorHAnsi" w:hAnsiTheme="minorHAnsi" w:cstheme="minorHAnsi"/>
        </w:rPr>
        <w:t>, przeprowadzonych w sposób określony w art. 5 ust. 5, roczny program współpracy z organizacjami pozarządowymi oraz podmio</w:t>
      </w:r>
      <w:r>
        <w:rPr>
          <w:rFonts w:asciiTheme="minorHAnsi" w:hAnsiTheme="minorHAnsi" w:cstheme="minorHAnsi"/>
        </w:rPr>
        <w:t>tami wymienionymi w art. 3 ust. </w:t>
      </w:r>
      <w:r w:rsidRPr="000423E3">
        <w:rPr>
          <w:rFonts w:asciiTheme="minorHAnsi" w:hAnsiTheme="minorHAnsi" w:cstheme="minorHAnsi"/>
        </w:rPr>
        <w:t xml:space="preserve">3. Roczny program współpracy jest uchwalany do dnia 30 listopada roku </w:t>
      </w:r>
      <w:r w:rsidRPr="000423E3">
        <w:rPr>
          <w:rFonts w:asciiTheme="minorHAnsi" w:hAnsiTheme="minorHAnsi" w:cstheme="minorHAnsi"/>
        </w:rPr>
        <w:t>poprzedzającego okres obowiązywania programu</w:t>
      </w:r>
      <w:r>
        <w:rPr>
          <w:rFonts w:asciiTheme="minorHAnsi" w:hAnsiTheme="minorHAnsi" w:cstheme="minorHAnsi"/>
        </w:rPr>
        <w:t>.</w:t>
      </w:r>
    </w:p>
    <w:p w:rsidR="003008D8" w:rsidRPr="003008D8" w:rsidRDefault="00A17C61" w:rsidP="003008D8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Natomiast</w:t>
      </w:r>
      <w:r w:rsidRPr="003008D8">
        <w:rPr>
          <w:rFonts w:asciiTheme="minorHAnsi" w:hAnsiTheme="minorHAnsi" w:cstheme="minorHAnsi"/>
        </w:rPr>
        <w:t xml:space="preserve"> przepis art. 5a ust. 4 </w:t>
      </w:r>
      <w:r>
        <w:rPr>
          <w:rFonts w:asciiTheme="minorHAnsi" w:hAnsiTheme="minorHAnsi" w:cstheme="minorHAnsi"/>
        </w:rPr>
        <w:t xml:space="preserve">u.d.p.p. </w:t>
      </w:r>
      <w:r w:rsidRPr="003008D8">
        <w:rPr>
          <w:rFonts w:asciiTheme="minorHAnsi" w:hAnsiTheme="minorHAnsi" w:cstheme="minorHAnsi"/>
        </w:rPr>
        <w:t>zawiera katalog zagadnień wymagających uregulowania przez radę w programie współpracy z organizacjami pozarządowymi oraz podmiotami wymienionymi w art. 3 ust. 3.</w:t>
      </w:r>
    </w:p>
    <w:p w:rsidR="003008D8" w:rsidRPr="003008D8" w:rsidRDefault="00A17C61" w:rsidP="003008D8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3008D8">
        <w:rPr>
          <w:rFonts w:asciiTheme="minorHAnsi" w:hAnsiTheme="minorHAnsi" w:cstheme="minorHAnsi"/>
        </w:rPr>
        <w:lastRenderedPageBreak/>
        <w:t>Z</w:t>
      </w:r>
      <w:r>
        <w:rPr>
          <w:rFonts w:asciiTheme="minorHAnsi" w:hAnsiTheme="minorHAnsi" w:cstheme="minorHAnsi"/>
        </w:rPr>
        <w:t>godnie zatem z art. 5a ust. 4 u.d.p.p.</w:t>
      </w:r>
      <w:r w:rsidRPr="003008D8">
        <w:rPr>
          <w:rFonts w:asciiTheme="minorHAnsi" w:hAnsiTheme="minorHAnsi" w:cstheme="minorHAnsi"/>
        </w:rPr>
        <w:t>, obligatoryjnymi elementami rocznego programu współpracy są w szczególności:</w:t>
      </w:r>
    </w:p>
    <w:p w:rsidR="0091197F" w:rsidRPr="0091197F" w:rsidRDefault="00A17C61" w:rsidP="003008D8">
      <w:p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</w:t>
      </w:r>
      <w:r>
        <w:rPr>
          <w:rFonts w:asciiTheme="minorHAnsi" w:hAnsiTheme="minorHAnsi" w:cstheme="minorHAnsi"/>
        </w:rPr>
        <w:tab/>
      </w:r>
      <w:r w:rsidRPr="0091197F">
        <w:rPr>
          <w:rFonts w:asciiTheme="minorHAnsi" w:hAnsiTheme="minorHAnsi" w:cstheme="minorHAnsi"/>
        </w:rPr>
        <w:t>cel główny i cele szczegółowe programu;</w:t>
      </w:r>
    </w:p>
    <w:p w:rsidR="0091197F" w:rsidRPr="0091197F" w:rsidRDefault="00A17C61" w:rsidP="003008D8">
      <w:p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</w:t>
      </w:r>
      <w:r>
        <w:rPr>
          <w:rFonts w:asciiTheme="minorHAnsi" w:hAnsiTheme="minorHAnsi" w:cstheme="minorHAnsi"/>
        </w:rPr>
        <w:tab/>
      </w:r>
      <w:r w:rsidRPr="0091197F">
        <w:rPr>
          <w:rFonts w:asciiTheme="minorHAnsi" w:hAnsiTheme="minorHAnsi" w:cstheme="minorHAnsi"/>
        </w:rPr>
        <w:t>zasady współpracy;</w:t>
      </w:r>
    </w:p>
    <w:p w:rsidR="0091197F" w:rsidRPr="0091197F" w:rsidRDefault="00A17C61" w:rsidP="003008D8">
      <w:p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3)</w:t>
      </w:r>
      <w:r>
        <w:rPr>
          <w:rFonts w:asciiTheme="minorHAnsi" w:hAnsiTheme="minorHAnsi" w:cstheme="minorHAnsi"/>
        </w:rPr>
        <w:tab/>
      </w:r>
      <w:r w:rsidRPr="0091197F">
        <w:rPr>
          <w:rFonts w:asciiTheme="minorHAnsi" w:hAnsiTheme="minorHAnsi" w:cstheme="minorHAnsi"/>
        </w:rPr>
        <w:t>zakres przedmiotowy;</w:t>
      </w:r>
    </w:p>
    <w:p w:rsidR="0091197F" w:rsidRPr="0091197F" w:rsidRDefault="00A17C61" w:rsidP="003008D8">
      <w:p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4)</w:t>
      </w:r>
      <w:r>
        <w:rPr>
          <w:rFonts w:asciiTheme="minorHAnsi" w:hAnsiTheme="minorHAnsi" w:cstheme="minorHAnsi"/>
        </w:rPr>
        <w:tab/>
      </w:r>
      <w:r w:rsidRPr="0091197F">
        <w:rPr>
          <w:rFonts w:asciiTheme="minorHAnsi" w:hAnsiTheme="minorHAnsi" w:cstheme="minorHAnsi"/>
        </w:rPr>
        <w:t>formy współpracy, o których mowa w art. 5 ust. 2</w:t>
      </w:r>
      <w:r w:rsidRPr="0091197F">
        <w:rPr>
          <w:rFonts w:asciiTheme="minorHAnsi" w:hAnsiTheme="minorHAnsi" w:cstheme="minorHAnsi"/>
        </w:rPr>
        <w:t>;</w:t>
      </w:r>
    </w:p>
    <w:p w:rsidR="0091197F" w:rsidRPr="0091197F" w:rsidRDefault="00A17C61" w:rsidP="003008D8">
      <w:p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5)</w:t>
      </w:r>
      <w:r>
        <w:rPr>
          <w:rFonts w:asciiTheme="minorHAnsi" w:hAnsiTheme="minorHAnsi" w:cstheme="minorHAnsi"/>
        </w:rPr>
        <w:tab/>
      </w:r>
      <w:r w:rsidRPr="0091197F">
        <w:rPr>
          <w:rFonts w:asciiTheme="minorHAnsi" w:hAnsiTheme="minorHAnsi" w:cstheme="minorHAnsi"/>
        </w:rPr>
        <w:t>priorytetowe zadania publiczne;</w:t>
      </w:r>
    </w:p>
    <w:p w:rsidR="0091197F" w:rsidRPr="0091197F" w:rsidRDefault="00A17C61" w:rsidP="003008D8">
      <w:p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6)</w:t>
      </w:r>
      <w:r>
        <w:rPr>
          <w:rFonts w:asciiTheme="minorHAnsi" w:hAnsiTheme="minorHAnsi" w:cstheme="minorHAnsi"/>
        </w:rPr>
        <w:tab/>
      </w:r>
      <w:r w:rsidRPr="0091197F">
        <w:rPr>
          <w:rFonts w:asciiTheme="minorHAnsi" w:hAnsiTheme="minorHAnsi" w:cstheme="minorHAnsi"/>
        </w:rPr>
        <w:t>okres realizacji programu;</w:t>
      </w:r>
    </w:p>
    <w:p w:rsidR="0091197F" w:rsidRPr="0091197F" w:rsidRDefault="00A17C61" w:rsidP="003008D8">
      <w:p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7)</w:t>
      </w:r>
      <w:r>
        <w:rPr>
          <w:rFonts w:asciiTheme="minorHAnsi" w:hAnsiTheme="minorHAnsi" w:cstheme="minorHAnsi"/>
        </w:rPr>
        <w:tab/>
      </w:r>
      <w:r w:rsidRPr="0091197F">
        <w:rPr>
          <w:rFonts w:asciiTheme="minorHAnsi" w:hAnsiTheme="minorHAnsi" w:cstheme="minorHAnsi"/>
        </w:rPr>
        <w:t>sposób realizacji programu;</w:t>
      </w:r>
    </w:p>
    <w:p w:rsidR="0091197F" w:rsidRPr="0091197F" w:rsidRDefault="00A17C61" w:rsidP="003008D8">
      <w:p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8)</w:t>
      </w:r>
      <w:r>
        <w:rPr>
          <w:rFonts w:asciiTheme="minorHAnsi" w:hAnsiTheme="minorHAnsi" w:cstheme="minorHAnsi"/>
        </w:rPr>
        <w:tab/>
      </w:r>
      <w:r w:rsidRPr="0091197F">
        <w:rPr>
          <w:rFonts w:asciiTheme="minorHAnsi" w:hAnsiTheme="minorHAnsi" w:cstheme="minorHAnsi"/>
        </w:rPr>
        <w:t>wysokość środków planowanych na realizację programu;</w:t>
      </w:r>
    </w:p>
    <w:p w:rsidR="0091197F" w:rsidRPr="0091197F" w:rsidRDefault="00A17C61" w:rsidP="003008D8">
      <w:p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9)</w:t>
      </w:r>
      <w:r>
        <w:rPr>
          <w:rFonts w:asciiTheme="minorHAnsi" w:hAnsiTheme="minorHAnsi" w:cstheme="minorHAnsi"/>
        </w:rPr>
        <w:tab/>
      </w:r>
      <w:r w:rsidRPr="0091197F">
        <w:rPr>
          <w:rFonts w:asciiTheme="minorHAnsi" w:hAnsiTheme="minorHAnsi" w:cstheme="minorHAnsi"/>
        </w:rPr>
        <w:t>sposób oceny realizacji programu;</w:t>
      </w:r>
    </w:p>
    <w:p w:rsidR="0091197F" w:rsidRPr="0091197F" w:rsidRDefault="00A17C61" w:rsidP="003008D8">
      <w:p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10)</w:t>
      </w:r>
      <w:r>
        <w:rPr>
          <w:rFonts w:asciiTheme="minorHAnsi" w:hAnsiTheme="minorHAnsi" w:cstheme="minorHAnsi"/>
        </w:rPr>
        <w:tab/>
      </w:r>
      <w:r w:rsidRPr="0091197F">
        <w:rPr>
          <w:rFonts w:asciiTheme="minorHAnsi" w:hAnsiTheme="minorHAnsi" w:cstheme="minorHAnsi"/>
        </w:rPr>
        <w:t>informację o sposobie tworzenia programu oraz o przebiegu kon</w:t>
      </w:r>
      <w:r w:rsidRPr="0091197F">
        <w:rPr>
          <w:rFonts w:asciiTheme="minorHAnsi" w:hAnsiTheme="minorHAnsi" w:cstheme="minorHAnsi"/>
        </w:rPr>
        <w:t>sultacji;</w:t>
      </w:r>
    </w:p>
    <w:p w:rsidR="0091197F" w:rsidRPr="0091197F" w:rsidRDefault="00A17C61" w:rsidP="003008D8">
      <w:p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11)</w:t>
      </w:r>
      <w:r>
        <w:rPr>
          <w:rFonts w:asciiTheme="minorHAnsi" w:hAnsiTheme="minorHAnsi" w:cstheme="minorHAnsi"/>
        </w:rPr>
        <w:tab/>
      </w:r>
      <w:r w:rsidRPr="0091197F">
        <w:rPr>
          <w:rFonts w:asciiTheme="minorHAnsi" w:hAnsiTheme="minorHAnsi" w:cstheme="minorHAnsi"/>
        </w:rPr>
        <w:t>tryb powoływania i zasady działania komisji konkursowych do opiniowania ofert w otwartych konkursach ofert.</w:t>
      </w:r>
    </w:p>
    <w:p w:rsidR="006E5387" w:rsidRDefault="00A17C61" w:rsidP="004A7467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Przywołany wyżej przepis określa niezbędne minimum postanowień, jaki powinna zawierać uchwała ustanawiająca program współpracy. </w:t>
      </w:r>
    </w:p>
    <w:p w:rsidR="004A7467" w:rsidRPr="00621148" w:rsidRDefault="00A17C61" w:rsidP="00AC7D4B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§ 7</w:t>
      </w:r>
      <w:r>
        <w:rPr>
          <w:rFonts w:asciiTheme="minorHAnsi" w:hAnsiTheme="minorHAnsi" w:cstheme="minorHAnsi"/>
        </w:rPr>
        <w:t xml:space="preserve"> ust. 6 </w:t>
      </w:r>
      <w:r>
        <w:rPr>
          <w:rFonts w:asciiTheme="minorHAnsi" w:hAnsiTheme="minorHAnsi" w:cstheme="minorHAnsi"/>
        </w:rPr>
        <w:t xml:space="preserve">zdanie pierwsze </w:t>
      </w:r>
      <w:r>
        <w:rPr>
          <w:rFonts w:asciiTheme="minorHAnsi" w:hAnsiTheme="minorHAnsi" w:cstheme="minorHAnsi"/>
        </w:rPr>
        <w:t>programu R</w:t>
      </w:r>
      <w:r>
        <w:rPr>
          <w:rFonts w:asciiTheme="minorHAnsi" w:hAnsiTheme="minorHAnsi" w:cstheme="minorHAnsi"/>
        </w:rPr>
        <w:t xml:space="preserve">ada ustaliła, że: </w:t>
      </w:r>
      <w:r w:rsidRPr="00621148">
        <w:rPr>
          <w:rFonts w:asciiTheme="minorHAnsi" w:hAnsiTheme="minorHAnsi" w:cstheme="minorHAnsi"/>
        </w:rPr>
        <w:t>„</w:t>
      </w:r>
      <w:r w:rsidRPr="00621148">
        <w:rPr>
          <w:rFonts w:asciiTheme="minorHAnsi" w:hAnsiTheme="minorHAnsi" w:cstheme="minorHAnsi"/>
          <w:i/>
        </w:rPr>
        <w:t xml:space="preserve">Asesorzy oceniający ofertę zobowiązani są do oceny kosztorysu i zaproponowania zmian, jeżeli przedstawione w kosztorysie kwoty w ich opinii naruszają zasadę dbałości o finanse publiczne, bądź jeżeli </w:t>
      </w:r>
      <w:r w:rsidRPr="00621148">
        <w:rPr>
          <w:rFonts w:asciiTheme="minorHAnsi" w:hAnsiTheme="minorHAnsi" w:cstheme="minorHAnsi"/>
          <w:i/>
        </w:rPr>
        <w:t>środki przeznaczone na realizację danego zadania nie wystarczają do dofinansowania wszystkich pozytywnie ocenionych ofert. Każdy asesor zobowiązany jest do uzasadnienia proponowanych zmian</w:t>
      </w:r>
      <w:r w:rsidRPr="00621148">
        <w:rPr>
          <w:rFonts w:asciiTheme="minorHAnsi" w:hAnsiTheme="minorHAnsi" w:cstheme="minorHAnsi"/>
        </w:rPr>
        <w:t>.”.</w:t>
      </w:r>
      <w:r>
        <w:rPr>
          <w:rFonts w:asciiTheme="minorHAnsi" w:hAnsiTheme="minorHAnsi" w:cstheme="minorHAnsi"/>
        </w:rPr>
        <w:t xml:space="preserve"> </w:t>
      </w:r>
    </w:p>
    <w:p w:rsidR="005C13A8" w:rsidRDefault="00A17C61" w:rsidP="00AC7D4B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Wobec powyższego organ nadzoru wskazuje, że do oceny ofert, o k</w:t>
      </w:r>
      <w:r>
        <w:rPr>
          <w:rFonts w:asciiTheme="minorHAnsi" w:hAnsiTheme="minorHAnsi" w:cstheme="minorHAnsi"/>
        </w:rPr>
        <w:t>tórych mowa w § 7 programu uprawnieni są wyłącznie członkowie komisji konkursowych. Z</w:t>
      </w:r>
      <w:r>
        <w:rPr>
          <w:rFonts w:asciiTheme="minorHAnsi" w:hAnsiTheme="minorHAnsi" w:cstheme="minorHAnsi"/>
        </w:rPr>
        <w:t xml:space="preserve"> treści programu nie wynika, </w:t>
      </w:r>
      <w:r>
        <w:rPr>
          <w:rFonts w:asciiTheme="minorHAnsi" w:hAnsiTheme="minorHAnsi" w:cstheme="minorHAnsi"/>
        </w:rPr>
        <w:t xml:space="preserve">żeby </w:t>
      </w:r>
      <w:r>
        <w:rPr>
          <w:rFonts w:asciiTheme="minorHAnsi" w:hAnsiTheme="minorHAnsi" w:cstheme="minorHAnsi"/>
        </w:rPr>
        <w:t>asesorzy, o których mowa w</w:t>
      </w:r>
      <w:r>
        <w:rPr>
          <w:rFonts w:asciiTheme="minorHAnsi" w:hAnsiTheme="minorHAnsi" w:cstheme="minorHAnsi"/>
        </w:rPr>
        <w:t xml:space="preserve"> § 7 programu</w:t>
      </w:r>
      <w:r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byli członkami</w:t>
      </w:r>
      <w:r>
        <w:rPr>
          <w:rFonts w:asciiTheme="minorHAnsi" w:hAnsiTheme="minorHAnsi" w:cstheme="minorHAnsi"/>
        </w:rPr>
        <w:t xml:space="preserve"> komisji konkursowej.</w:t>
      </w:r>
    </w:p>
    <w:p w:rsidR="005C13A8" w:rsidRPr="005C13A8" w:rsidRDefault="00A17C61" w:rsidP="005C13A8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5C13A8">
        <w:rPr>
          <w:rFonts w:asciiTheme="minorHAnsi" w:hAnsiTheme="minorHAnsi" w:cstheme="minorHAnsi"/>
        </w:rPr>
        <w:t>Kwe</w:t>
      </w:r>
      <w:r>
        <w:rPr>
          <w:rFonts w:asciiTheme="minorHAnsi" w:hAnsiTheme="minorHAnsi" w:cstheme="minorHAnsi"/>
        </w:rPr>
        <w:t>stia składu komisji konkursowej</w:t>
      </w:r>
      <w:r w:rsidRPr="005C13A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została</w:t>
      </w:r>
      <w:r w:rsidRPr="005C13A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określona</w:t>
      </w:r>
      <w:r w:rsidRPr="005C13A8">
        <w:rPr>
          <w:rFonts w:asciiTheme="minorHAnsi" w:hAnsiTheme="minorHAnsi" w:cstheme="minorHAnsi"/>
        </w:rPr>
        <w:t xml:space="preserve"> przez u</w:t>
      </w:r>
      <w:r w:rsidRPr="005C13A8">
        <w:rPr>
          <w:rFonts w:asciiTheme="minorHAnsi" w:hAnsiTheme="minorHAnsi" w:cstheme="minorHAnsi"/>
        </w:rPr>
        <w:t xml:space="preserve">stawodawcę. Przywołane regulacje </w:t>
      </w:r>
      <w:r>
        <w:rPr>
          <w:rFonts w:asciiTheme="minorHAnsi" w:hAnsiTheme="minorHAnsi" w:cstheme="minorHAnsi"/>
        </w:rPr>
        <w:t xml:space="preserve">u.d.p.p. </w:t>
      </w:r>
      <w:r w:rsidRPr="005C13A8">
        <w:rPr>
          <w:rFonts w:asciiTheme="minorHAnsi" w:hAnsiTheme="minorHAnsi" w:cstheme="minorHAnsi"/>
        </w:rPr>
        <w:t>nie dają Radzie podstaw do wkraczania w ustawowo</w:t>
      </w:r>
      <w:r>
        <w:rPr>
          <w:rFonts w:asciiTheme="minorHAnsi" w:hAnsiTheme="minorHAnsi" w:cstheme="minorHAnsi"/>
        </w:rPr>
        <w:t xml:space="preserve"> unormowaną sferę członkostwa w </w:t>
      </w:r>
      <w:r w:rsidRPr="005C13A8">
        <w:rPr>
          <w:rFonts w:asciiTheme="minorHAnsi" w:hAnsiTheme="minorHAnsi" w:cstheme="minorHAnsi"/>
        </w:rPr>
        <w:t>komisji konkursowej.</w:t>
      </w:r>
    </w:p>
    <w:p w:rsidR="0027041C" w:rsidRDefault="00A17C61" w:rsidP="00FF1E4E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8271DB">
        <w:rPr>
          <w:rFonts w:asciiTheme="minorHAnsi" w:hAnsiTheme="minorHAnsi" w:cstheme="minorHAnsi"/>
        </w:rPr>
        <w:t xml:space="preserve">Z </w:t>
      </w:r>
      <w:r>
        <w:rPr>
          <w:rFonts w:asciiTheme="minorHAnsi" w:hAnsiTheme="minorHAnsi" w:cstheme="minorHAnsi"/>
        </w:rPr>
        <w:t>uwagi na fakt, że Rada</w:t>
      </w:r>
      <w:r w:rsidRPr="008271DB">
        <w:rPr>
          <w:rFonts w:asciiTheme="minorHAnsi" w:hAnsiTheme="minorHAnsi" w:cstheme="minorHAnsi"/>
        </w:rPr>
        <w:t xml:space="preserve"> nie została uprawniona do definiowania pojęć, którymi posługuje się ustawodawca, to tym </w:t>
      </w:r>
      <w:r w:rsidRPr="008271DB">
        <w:rPr>
          <w:rFonts w:asciiTheme="minorHAnsi" w:hAnsiTheme="minorHAnsi" w:cstheme="minorHAnsi"/>
        </w:rPr>
        <w:t xml:space="preserve">samym niedopuszczalne jest również dokonywanie zmian w definicjach ustawowych i regulowanie niektórych kwestii w sposób odmienny niż uczynił to ustawodawca” (wyrok Wojewódzkiego Sądu Administracyjnego w Gliwicach z dnia 30 października 2014 r. </w:t>
      </w:r>
      <w:r>
        <w:rPr>
          <w:rFonts w:asciiTheme="minorHAnsi" w:hAnsiTheme="minorHAnsi" w:cstheme="minorHAnsi"/>
        </w:rPr>
        <w:t>|</w:t>
      </w:r>
      <w:r>
        <w:rPr>
          <w:rFonts w:asciiTheme="minorHAnsi" w:hAnsiTheme="minorHAnsi" w:cstheme="minorHAnsi"/>
        </w:rPr>
        <w:br/>
      </w:r>
      <w:r w:rsidRPr="008271DB">
        <w:rPr>
          <w:rFonts w:asciiTheme="minorHAnsi" w:hAnsiTheme="minorHAnsi" w:cstheme="minorHAnsi"/>
        </w:rPr>
        <w:t>I SA/Gl 63</w:t>
      </w:r>
      <w:r w:rsidRPr="008271DB">
        <w:rPr>
          <w:rFonts w:asciiTheme="minorHAnsi" w:hAnsiTheme="minorHAnsi" w:cstheme="minorHAnsi"/>
        </w:rPr>
        <w:t>6/14).</w:t>
      </w:r>
    </w:p>
    <w:p w:rsidR="005C13A8" w:rsidRPr="005C13A8" w:rsidRDefault="00A17C61" w:rsidP="00FF1E4E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M</w:t>
      </w:r>
      <w:r w:rsidRPr="005C13A8">
        <w:rPr>
          <w:rFonts w:asciiTheme="minorHAnsi" w:hAnsiTheme="minorHAnsi" w:cstheme="minorHAnsi"/>
        </w:rPr>
        <w:t xml:space="preserve">odyfikacja przez przepisy uchwały </w:t>
      </w:r>
      <w:r>
        <w:rPr>
          <w:rFonts w:asciiTheme="minorHAnsi" w:hAnsiTheme="minorHAnsi" w:cstheme="minorHAnsi"/>
        </w:rPr>
        <w:t>znaczenia określonych pojęć czy przepisów zawartych już w aktach wyższego rzędu może doprowadzić do </w:t>
      </w:r>
      <w:r w:rsidRPr="005C13A8">
        <w:rPr>
          <w:rFonts w:asciiTheme="minorHAnsi" w:hAnsiTheme="minorHAnsi" w:cstheme="minorHAnsi"/>
        </w:rPr>
        <w:t xml:space="preserve">odmiennej czy </w:t>
      </w:r>
      <w:r>
        <w:rPr>
          <w:rFonts w:asciiTheme="minorHAnsi" w:hAnsiTheme="minorHAnsi" w:cstheme="minorHAnsi"/>
        </w:rPr>
        <w:t xml:space="preserve">wręcz </w:t>
      </w:r>
      <w:r w:rsidRPr="005C13A8">
        <w:rPr>
          <w:rFonts w:asciiTheme="minorHAnsi" w:hAnsiTheme="minorHAnsi" w:cstheme="minorHAnsi"/>
        </w:rPr>
        <w:t xml:space="preserve">sprzecznej z intencjami ustawodawcy interpretacji. Trzeba bowiem liczyć się z tym, że </w:t>
      </w:r>
      <w:r w:rsidRPr="005C13A8">
        <w:rPr>
          <w:rFonts w:asciiTheme="minorHAnsi" w:hAnsiTheme="minorHAnsi" w:cstheme="minorHAnsi"/>
        </w:rPr>
        <w:t>powtórzony, czy zmodyfikowany przepis będzie interpretowany w kontekście uchwały, w k</w:t>
      </w:r>
      <w:r>
        <w:rPr>
          <w:rFonts w:asciiTheme="minorHAnsi" w:hAnsiTheme="minorHAnsi" w:cstheme="minorHAnsi"/>
        </w:rPr>
        <w:t>tórej go zamieszczono. Niewątpliwie taka sytuacja może p</w:t>
      </w:r>
      <w:r w:rsidRPr="005C13A8">
        <w:rPr>
          <w:rFonts w:asciiTheme="minorHAnsi" w:hAnsiTheme="minorHAnsi" w:cstheme="minorHAnsi"/>
        </w:rPr>
        <w:t xml:space="preserve">rowadzić do całkowitej lub częściowej zmiany intencji ustawodawcy. </w:t>
      </w:r>
    </w:p>
    <w:p w:rsidR="001A6E45" w:rsidRDefault="00A17C61" w:rsidP="00444AA1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Żadne przepisy nie nadają Radzie upoważnienia </w:t>
      </w:r>
      <w:r>
        <w:rPr>
          <w:rFonts w:asciiTheme="minorHAnsi" w:hAnsiTheme="minorHAnsi" w:cstheme="minorHAnsi"/>
        </w:rPr>
        <w:t>do wprowadzania pojęcia</w:t>
      </w:r>
      <w:r>
        <w:rPr>
          <w:rFonts w:asciiTheme="minorHAnsi" w:hAnsiTheme="minorHAnsi" w:cstheme="minorHAnsi"/>
        </w:rPr>
        <w:t xml:space="preserve"> „asesor”</w:t>
      </w:r>
      <w:r>
        <w:rPr>
          <w:rFonts w:asciiTheme="minorHAnsi" w:hAnsiTheme="minorHAnsi" w:cstheme="minorHAnsi"/>
        </w:rPr>
        <w:t xml:space="preserve"> (którego u.d.p.p. nie reguluje) </w:t>
      </w:r>
      <w:r>
        <w:rPr>
          <w:rFonts w:asciiTheme="minorHAnsi" w:hAnsiTheme="minorHAnsi" w:cstheme="minorHAnsi"/>
        </w:rPr>
        <w:t>w </w:t>
      </w:r>
      <w:r>
        <w:rPr>
          <w:rFonts w:asciiTheme="minorHAnsi" w:hAnsiTheme="minorHAnsi" w:cstheme="minorHAnsi"/>
        </w:rPr>
        <w:t xml:space="preserve">programie współpracy z organizacjami pozarządowymi. </w:t>
      </w:r>
      <w:r>
        <w:rPr>
          <w:rFonts w:asciiTheme="minorHAnsi" w:hAnsiTheme="minorHAnsi" w:cstheme="minorHAnsi"/>
        </w:rPr>
        <w:t xml:space="preserve">Tym samym brak jest </w:t>
      </w:r>
      <w:r>
        <w:rPr>
          <w:rFonts w:asciiTheme="minorHAnsi" w:hAnsiTheme="minorHAnsi" w:cstheme="minorHAnsi"/>
        </w:rPr>
        <w:t>delegacji dla Rady M</w:t>
      </w:r>
      <w:r>
        <w:rPr>
          <w:rFonts w:asciiTheme="minorHAnsi" w:hAnsiTheme="minorHAnsi" w:cstheme="minorHAnsi"/>
        </w:rPr>
        <w:t>iasta do </w:t>
      </w:r>
      <w:r>
        <w:rPr>
          <w:rFonts w:asciiTheme="minorHAnsi" w:hAnsiTheme="minorHAnsi" w:cstheme="minorHAnsi"/>
        </w:rPr>
        <w:t>powoływania osób trzecich, tj. niebędących członkami komisji</w:t>
      </w:r>
      <w:r>
        <w:rPr>
          <w:rFonts w:asciiTheme="minorHAnsi" w:hAnsiTheme="minorHAnsi" w:cstheme="minorHAnsi"/>
        </w:rPr>
        <w:t xml:space="preserve"> konkursowej</w:t>
      </w:r>
      <w:r>
        <w:rPr>
          <w:rFonts w:asciiTheme="minorHAnsi" w:hAnsiTheme="minorHAnsi" w:cstheme="minorHAnsi"/>
        </w:rPr>
        <w:t>, do oceny ofert</w:t>
      </w:r>
      <w:r>
        <w:rPr>
          <w:rFonts w:asciiTheme="minorHAnsi" w:hAnsiTheme="minorHAnsi" w:cstheme="minorHAnsi"/>
        </w:rPr>
        <w:t xml:space="preserve">. </w:t>
      </w:r>
    </w:p>
    <w:p w:rsidR="00C9318D" w:rsidRPr="001E69A5" w:rsidRDefault="00A17C61" w:rsidP="0086705C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marginesie zaznaczyć </w:t>
      </w:r>
      <w:r>
        <w:rPr>
          <w:rFonts w:asciiTheme="minorHAnsi" w:hAnsiTheme="minorHAnsi" w:cstheme="minorHAnsi"/>
        </w:rPr>
        <w:t xml:space="preserve">należy, że </w:t>
      </w:r>
      <w:r>
        <w:rPr>
          <w:rFonts w:asciiTheme="minorHAnsi" w:hAnsiTheme="minorHAnsi" w:cstheme="minorHAnsi"/>
        </w:rPr>
        <w:t xml:space="preserve">na mocy </w:t>
      </w:r>
      <w:hyperlink r:id="rId10" w:anchor="/document/18221981?cm=DOCUMENT" w:tgtFrame="_blank" w:history="1">
        <w:r w:rsidRPr="001E69A5">
          <w:rPr>
            <w:rStyle w:val="Hipercze"/>
            <w:rFonts w:asciiTheme="minorHAnsi" w:hAnsiTheme="minorHAnsi" w:cstheme="minorHAnsi"/>
            <w:color w:val="auto"/>
            <w:u w:val="none"/>
          </w:rPr>
          <w:t>ustawy</w:t>
        </w:r>
      </w:hyperlink>
      <w:r w:rsidRPr="001E69A5">
        <w:rPr>
          <w:rFonts w:asciiTheme="minorHAnsi" w:hAnsiTheme="minorHAnsi" w:cstheme="minorHAnsi"/>
        </w:rPr>
        <w:t xml:space="preserve"> z dnia 5 sier</w:t>
      </w:r>
      <w:r>
        <w:rPr>
          <w:rFonts w:asciiTheme="minorHAnsi" w:hAnsiTheme="minorHAnsi" w:cstheme="minorHAnsi"/>
        </w:rPr>
        <w:t>pnia 2015 r. o zmianie ustawy o </w:t>
      </w:r>
      <w:r w:rsidRPr="001E69A5">
        <w:rPr>
          <w:rFonts w:asciiTheme="minorHAnsi" w:hAnsiTheme="minorHAnsi" w:cstheme="minorHAnsi"/>
        </w:rPr>
        <w:t>działalności pożytku publicznego i o wolontariacie oraz ustawy o fu</w:t>
      </w:r>
      <w:r>
        <w:rPr>
          <w:rFonts w:asciiTheme="minorHAnsi" w:hAnsiTheme="minorHAnsi" w:cstheme="minorHAnsi"/>
        </w:rPr>
        <w:t>ndacjac</w:t>
      </w:r>
      <w:r>
        <w:rPr>
          <w:rFonts w:asciiTheme="minorHAnsi" w:hAnsiTheme="minorHAnsi" w:cstheme="minorHAnsi"/>
        </w:rPr>
        <w:t>h (Dz. U. z 2015 r. poz. </w:t>
      </w:r>
      <w:r w:rsidRPr="001E69A5">
        <w:rPr>
          <w:rFonts w:asciiTheme="minorHAnsi" w:hAnsiTheme="minorHAnsi" w:cstheme="minorHAnsi"/>
        </w:rPr>
        <w:t>1339) zostało nadane nowe brzmie</w:t>
      </w:r>
      <w:r>
        <w:rPr>
          <w:rFonts w:asciiTheme="minorHAnsi" w:hAnsiTheme="minorHAnsi" w:cstheme="minorHAnsi"/>
        </w:rPr>
        <w:t>nie art. 15 ust. 2e. Zgodnie z jego treścią</w:t>
      </w:r>
      <w:r w:rsidRPr="001E69A5">
        <w:rPr>
          <w:rFonts w:asciiTheme="minorHAnsi" w:hAnsiTheme="minorHAnsi" w:cstheme="minorHAnsi"/>
        </w:rPr>
        <w:t xml:space="preserve"> komisja konkursowa może korzystać z pomocy osób posiadających specjalistyczną wiedzę z dziedziny obejmującej zakres zadań publicznych, których konkurs doty</w:t>
      </w:r>
      <w:r w:rsidRPr="001E69A5">
        <w:rPr>
          <w:rFonts w:asciiTheme="minorHAnsi" w:hAnsiTheme="minorHAnsi" w:cstheme="minorHAnsi"/>
        </w:rPr>
        <w:t>czy.</w:t>
      </w:r>
      <w:r>
        <w:rPr>
          <w:rFonts w:asciiTheme="minorHAnsi" w:hAnsiTheme="minorHAnsi" w:cstheme="minorHAnsi"/>
        </w:rPr>
        <w:t xml:space="preserve"> </w:t>
      </w:r>
    </w:p>
    <w:p w:rsidR="00C9318D" w:rsidRPr="001E69A5" w:rsidRDefault="00A17C61" w:rsidP="0027041C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1E69A5">
        <w:rPr>
          <w:rFonts w:asciiTheme="minorHAnsi" w:hAnsiTheme="minorHAnsi" w:cstheme="minorHAnsi"/>
        </w:rPr>
        <w:t xml:space="preserve">Ponadto, ustawa zmieniająca w art. 15 po ust. 2e </w:t>
      </w:r>
      <w:r>
        <w:rPr>
          <w:rFonts w:asciiTheme="minorHAnsi" w:hAnsiTheme="minorHAnsi" w:cstheme="minorHAnsi"/>
        </w:rPr>
        <w:t xml:space="preserve">u.d.p.p. </w:t>
      </w:r>
      <w:r w:rsidRPr="001E69A5">
        <w:rPr>
          <w:rFonts w:asciiTheme="minorHAnsi" w:hAnsiTheme="minorHAnsi" w:cstheme="minorHAnsi"/>
        </w:rPr>
        <w:t xml:space="preserve">dodała ust. </w:t>
      </w:r>
      <w:r>
        <w:rPr>
          <w:rFonts w:asciiTheme="minorHAnsi" w:hAnsiTheme="minorHAnsi" w:cstheme="minorHAnsi"/>
        </w:rPr>
        <w:t xml:space="preserve">2ea, </w:t>
      </w:r>
      <w:r>
        <w:rPr>
          <w:rFonts w:asciiTheme="minorHAnsi" w:hAnsiTheme="minorHAnsi" w:cstheme="minorHAnsi"/>
        </w:rPr>
        <w:t>który stanowi, iż </w:t>
      </w:r>
      <w:r>
        <w:rPr>
          <w:rFonts w:asciiTheme="minorHAnsi" w:hAnsiTheme="minorHAnsi" w:cstheme="minorHAnsi"/>
        </w:rPr>
        <w:t>osoby, o </w:t>
      </w:r>
      <w:r w:rsidRPr="001E69A5">
        <w:rPr>
          <w:rFonts w:asciiTheme="minorHAnsi" w:hAnsiTheme="minorHAnsi" w:cstheme="minorHAnsi"/>
        </w:rPr>
        <w:t>których mowa w ust. 2e, mogą w szczególności:</w:t>
      </w:r>
    </w:p>
    <w:p w:rsidR="00C9318D" w:rsidRPr="001E69A5" w:rsidRDefault="00A17C61" w:rsidP="0027041C">
      <w:p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1E69A5">
        <w:rPr>
          <w:rFonts w:asciiTheme="minorHAnsi" w:hAnsiTheme="minorHAnsi" w:cstheme="minorHAnsi"/>
        </w:rPr>
        <w:t>1)</w:t>
      </w:r>
      <w:r>
        <w:rPr>
          <w:rFonts w:asciiTheme="minorHAnsi" w:hAnsiTheme="minorHAnsi" w:cstheme="minorHAnsi"/>
        </w:rPr>
        <w:tab/>
      </w:r>
      <w:r w:rsidRPr="001E69A5">
        <w:rPr>
          <w:rFonts w:asciiTheme="minorHAnsi" w:hAnsiTheme="minorHAnsi" w:cstheme="minorHAnsi"/>
        </w:rPr>
        <w:t>uczestniczyć w pracach komisji z głosem doradczym;</w:t>
      </w:r>
    </w:p>
    <w:p w:rsidR="00C9318D" w:rsidRPr="001E69A5" w:rsidRDefault="00A17C61" w:rsidP="0027041C">
      <w:p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1E69A5">
        <w:rPr>
          <w:rFonts w:asciiTheme="minorHAnsi" w:hAnsiTheme="minorHAnsi" w:cstheme="minorHAnsi"/>
        </w:rPr>
        <w:t>2)</w:t>
      </w:r>
      <w:r>
        <w:rPr>
          <w:rFonts w:asciiTheme="minorHAnsi" w:hAnsiTheme="minorHAnsi" w:cstheme="minorHAnsi"/>
        </w:rPr>
        <w:tab/>
      </w:r>
      <w:r w:rsidRPr="001E69A5">
        <w:rPr>
          <w:rFonts w:asciiTheme="minorHAnsi" w:hAnsiTheme="minorHAnsi" w:cstheme="minorHAnsi"/>
        </w:rPr>
        <w:t>wydawać opinie.</w:t>
      </w:r>
    </w:p>
    <w:p w:rsidR="00C9318D" w:rsidRDefault="00A17C61" w:rsidP="00113DFF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Wobec powyższego organ nadzoru wskazuje, że niedopuszczalnym jest uznawanie za tożsame osób, o których mowa w art. 15 ust. 2e u.d.p.p. </w:t>
      </w:r>
      <w:r>
        <w:rPr>
          <w:rFonts w:asciiTheme="minorHAnsi" w:hAnsiTheme="minorHAnsi" w:cstheme="minorHAnsi"/>
        </w:rPr>
        <w:t>z członkami</w:t>
      </w:r>
      <w:r>
        <w:rPr>
          <w:rFonts w:asciiTheme="minorHAnsi" w:hAnsiTheme="minorHAnsi" w:cstheme="minorHAnsi"/>
        </w:rPr>
        <w:t xml:space="preserve"> komisji konkursowych. </w:t>
      </w:r>
    </w:p>
    <w:p w:rsidR="00D23EBD" w:rsidRDefault="00A17C61" w:rsidP="00113DFF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Tym samym b</w:t>
      </w:r>
      <w:r>
        <w:rPr>
          <w:rFonts w:asciiTheme="minorHAnsi" w:hAnsiTheme="minorHAnsi" w:cstheme="minorHAnsi"/>
        </w:rPr>
        <w:t>rak jest delegacji dla Rady Miasta do nadawania uprawnień członka ko</w:t>
      </w:r>
      <w:r>
        <w:rPr>
          <w:rFonts w:asciiTheme="minorHAnsi" w:hAnsiTheme="minorHAnsi" w:cstheme="minorHAnsi"/>
        </w:rPr>
        <w:t>misji k</w:t>
      </w:r>
      <w:r>
        <w:rPr>
          <w:rFonts w:asciiTheme="minorHAnsi" w:hAnsiTheme="minorHAnsi" w:cstheme="minorHAnsi"/>
        </w:rPr>
        <w:t xml:space="preserve">onkursowej osobom, które pełnią wyłącznie funkcję </w:t>
      </w:r>
      <w:r>
        <w:rPr>
          <w:rFonts w:asciiTheme="minorHAnsi" w:hAnsiTheme="minorHAnsi" w:cstheme="minorHAnsi"/>
        </w:rPr>
        <w:t xml:space="preserve">doradczą przy ocenie ofert. </w:t>
      </w:r>
    </w:p>
    <w:p w:rsidR="00AF43B9" w:rsidRDefault="00A17C61" w:rsidP="00113DFF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Innymi słowy brak jest delegacji dla Rady Miasta do powoływania osób trzecich, tj. niebędących członkami komisji konkursowej, do oceny ofert.</w:t>
      </w:r>
    </w:p>
    <w:p w:rsidR="008271DB" w:rsidRPr="008271DB" w:rsidRDefault="00A17C61" w:rsidP="00F31BFA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8271DB">
        <w:rPr>
          <w:rFonts w:asciiTheme="minorHAnsi" w:hAnsiTheme="minorHAnsi" w:cstheme="minorHAnsi"/>
        </w:rPr>
        <w:t>Ustanowiona w art. 7 Konstytucji RP</w:t>
      </w:r>
      <w:r w:rsidRPr="008271DB">
        <w:rPr>
          <w:rFonts w:asciiTheme="minorHAnsi" w:hAnsiTheme="minorHAnsi" w:cstheme="minorHAnsi"/>
        </w:rPr>
        <w:t xml:space="preserve"> zasada legalności oznacza, że każde działanie organu władzy publicznej musi mieć oparcie w obowiązujących przepisach prawa. Zarówno organy gminy, jak i organy powiatu muszą ściśle uwzględniać wytyczne zawarte w upoważnieniu ustawowym. Odstąpienie od tej z</w:t>
      </w:r>
      <w:r w:rsidRPr="008271DB">
        <w:rPr>
          <w:rFonts w:asciiTheme="minorHAnsi" w:hAnsiTheme="minorHAnsi" w:cstheme="minorHAnsi"/>
        </w:rPr>
        <w:t xml:space="preserve">asady narusza związek formalny i materialny pomiędzy aktem wykonawczym </w:t>
      </w:r>
      <w:r>
        <w:rPr>
          <w:rFonts w:asciiTheme="minorHAnsi" w:hAnsiTheme="minorHAnsi" w:cstheme="minorHAnsi"/>
        </w:rPr>
        <w:br/>
      </w:r>
      <w:r w:rsidRPr="008271DB">
        <w:rPr>
          <w:rFonts w:asciiTheme="minorHAnsi" w:hAnsiTheme="minorHAnsi" w:cstheme="minorHAnsi"/>
        </w:rPr>
        <w:t>a ustawą, co z reguły stanowi istotne naruszenie prawa” (wyrok Wojewódzkiego Sądu Administracyjnego we Wrocławiu z dnia 20 sierpnia 2009 r. IV SA/Wr 248/09).</w:t>
      </w:r>
    </w:p>
    <w:p w:rsidR="0027041C" w:rsidRDefault="00A17C61" w:rsidP="00D23EBD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§ 7 ust. 8 programu Rada</w:t>
      </w:r>
      <w:r>
        <w:rPr>
          <w:rFonts w:asciiTheme="minorHAnsi" w:hAnsiTheme="minorHAnsi" w:cstheme="minorHAnsi"/>
        </w:rPr>
        <w:t xml:space="preserve"> ustaliła, że tryb powoływania i zasady działania komisji konkursowych szczegółowo określa zarządzenie Burmistrza Miasta Zielonka. </w:t>
      </w:r>
    </w:p>
    <w:p w:rsidR="00D0041E" w:rsidRDefault="00A17C61" w:rsidP="00746D68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Tymczasem zgodnie z art. 5a ust. 4 pkt 11 u.d.p.p. </w:t>
      </w:r>
      <w:r w:rsidRPr="00746D68">
        <w:rPr>
          <w:rFonts w:asciiTheme="minorHAnsi" w:hAnsiTheme="minorHAnsi" w:cstheme="minorHAnsi"/>
        </w:rPr>
        <w:t>tryb powoływania i zasady działania komisji konkursowych do opiniowania o</w:t>
      </w:r>
      <w:r w:rsidRPr="00746D68">
        <w:rPr>
          <w:rFonts w:asciiTheme="minorHAnsi" w:hAnsiTheme="minorHAnsi" w:cstheme="minorHAnsi"/>
        </w:rPr>
        <w:t xml:space="preserve">fert w otwartych konkursach ofert </w:t>
      </w:r>
      <w:r>
        <w:rPr>
          <w:rFonts w:asciiTheme="minorHAnsi" w:hAnsiTheme="minorHAnsi" w:cstheme="minorHAnsi"/>
        </w:rPr>
        <w:t>określa r</w:t>
      </w:r>
      <w:r w:rsidRPr="00746D68">
        <w:rPr>
          <w:rFonts w:asciiTheme="minorHAnsi" w:hAnsiTheme="minorHAnsi" w:cstheme="minorHAnsi"/>
        </w:rPr>
        <w:t>oczny program współpracy z organizacjami pozarządowymi oraz podmiotami wymi</w:t>
      </w:r>
      <w:r>
        <w:rPr>
          <w:rFonts w:asciiTheme="minorHAnsi" w:hAnsiTheme="minorHAnsi" w:cstheme="minorHAnsi"/>
        </w:rPr>
        <w:t xml:space="preserve">enionymi w art. 3 ust. 3. </w:t>
      </w:r>
    </w:p>
    <w:p w:rsidR="00066CB3" w:rsidRDefault="00A17C61" w:rsidP="00454FE8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Ustalenie zawarte w § 7 ust. 8 programu stanowi </w:t>
      </w:r>
      <w:r w:rsidRPr="00454FE8">
        <w:rPr>
          <w:rFonts w:asciiTheme="minorHAnsi" w:hAnsiTheme="minorHAnsi" w:cstheme="minorHAnsi"/>
        </w:rPr>
        <w:t xml:space="preserve">w istocie subdelegację kompetencji Rady </w:t>
      </w:r>
      <w:r>
        <w:rPr>
          <w:rFonts w:asciiTheme="minorHAnsi" w:hAnsiTheme="minorHAnsi" w:cstheme="minorHAnsi"/>
        </w:rPr>
        <w:t>Miasta</w:t>
      </w:r>
      <w:r w:rsidRPr="00454FE8">
        <w:rPr>
          <w:rFonts w:asciiTheme="minorHAnsi" w:hAnsiTheme="minorHAnsi" w:cstheme="minorHAnsi"/>
        </w:rPr>
        <w:t xml:space="preserve"> na Burmistrza, p</w:t>
      </w:r>
      <w:r w:rsidRPr="00454FE8">
        <w:rPr>
          <w:rFonts w:asciiTheme="minorHAnsi" w:hAnsiTheme="minorHAnsi" w:cstheme="minorHAnsi"/>
        </w:rPr>
        <w:t xml:space="preserve">oprzez upoważnienie Burmistrza do określania w drodze zarządzenia </w:t>
      </w:r>
      <w:r w:rsidRPr="00746D68">
        <w:rPr>
          <w:rFonts w:asciiTheme="minorHAnsi" w:hAnsiTheme="minorHAnsi" w:cstheme="minorHAnsi"/>
        </w:rPr>
        <w:t>tryb</w:t>
      </w:r>
      <w:r>
        <w:rPr>
          <w:rFonts w:asciiTheme="minorHAnsi" w:hAnsiTheme="minorHAnsi" w:cstheme="minorHAnsi"/>
        </w:rPr>
        <w:t>u powoływania i zasad</w:t>
      </w:r>
      <w:r w:rsidRPr="00746D68">
        <w:rPr>
          <w:rFonts w:asciiTheme="minorHAnsi" w:hAnsiTheme="minorHAnsi" w:cstheme="minorHAnsi"/>
        </w:rPr>
        <w:t xml:space="preserve"> działania komisji konkursowych</w:t>
      </w:r>
      <w:r w:rsidRPr="00454FE8">
        <w:rPr>
          <w:rFonts w:asciiTheme="minorHAnsi" w:hAnsiTheme="minorHAnsi" w:cstheme="minorHAnsi"/>
        </w:rPr>
        <w:t xml:space="preserve">. </w:t>
      </w:r>
    </w:p>
    <w:p w:rsidR="00F26FD7" w:rsidRDefault="00A17C61" w:rsidP="00454FE8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454FE8">
        <w:rPr>
          <w:rFonts w:asciiTheme="minorHAnsi" w:hAnsiTheme="minorHAnsi" w:cstheme="minorHAnsi"/>
        </w:rPr>
        <w:t>Cytowane powyżej unor</w:t>
      </w:r>
      <w:r>
        <w:rPr>
          <w:rFonts w:asciiTheme="minorHAnsi" w:hAnsiTheme="minorHAnsi" w:cstheme="minorHAnsi"/>
        </w:rPr>
        <w:t>mowanie przekazuje kompetencje R</w:t>
      </w:r>
      <w:r w:rsidRPr="00454FE8">
        <w:rPr>
          <w:rFonts w:asciiTheme="minorHAnsi" w:hAnsiTheme="minorHAnsi" w:cstheme="minorHAnsi"/>
        </w:rPr>
        <w:t xml:space="preserve">ady w tym zakresie organowi wykonawczemu gminy co jest sprzeczne z prawem. </w:t>
      </w:r>
    </w:p>
    <w:p w:rsidR="00632F7A" w:rsidRPr="00632F7A" w:rsidRDefault="00A17C61" w:rsidP="00632F7A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F26FD7">
        <w:rPr>
          <w:rFonts w:asciiTheme="minorHAnsi" w:hAnsiTheme="minorHAnsi" w:cstheme="minorHAnsi"/>
        </w:rPr>
        <w:t xml:space="preserve">Z </w:t>
      </w:r>
      <w:r>
        <w:rPr>
          <w:rFonts w:asciiTheme="minorHAnsi" w:hAnsiTheme="minorHAnsi" w:cstheme="minorHAnsi"/>
        </w:rPr>
        <w:t>ustalenia zawartego w § 7 ust. 8 programu wynika</w:t>
      </w:r>
      <w:r w:rsidRPr="00F26FD7">
        <w:rPr>
          <w:rFonts w:asciiTheme="minorHAnsi" w:hAnsiTheme="minorHAnsi" w:cstheme="minorHAnsi"/>
        </w:rPr>
        <w:t xml:space="preserve">, że skoro Rada dokonała subdelegacji przypisanej jej kompetencji i zleciła organowi wykonawczemu uzupełnienie wprowadzonych przez siebie unormowań, to regulacja </w:t>
      </w:r>
      <w:r>
        <w:rPr>
          <w:rFonts w:asciiTheme="minorHAnsi" w:hAnsiTheme="minorHAnsi" w:cstheme="minorHAnsi"/>
        </w:rPr>
        <w:t xml:space="preserve">ta </w:t>
      </w:r>
      <w:r w:rsidRPr="00F26FD7">
        <w:rPr>
          <w:rFonts w:asciiTheme="minorHAnsi" w:hAnsiTheme="minorHAnsi" w:cstheme="minorHAnsi"/>
        </w:rPr>
        <w:t>nie może zostać uz</w:t>
      </w:r>
      <w:r>
        <w:rPr>
          <w:rFonts w:asciiTheme="minorHAnsi" w:hAnsiTheme="minorHAnsi" w:cstheme="minorHAnsi"/>
        </w:rPr>
        <w:t>nana za kompletną. Z treś</w:t>
      </w:r>
      <w:r>
        <w:rPr>
          <w:rFonts w:asciiTheme="minorHAnsi" w:hAnsiTheme="minorHAnsi" w:cstheme="minorHAnsi"/>
        </w:rPr>
        <w:t>ci § 7 ust. 8 programu</w:t>
      </w:r>
      <w:r w:rsidRPr="00F26FD7">
        <w:rPr>
          <w:rFonts w:asciiTheme="minorHAnsi" w:hAnsiTheme="minorHAnsi" w:cstheme="minorHAnsi"/>
        </w:rPr>
        <w:t xml:space="preserve"> wynika, że Rada pozostawiła część zagadnień, które powinny znaleźć się w programie, do uregulowania w innym trybie i </w:t>
      </w:r>
      <w:r>
        <w:rPr>
          <w:rFonts w:asciiTheme="minorHAnsi" w:hAnsiTheme="minorHAnsi" w:cstheme="minorHAnsi"/>
        </w:rPr>
        <w:t xml:space="preserve">w </w:t>
      </w:r>
      <w:r w:rsidRPr="00F26FD7">
        <w:rPr>
          <w:rFonts w:asciiTheme="minorHAnsi" w:hAnsiTheme="minorHAnsi" w:cstheme="minorHAnsi"/>
        </w:rPr>
        <w:t xml:space="preserve">drodze innego aktu. </w:t>
      </w:r>
      <w:r>
        <w:rPr>
          <w:rFonts w:asciiTheme="minorHAnsi" w:hAnsiTheme="minorHAnsi" w:cstheme="minorHAnsi"/>
        </w:rPr>
        <w:t>Wydany</w:t>
      </w:r>
      <w:r w:rsidRPr="00F26FD7">
        <w:rPr>
          <w:rFonts w:asciiTheme="minorHAnsi" w:hAnsiTheme="minorHAnsi" w:cstheme="minorHAnsi"/>
        </w:rPr>
        <w:t xml:space="preserve"> w ten sposób akt administracyjny musiałby zostać uznany za niespójny, niekompletny, </w:t>
      </w:r>
      <w:r>
        <w:rPr>
          <w:rFonts w:asciiTheme="minorHAnsi" w:hAnsiTheme="minorHAnsi" w:cstheme="minorHAnsi"/>
        </w:rPr>
        <w:t>czy</w:t>
      </w:r>
      <w:r>
        <w:rPr>
          <w:rFonts w:asciiTheme="minorHAnsi" w:hAnsiTheme="minorHAnsi" w:cstheme="minorHAnsi"/>
        </w:rPr>
        <w:t xml:space="preserve"> wręcz</w:t>
      </w:r>
      <w:r>
        <w:rPr>
          <w:rFonts w:asciiTheme="minorHAnsi" w:hAnsiTheme="minorHAnsi" w:cstheme="minorHAnsi"/>
        </w:rPr>
        <w:t xml:space="preserve"> niemożliwy do wykonania </w:t>
      </w:r>
      <w:r>
        <w:rPr>
          <w:rFonts w:asciiTheme="minorHAnsi" w:hAnsiTheme="minorHAnsi" w:cstheme="minorHAnsi"/>
        </w:rPr>
        <w:br/>
        <w:t>(por. w</w:t>
      </w:r>
      <w:r w:rsidRPr="00632F7A">
        <w:rPr>
          <w:rFonts w:asciiTheme="minorHAnsi" w:hAnsiTheme="minorHAnsi" w:cstheme="minorHAnsi"/>
        </w:rPr>
        <w:t>yrok</w:t>
      </w:r>
      <w:r>
        <w:rPr>
          <w:rFonts w:asciiTheme="minorHAnsi" w:hAnsiTheme="minorHAnsi" w:cstheme="minorHAnsi"/>
        </w:rPr>
        <w:t xml:space="preserve"> N</w:t>
      </w:r>
      <w:r w:rsidRPr="00632F7A">
        <w:rPr>
          <w:rFonts w:asciiTheme="minorHAnsi" w:hAnsiTheme="minorHAnsi" w:cstheme="minorHAnsi"/>
        </w:rPr>
        <w:t>aczelnego Sądu Administracyjnego z 1 sierpnia 2012 r.</w:t>
      </w:r>
      <w:r>
        <w:rPr>
          <w:rFonts w:asciiTheme="minorHAnsi" w:hAnsiTheme="minorHAnsi" w:cstheme="minorHAnsi"/>
        </w:rPr>
        <w:t xml:space="preserve"> sygn. akt </w:t>
      </w:r>
      <w:r w:rsidRPr="00632F7A">
        <w:rPr>
          <w:rFonts w:asciiTheme="minorHAnsi" w:hAnsiTheme="minorHAnsi" w:cstheme="minorHAnsi"/>
        </w:rPr>
        <w:t>II OSK 1582/12</w:t>
      </w:r>
      <w:r>
        <w:rPr>
          <w:rFonts w:asciiTheme="minorHAnsi" w:hAnsiTheme="minorHAnsi" w:cstheme="minorHAnsi"/>
        </w:rPr>
        <w:t xml:space="preserve">). </w:t>
      </w:r>
    </w:p>
    <w:p w:rsidR="00454FE8" w:rsidRPr="00454FE8" w:rsidRDefault="00A17C61" w:rsidP="00454FE8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454FE8">
        <w:rPr>
          <w:rFonts w:asciiTheme="minorHAnsi" w:hAnsiTheme="minorHAnsi" w:cstheme="minorHAnsi"/>
        </w:rPr>
        <w:t xml:space="preserve">W polskim systemie prawnym, zgodnie z art. 92 ust. 2 Konstytucji </w:t>
      </w:r>
      <w:r>
        <w:rPr>
          <w:rFonts w:asciiTheme="minorHAnsi" w:hAnsiTheme="minorHAnsi" w:cstheme="minorHAnsi"/>
        </w:rPr>
        <w:t xml:space="preserve">RP </w:t>
      </w:r>
      <w:r w:rsidRPr="00454FE8">
        <w:rPr>
          <w:rFonts w:asciiTheme="minorHAnsi" w:hAnsiTheme="minorHAnsi" w:cstheme="minorHAnsi"/>
        </w:rPr>
        <w:t xml:space="preserve">funkcjonuje </w:t>
      </w:r>
      <w:r w:rsidRPr="004D6719">
        <w:rPr>
          <w:rFonts w:asciiTheme="minorHAnsi" w:hAnsiTheme="minorHAnsi" w:cstheme="minorHAnsi"/>
          <w:b/>
        </w:rPr>
        <w:t>zakaz praktyki subdelegacji.</w:t>
      </w:r>
      <w:r w:rsidRPr="00454FE8">
        <w:rPr>
          <w:rFonts w:asciiTheme="minorHAnsi" w:hAnsiTheme="minorHAnsi" w:cstheme="minorHAnsi"/>
        </w:rPr>
        <w:t xml:space="preserve"> Kon</w:t>
      </w:r>
      <w:r>
        <w:rPr>
          <w:rFonts w:asciiTheme="minorHAnsi" w:hAnsiTheme="minorHAnsi" w:cstheme="minorHAnsi"/>
        </w:rPr>
        <w:t>sekwencją rozwiąz</w:t>
      </w:r>
      <w:r>
        <w:rPr>
          <w:rFonts w:asciiTheme="minorHAnsi" w:hAnsiTheme="minorHAnsi" w:cstheme="minorHAnsi"/>
        </w:rPr>
        <w:t>ania ujętego w § 7 ust. 8 regulaminu</w:t>
      </w:r>
      <w:r w:rsidRPr="00454FE8">
        <w:rPr>
          <w:rFonts w:asciiTheme="minorHAnsi" w:hAnsiTheme="minorHAnsi" w:cstheme="minorHAnsi"/>
        </w:rPr>
        <w:t xml:space="preserve"> jest przeniesienie kompetencji Rady </w:t>
      </w:r>
      <w:r>
        <w:rPr>
          <w:rFonts w:asciiTheme="minorHAnsi" w:hAnsiTheme="minorHAnsi" w:cstheme="minorHAnsi"/>
        </w:rPr>
        <w:t>na inny organ (Burmistrza Miasta</w:t>
      </w:r>
      <w:r w:rsidRPr="00454FE8">
        <w:rPr>
          <w:rFonts w:asciiTheme="minorHAnsi" w:hAnsiTheme="minorHAnsi" w:cstheme="minorHAnsi"/>
        </w:rPr>
        <w:t>) oraz zmiana formy aktu prawnego, do których to czynności brak jakich</w:t>
      </w:r>
      <w:r>
        <w:rPr>
          <w:rFonts w:asciiTheme="minorHAnsi" w:hAnsiTheme="minorHAnsi" w:cstheme="minorHAnsi"/>
        </w:rPr>
        <w:t>kolwiek podstaw prawnych (wyrok</w:t>
      </w:r>
      <w:r w:rsidRPr="00454FE8">
        <w:rPr>
          <w:rFonts w:asciiTheme="minorHAnsi" w:hAnsiTheme="minorHAnsi" w:cstheme="minorHAnsi"/>
        </w:rPr>
        <w:t xml:space="preserve"> Wojewódzkiego Sądu</w:t>
      </w:r>
      <w:r>
        <w:rPr>
          <w:rFonts w:asciiTheme="minorHAnsi" w:hAnsiTheme="minorHAnsi" w:cstheme="minorHAnsi"/>
        </w:rPr>
        <w:t xml:space="preserve"> </w:t>
      </w:r>
      <w:r w:rsidRPr="00454FE8">
        <w:rPr>
          <w:rFonts w:asciiTheme="minorHAnsi" w:hAnsiTheme="minorHAnsi" w:cstheme="minorHAnsi"/>
        </w:rPr>
        <w:t xml:space="preserve">Administracyjnego w Gliwicach </w:t>
      </w:r>
      <w:r w:rsidRPr="00454FE8">
        <w:rPr>
          <w:rFonts w:asciiTheme="minorHAnsi" w:hAnsiTheme="minorHAnsi" w:cstheme="minorHAnsi"/>
        </w:rPr>
        <w:t>z dnia 17 stycznia 2007 r. II SA/G1 629/06)</w:t>
      </w:r>
      <w:r>
        <w:rPr>
          <w:rFonts w:asciiTheme="minorHAnsi" w:hAnsiTheme="minorHAnsi" w:cstheme="minorHAnsi"/>
        </w:rPr>
        <w:t xml:space="preserve">. </w:t>
      </w:r>
    </w:p>
    <w:p w:rsidR="008271DB" w:rsidRPr="00473F8B" w:rsidRDefault="00A17C61" w:rsidP="008271DB">
      <w:pPr>
        <w:spacing w:line="360" w:lineRule="auto"/>
        <w:ind w:firstLine="709"/>
        <w:jc w:val="both"/>
      </w:pPr>
      <w:r w:rsidRPr="008271DB">
        <w:rPr>
          <w:rFonts w:asciiTheme="minorHAnsi" w:hAnsiTheme="minorHAnsi" w:cstheme="minorHAnsi"/>
        </w:rPr>
        <w:t>Mając na uwadze powyższe, stwierdzenie nieważności przedmiotowej uchwały</w:t>
      </w:r>
      <w:r>
        <w:rPr>
          <w:rFonts w:asciiTheme="minorHAnsi" w:hAnsiTheme="minorHAnsi" w:cstheme="minorHAnsi"/>
        </w:rPr>
        <w:t>, we </w:t>
      </w:r>
      <w:r w:rsidRPr="008271DB">
        <w:rPr>
          <w:rFonts w:asciiTheme="minorHAnsi" w:hAnsiTheme="minorHAnsi" w:cstheme="minorHAnsi"/>
        </w:rPr>
        <w:t>wskazanej w petitum części, jest w pełni uzasadnione.</w:t>
      </w:r>
    </w:p>
    <w:p w:rsidR="00C17B48" w:rsidRPr="00C17B48" w:rsidRDefault="00A17C61" w:rsidP="00A63B41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C17B48">
        <w:rPr>
          <w:rFonts w:asciiTheme="minorHAnsi" w:hAnsiTheme="minorHAnsi" w:cstheme="minorHAnsi"/>
        </w:rPr>
        <w:t>Na niniejsze rozstrzygnięcie nadzorcze Miastu przysługuje skarga do Wojewódzkie</w:t>
      </w:r>
      <w:r w:rsidRPr="00C17B48">
        <w:rPr>
          <w:rFonts w:asciiTheme="minorHAnsi" w:hAnsiTheme="minorHAnsi" w:cstheme="minorHAnsi"/>
        </w:rPr>
        <w:t>go Sądu Administracyjnego w Warszawie w terminie 30 dni od daty doręczenia, wnoszona za pośrednictwem organu, który skarżone orzeczenie wydał.</w:t>
      </w:r>
    </w:p>
    <w:p w:rsidR="00C17B48" w:rsidRDefault="00A17C61" w:rsidP="00A63B41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C17B48">
        <w:rPr>
          <w:rFonts w:asciiTheme="minorHAnsi" w:hAnsiTheme="minorHAnsi" w:cstheme="minorHAnsi"/>
        </w:rPr>
        <w:t>Informuję, że rozstrzygnięcie nadzorcze wstrzymuje wykonanie uchwał</w:t>
      </w:r>
      <w:r>
        <w:rPr>
          <w:rFonts w:asciiTheme="minorHAnsi" w:hAnsiTheme="minorHAnsi" w:cstheme="minorHAnsi"/>
        </w:rPr>
        <w:t xml:space="preserve">y z mocy prawa, </w:t>
      </w:r>
      <w:r>
        <w:rPr>
          <w:rFonts w:asciiTheme="minorHAnsi" w:hAnsiTheme="minorHAnsi" w:cstheme="minorHAnsi"/>
        </w:rPr>
        <w:t>w </w:t>
      </w:r>
      <w:r>
        <w:rPr>
          <w:rFonts w:asciiTheme="minorHAnsi" w:hAnsiTheme="minorHAnsi" w:cstheme="minorHAnsi"/>
        </w:rPr>
        <w:t xml:space="preserve">zakresie objętym orzeczeniem, </w:t>
      </w:r>
      <w:r>
        <w:rPr>
          <w:rFonts w:asciiTheme="minorHAnsi" w:hAnsiTheme="minorHAnsi" w:cstheme="minorHAnsi"/>
        </w:rPr>
        <w:t>z </w:t>
      </w:r>
      <w:r w:rsidRPr="00C17B48">
        <w:rPr>
          <w:rFonts w:asciiTheme="minorHAnsi" w:hAnsiTheme="minorHAnsi" w:cstheme="minorHAnsi"/>
        </w:rPr>
        <w:t>dniem jego doręczenia.</w:t>
      </w:r>
    </w:p>
    <w:p w:rsidR="006E5387" w:rsidRPr="006E5387" w:rsidRDefault="00A17C61" w:rsidP="00A63B41">
      <w:pPr>
        <w:spacing w:line="360" w:lineRule="auto"/>
        <w:ind w:firstLine="709"/>
        <w:jc w:val="both"/>
        <w:rPr>
          <w:rFonts w:asciiTheme="minorHAnsi" w:hAnsiTheme="minorHAnsi" w:cstheme="minorHAnsi"/>
          <w:sz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54761" w:rsidTr="00910856">
        <w:tc>
          <w:tcPr>
            <w:tcW w:w="4814" w:type="dxa"/>
          </w:tcPr>
          <w:p w:rsidR="00796550" w:rsidRDefault="00A17C61">
            <w:pPr>
              <w:pStyle w:val="Teksttreci40"/>
              <w:shd w:val="clear" w:color="auto" w:fill="auto"/>
              <w:spacing w:line="360" w:lineRule="auto"/>
              <w:ind w:right="-2" w:firstLine="0"/>
              <w:jc w:val="center"/>
              <w:rPr>
                <w:b w:val="0"/>
                <w:sz w:val="24"/>
                <w:szCs w:val="24"/>
              </w:rPr>
            </w:pPr>
          </w:p>
          <w:p w:rsidR="008D4167" w:rsidRDefault="00A17C61">
            <w:pPr>
              <w:pStyle w:val="Teksttreci40"/>
              <w:shd w:val="clear" w:color="auto" w:fill="auto"/>
              <w:spacing w:line="360" w:lineRule="auto"/>
              <w:ind w:right="-2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814" w:type="dxa"/>
            <w:hideMark/>
          </w:tcPr>
          <w:p w:rsidR="00F10D15" w:rsidRDefault="00A17C61" w:rsidP="00550DE5">
            <w:pPr>
              <w:pStyle w:val="Teksttreci40"/>
              <w:shd w:val="clear" w:color="auto" w:fill="auto"/>
              <w:spacing w:after="20" w:line="240" w:lineRule="auto"/>
              <w:ind w:firstLine="0"/>
              <w:jc w:val="center"/>
              <w:rPr>
                <w:b w:val="0"/>
                <w:i/>
                <w:sz w:val="24"/>
              </w:rPr>
            </w:pPr>
            <w:r>
              <w:rPr>
                <w:b w:val="0"/>
                <w:i/>
                <w:sz w:val="24"/>
              </w:rPr>
              <w:t>Konstanty Radziwiłł</w:t>
            </w:r>
          </w:p>
          <w:p w:rsidR="00F10D15" w:rsidRDefault="00A17C61" w:rsidP="00550DE5">
            <w:pPr>
              <w:pStyle w:val="Teksttreci40"/>
              <w:shd w:val="clear" w:color="auto" w:fill="auto"/>
              <w:spacing w:after="20" w:line="240" w:lineRule="auto"/>
              <w:ind w:firstLine="0"/>
              <w:jc w:val="center"/>
              <w:rPr>
                <w:b w:val="0"/>
                <w:i/>
                <w:sz w:val="24"/>
              </w:rPr>
            </w:pPr>
            <w:r w:rsidRPr="00F10D15">
              <w:rPr>
                <w:b w:val="0"/>
                <w:i/>
                <w:sz w:val="24"/>
              </w:rPr>
              <w:t>Wojewoda Mazow</w:t>
            </w:r>
            <w:r>
              <w:rPr>
                <w:b w:val="0"/>
                <w:i/>
                <w:sz w:val="24"/>
              </w:rPr>
              <w:t xml:space="preserve">iecki </w:t>
            </w:r>
          </w:p>
          <w:p w:rsidR="00796550" w:rsidRPr="00F10D15" w:rsidRDefault="00A17C61" w:rsidP="00550DE5">
            <w:pPr>
              <w:pStyle w:val="Teksttreci40"/>
              <w:shd w:val="clear" w:color="auto" w:fill="auto"/>
              <w:spacing w:after="20" w:line="240" w:lineRule="auto"/>
              <w:ind w:firstLine="0"/>
              <w:jc w:val="center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</w:rPr>
              <w:t>/</w:t>
            </w:r>
            <w:r w:rsidRPr="00F10D15">
              <w:rPr>
                <w:b w:val="0"/>
                <w:i/>
                <w:sz w:val="24"/>
              </w:rPr>
              <w:t>podpisano elektronicznie/</w:t>
            </w:r>
          </w:p>
        </w:tc>
      </w:tr>
    </w:tbl>
    <w:p w:rsidR="002960B0" w:rsidRPr="00910856" w:rsidRDefault="00A17C61" w:rsidP="00910856">
      <w:pPr>
        <w:pStyle w:val="Teksttreci40"/>
        <w:shd w:val="clear" w:color="auto" w:fill="auto"/>
        <w:spacing w:line="360" w:lineRule="auto"/>
        <w:ind w:right="-2"/>
        <w:rPr>
          <w:b w:val="0"/>
          <w:sz w:val="14"/>
          <w:szCs w:val="24"/>
        </w:rPr>
      </w:pPr>
    </w:p>
    <w:sectPr w:rsidR="002960B0" w:rsidRPr="00910856" w:rsidSect="00EC0112">
      <w:footerReference w:type="default" r:id="rId11"/>
      <w:pgSz w:w="11906" w:h="16838"/>
      <w:pgMar w:top="1134" w:right="1134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7C61" w:rsidRDefault="00A17C61">
      <w:r>
        <w:separator/>
      </w:r>
    </w:p>
  </w:endnote>
  <w:endnote w:type="continuationSeparator" w:id="0">
    <w:p w:rsidR="00A17C61" w:rsidRDefault="00A17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9565044"/>
      <w:docPartObj>
        <w:docPartGallery w:val="Page Numbers (Bottom of Page)"/>
        <w:docPartUnique/>
      </w:docPartObj>
    </w:sdtPr>
    <w:sdtEndPr/>
    <w:sdtContent>
      <w:p w:rsidR="00EC0112" w:rsidRDefault="00A17C6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253C37" w:rsidRDefault="00A17C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7C61" w:rsidRDefault="00A17C61">
      <w:r>
        <w:separator/>
      </w:r>
    </w:p>
  </w:footnote>
  <w:footnote w:type="continuationSeparator" w:id="0">
    <w:p w:rsidR="00A17C61" w:rsidRDefault="00A17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95FC4"/>
    <w:multiLevelType w:val="multilevel"/>
    <w:tmpl w:val="5062141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40154E"/>
    <w:multiLevelType w:val="multilevel"/>
    <w:tmpl w:val="E7DA352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295110C"/>
    <w:multiLevelType w:val="hybridMultilevel"/>
    <w:tmpl w:val="A4EEB186"/>
    <w:lvl w:ilvl="0" w:tplc="09EAC0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F12C346" w:tentative="1">
      <w:start w:val="1"/>
      <w:numFmt w:val="lowerLetter"/>
      <w:lvlText w:val="%2."/>
      <w:lvlJc w:val="left"/>
      <w:pPr>
        <w:ind w:left="1440" w:hanging="360"/>
      </w:pPr>
    </w:lvl>
    <w:lvl w:ilvl="2" w:tplc="F4063E20" w:tentative="1">
      <w:start w:val="1"/>
      <w:numFmt w:val="lowerRoman"/>
      <w:lvlText w:val="%3."/>
      <w:lvlJc w:val="right"/>
      <w:pPr>
        <w:ind w:left="2160" w:hanging="180"/>
      </w:pPr>
    </w:lvl>
    <w:lvl w:ilvl="3" w:tplc="E14241DA" w:tentative="1">
      <w:start w:val="1"/>
      <w:numFmt w:val="decimal"/>
      <w:lvlText w:val="%4."/>
      <w:lvlJc w:val="left"/>
      <w:pPr>
        <w:ind w:left="2880" w:hanging="360"/>
      </w:pPr>
    </w:lvl>
    <w:lvl w:ilvl="4" w:tplc="95A8F9E0" w:tentative="1">
      <w:start w:val="1"/>
      <w:numFmt w:val="lowerLetter"/>
      <w:lvlText w:val="%5."/>
      <w:lvlJc w:val="left"/>
      <w:pPr>
        <w:ind w:left="3600" w:hanging="360"/>
      </w:pPr>
    </w:lvl>
    <w:lvl w:ilvl="5" w:tplc="C1D0DF8C" w:tentative="1">
      <w:start w:val="1"/>
      <w:numFmt w:val="lowerRoman"/>
      <w:lvlText w:val="%6."/>
      <w:lvlJc w:val="right"/>
      <w:pPr>
        <w:ind w:left="4320" w:hanging="180"/>
      </w:pPr>
    </w:lvl>
    <w:lvl w:ilvl="6" w:tplc="8A00C062" w:tentative="1">
      <w:start w:val="1"/>
      <w:numFmt w:val="decimal"/>
      <w:lvlText w:val="%7."/>
      <w:lvlJc w:val="left"/>
      <w:pPr>
        <w:ind w:left="5040" w:hanging="360"/>
      </w:pPr>
    </w:lvl>
    <w:lvl w:ilvl="7" w:tplc="060665F0" w:tentative="1">
      <w:start w:val="1"/>
      <w:numFmt w:val="lowerLetter"/>
      <w:lvlText w:val="%8."/>
      <w:lvlJc w:val="left"/>
      <w:pPr>
        <w:ind w:left="5760" w:hanging="360"/>
      </w:pPr>
    </w:lvl>
    <w:lvl w:ilvl="8" w:tplc="438233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44607"/>
    <w:multiLevelType w:val="hybridMultilevel"/>
    <w:tmpl w:val="59B84A40"/>
    <w:lvl w:ilvl="0" w:tplc="5DBC4EEE">
      <w:start w:val="1"/>
      <w:numFmt w:val="lowerLetter"/>
      <w:lvlText w:val="%1)"/>
      <w:lvlJc w:val="left"/>
      <w:pPr>
        <w:ind w:left="720" w:hanging="360"/>
      </w:pPr>
    </w:lvl>
    <w:lvl w:ilvl="1" w:tplc="8E92F494" w:tentative="1">
      <w:start w:val="1"/>
      <w:numFmt w:val="lowerLetter"/>
      <w:lvlText w:val="%2."/>
      <w:lvlJc w:val="left"/>
      <w:pPr>
        <w:ind w:left="1440" w:hanging="360"/>
      </w:pPr>
    </w:lvl>
    <w:lvl w:ilvl="2" w:tplc="9B0C854C" w:tentative="1">
      <w:start w:val="1"/>
      <w:numFmt w:val="lowerRoman"/>
      <w:lvlText w:val="%3."/>
      <w:lvlJc w:val="right"/>
      <w:pPr>
        <w:ind w:left="2160" w:hanging="180"/>
      </w:pPr>
    </w:lvl>
    <w:lvl w:ilvl="3" w:tplc="57BE7E62" w:tentative="1">
      <w:start w:val="1"/>
      <w:numFmt w:val="decimal"/>
      <w:lvlText w:val="%4."/>
      <w:lvlJc w:val="left"/>
      <w:pPr>
        <w:ind w:left="2880" w:hanging="360"/>
      </w:pPr>
    </w:lvl>
    <w:lvl w:ilvl="4" w:tplc="D78CCDE6" w:tentative="1">
      <w:start w:val="1"/>
      <w:numFmt w:val="lowerLetter"/>
      <w:lvlText w:val="%5."/>
      <w:lvlJc w:val="left"/>
      <w:pPr>
        <w:ind w:left="3600" w:hanging="360"/>
      </w:pPr>
    </w:lvl>
    <w:lvl w:ilvl="5" w:tplc="88C8C8BE" w:tentative="1">
      <w:start w:val="1"/>
      <w:numFmt w:val="lowerRoman"/>
      <w:lvlText w:val="%6."/>
      <w:lvlJc w:val="right"/>
      <w:pPr>
        <w:ind w:left="4320" w:hanging="180"/>
      </w:pPr>
    </w:lvl>
    <w:lvl w:ilvl="6" w:tplc="C936B2DE" w:tentative="1">
      <w:start w:val="1"/>
      <w:numFmt w:val="decimal"/>
      <w:lvlText w:val="%7."/>
      <w:lvlJc w:val="left"/>
      <w:pPr>
        <w:ind w:left="5040" w:hanging="360"/>
      </w:pPr>
    </w:lvl>
    <w:lvl w:ilvl="7" w:tplc="70B8C22A" w:tentative="1">
      <w:start w:val="1"/>
      <w:numFmt w:val="lowerLetter"/>
      <w:lvlText w:val="%8."/>
      <w:lvlJc w:val="left"/>
      <w:pPr>
        <w:ind w:left="5760" w:hanging="360"/>
      </w:pPr>
    </w:lvl>
    <w:lvl w:ilvl="8" w:tplc="65C81E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2E23B0"/>
    <w:multiLevelType w:val="hybridMultilevel"/>
    <w:tmpl w:val="7E004D36"/>
    <w:lvl w:ilvl="0" w:tplc="44DCF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5C478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104A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3A9C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B4FF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B43D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ACB6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880E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0C31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7B552C"/>
    <w:multiLevelType w:val="hybridMultilevel"/>
    <w:tmpl w:val="72A4801A"/>
    <w:lvl w:ilvl="0" w:tplc="A66C1BEE">
      <w:start w:val="1"/>
      <w:numFmt w:val="lowerLetter"/>
      <w:lvlText w:val="%1)"/>
      <w:lvlJc w:val="left"/>
      <w:pPr>
        <w:ind w:left="720" w:hanging="360"/>
      </w:pPr>
    </w:lvl>
    <w:lvl w:ilvl="1" w:tplc="C71E4976" w:tentative="1">
      <w:start w:val="1"/>
      <w:numFmt w:val="lowerLetter"/>
      <w:lvlText w:val="%2."/>
      <w:lvlJc w:val="left"/>
      <w:pPr>
        <w:ind w:left="1440" w:hanging="360"/>
      </w:pPr>
    </w:lvl>
    <w:lvl w:ilvl="2" w:tplc="C6BEFC64" w:tentative="1">
      <w:start w:val="1"/>
      <w:numFmt w:val="lowerRoman"/>
      <w:lvlText w:val="%3."/>
      <w:lvlJc w:val="right"/>
      <w:pPr>
        <w:ind w:left="2160" w:hanging="180"/>
      </w:pPr>
    </w:lvl>
    <w:lvl w:ilvl="3" w:tplc="16AE87CE" w:tentative="1">
      <w:start w:val="1"/>
      <w:numFmt w:val="decimal"/>
      <w:lvlText w:val="%4."/>
      <w:lvlJc w:val="left"/>
      <w:pPr>
        <w:ind w:left="2880" w:hanging="360"/>
      </w:pPr>
    </w:lvl>
    <w:lvl w:ilvl="4" w:tplc="68646530" w:tentative="1">
      <w:start w:val="1"/>
      <w:numFmt w:val="lowerLetter"/>
      <w:lvlText w:val="%5."/>
      <w:lvlJc w:val="left"/>
      <w:pPr>
        <w:ind w:left="3600" w:hanging="360"/>
      </w:pPr>
    </w:lvl>
    <w:lvl w:ilvl="5" w:tplc="3B80EE7A" w:tentative="1">
      <w:start w:val="1"/>
      <w:numFmt w:val="lowerRoman"/>
      <w:lvlText w:val="%6."/>
      <w:lvlJc w:val="right"/>
      <w:pPr>
        <w:ind w:left="4320" w:hanging="180"/>
      </w:pPr>
    </w:lvl>
    <w:lvl w:ilvl="6" w:tplc="454CC710" w:tentative="1">
      <w:start w:val="1"/>
      <w:numFmt w:val="decimal"/>
      <w:lvlText w:val="%7."/>
      <w:lvlJc w:val="left"/>
      <w:pPr>
        <w:ind w:left="5040" w:hanging="360"/>
      </w:pPr>
    </w:lvl>
    <w:lvl w:ilvl="7" w:tplc="3B14D10C" w:tentative="1">
      <w:start w:val="1"/>
      <w:numFmt w:val="lowerLetter"/>
      <w:lvlText w:val="%8."/>
      <w:lvlJc w:val="left"/>
      <w:pPr>
        <w:ind w:left="5760" w:hanging="360"/>
      </w:pPr>
    </w:lvl>
    <w:lvl w:ilvl="8" w:tplc="691019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75196D"/>
    <w:multiLevelType w:val="multilevel"/>
    <w:tmpl w:val="35602C5E"/>
    <w:lvl w:ilvl="0">
      <w:start w:val="5"/>
      <w:numFmt w:val="decimalZero"/>
      <w:lvlText w:val="%1"/>
      <w:lvlJc w:val="left"/>
      <w:pPr>
        <w:ind w:left="840" w:hanging="840"/>
      </w:pPr>
    </w:lvl>
    <w:lvl w:ilvl="1">
      <w:start w:val="816"/>
      <w:numFmt w:val="decimal"/>
      <w:lvlText w:val="%1-%2"/>
      <w:lvlJc w:val="left"/>
      <w:pPr>
        <w:ind w:left="840" w:hanging="840"/>
      </w:pPr>
    </w:lvl>
    <w:lvl w:ilvl="2">
      <w:start w:val="1"/>
      <w:numFmt w:val="decimal"/>
      <w:lvlText w:val="%1-%2.%3"/>
      <w:lvlJc w:val="left"/>
      <w:pPr>
        <w:ind w:left="840" w:hanging="840"/>
      </w:pPr>
    </w:lvl>
    <w:lvl w:ilvl="3">
      <w:start w:val="1"/>
      <w:numFmt w:val="decimal"/>
      <w:lvlText w:val="%1-%2.%3.%4"/>
      <w:lvlJc w:val="left"/>
      <w:pPr>
        <w:ind w:left="1080" w:hanging="108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440" w:hanging="144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800" w:hanging="1800"/>
      </w:pPr>
    </w:lvl>
    <w:lvl w:ilvl="8">
      <w:start w:val="1"/>
      <w:numFmt w:val="decimal"/>
      <w:lvlText w:val="%1-%2.%3.%4.%5.%6.%7.%8.%9"/>
      <w:lvlJc w:val="left"/>
      <w:pPr>
        <w:ind w:left="2160" w:hanging="2160"/>
      </w:pPr>
    </w:lvl>
  </w:abstractNum>
  <w:abstractNum w:abstractNumId="7" w15:restartNumberingAfterBreak="0">
    <w:nsid w:val="7F6A5942"/>
    <w:multiLevelType w:val="multilevel"/>
    <w:tmpl w:val="160AC26E"/>
    <w:lvl w:ilvl="0">
      <w:start w:val="5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816"/>
      <w:numFmt w:val="decimal"/>
      <w:lvlText w:val="%1-%2"/>
      <w:lvlJc w:val="left"/>
      <w:pPr>
        <w:ind w:left="5910" w:hanging="8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980" w:hanging="8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6050" w:hanging="8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64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8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860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3176" w:hanging="180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6"/>
    <w:lvlOverride w:ilvl="0">
      <w:startOverride w:val="5"/>
    </w:lvlOverride>
    <w:lvlOverride w:ilvl="1">
      <w:startOverride w:val="8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761"/>
    <w:rsid w:val="00054761"/>
    <w:rsid w:val="009622A2"/>
    <w:rsid w:val="00A1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7A434A-A3D2-4F48-B2DC-26CCB7A7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B2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632F7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4">
    <w:name w:val="Tekst treści (4)_"/>
    <w:link w:val="Teksttreci40"/>
    <w:locked/>
    <w:rsid w:val="008B2515"/>
    <w:rPr>
      <w:rFonts w:ascii="Calibri" w:hAnsi="Calibri"/>
      <w:b/>
      <w:sz w:val="28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B2515"/>
    <w:pPr>
      <w:widowControl w:val="0"/>
      <w:shd w:val="clear" w:color="auto" w:fill="FFFFFF"/>
      <w:spacing w:line="338" w:lineRule="exact"/>
      <w:ind w:firstLine="709"/>
      <w:jc w:val="both"/>
    </w:pPr>
    <w:rPr>
      <w:rFonts w:ascii="Calibri" w:eastAsiaTheme="minorHAnsi" w:hAnsi="Calibri" w:cstheme="minorBidi"/>
      <w:b/>
      <w:sz w:val="28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C811FC"/>
    <w:rPr>
      <w:i/>
      <w:iCs/>
    </w:rPr>
  </w:style>
  <w:style w:type="character" w:styleId="Hipercze">
    <w:name w:val="Hyperlink"/>
    <w:basedOn w:val="Domylnaczcionkaakapitu"/>
    <w:uiPriority w:val="99"/>
    <w:unhideWhenUsed/>
    <w:rsid w:val="00C811F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11FC"/>
    <w:pPr>
      <w:ind w:left="720"/>
      <w:contextualSpacing/>
    </w:pPr>
  </w:style>
  <w:style w:type="character" w:customStyle="1" w:styleId="alb">
    <w:name w:val="a_lb"/>
    <w:basedOn w:val="Domylnaczcionkaakapitu"/>
    <w:rsid w:val="00F27F5C"/>
  </w:style>
  <w:style w:type="character" w:customStyle="1" w:styleId="alb-s">
    <w:name w:val="a_lb-s"/>
    <w:basedOn w:val="Domylnaczcionkaakapitu"/>
    <w:rsid w:val="00F27F5C"/>
  </w:style>
  <w:style w:type="paragraph" w:styleId="NormalnyWeb">
    <w:name w:val="Normal (Web)"/>
    <w:basedOn w:val="Normalny"/>
    <w:uiPriority w:val="99"/>
    <w:semiHidden/>
    <w:unhideWhenUsed/>
    <w:rsid w:val="00F27F5C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647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647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6474"/>
    <w:rPr>
      <w:vertAlign w:val="superscript"/>
    </w:rPr>
  </w:style>
  <w:style w:type="table" w:styleId="Tabela-Siatka">
    <w:name w:val="Table Grid"/>
    <w:basedOn w:val="Standardowy"/>
    <w:uiPriority w:val="39"/>
    <w:rsid w:val="0029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66B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B2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rzxr">
    <w:name w:val="lrzxr"/>
    <w:rsid w:val="007C1BD0"/>
  </w:style>
  <w:style w:type="paragraph" w:styleId="Tekstpodstawowy">
    <w:name w:val="Body Text"/>
    <w:basedOn w:val="Normalny"/>
    <w:link w:val="TekstpodstawowyZnak"/>
    <w:unhideWhenUsed/>
    <w:rsid w:val="005560EE"/>
    <w:pPr>
      <w:suppressAutoHyphens/>
      <w:spacing w:line="360" w:lineRule="auto"/>
      <w:jc w:val="both"/>
    </w:pPr>
    <w:rPr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560E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Teksttreci2">
    <w:name w:val="Tekst treści (2)_"/>
    <w:basedOn w:val="Domylnaczcionkaakapitu"/>
    <w:link w:val="Teksttreci20"/>
    <w:rsid w:val="0091452C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1452C"/>
    <w:pPr>
      <w:widowControl w:val="0"/>
      <w:shd w:val="clear" w:color="auto" w:fill="FFFFFF"/>
      <w:spacing w:before="60" w:after="300" w:line="264" w:lineRule="exact"/>
      <w:ind w:hanging="680"/>
      <w:jc w:val="both"/>
    </w:pPr>
    <w:rPr>
      <w:rFonts w:ascii="Arial" w:eastAsia="Arial" w:hAnsi="Arial" w:cs="Arial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53C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3C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3C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3C3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C9318D"/>
  </w:style>
  <w:style w:type="character" w:customStyle="1" w:styleId="Teksttreci2Kursywa">
    <w:name w:val="Tekst treści (2) + Kursywa"/>
    <w:basedOn w:val="Teksttreci2"/>
    <w:rsid w:val="00454F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32F7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6A047-DB8B-4E29-9909-D55A960B1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1233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</Company>
  <LinksUpToDate>false</LinksUpToDate>
  <CharactersWithSpaces>8620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Sioch-Suchecka</dc:creator>
  <cp:lastModifiedBy>Beata Darnowska</cp:lastModifiedBy>
  <cp:revision>2</cp:revision>
  <cp:lastPrinted>2020-06-29T12:55:00Z</cp:lastPrinted>
  <dcterms:created xsi:type="dcterms:W3CDTF">2020-11-25T09:56:00Z</dcterms:created>
  <dcterms:modified xsi:type="dcterms:W3CDTF">2020-11-25T09:56:00Z</dcterms:modified>
</cp:coreProperties>
</file>