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C2D93" w14:textId="2A9D6470" w:rsidR="00912C7B" w:rsidRPr="00912C7B" w:rsidRDefault="00912C7B" w:rsidP="00912C7B">
      <w:pPr>
        <w:spacing w:after="0" w:line="360" w:lineRule="auto"/>
        <w:jc w:val="center"/>
        <w:rPr>
          <w:rFonts w:ascii="Times New Roman" w:hAnsi="Times New Roman"/>
          <w:b/>
          <w:sz w:val="26"/>
          <w:szCs w:val="26"/>
        </w:rPr>
      </w:pPr>
      <w:bookmarkStart w:id="0" w:name="_GoBack"/>
      <w:bookmarkEnd w:id="0"/>
      <w:r w:rsidRPr="00912C7B">
        <w:rPr>
          <w:rFonts w:ascii="Times New Roman" w:hAnsi="Times New Roman"/>
          <w:b/>
          <w:sz w:val="26"/>
          <w:szCs w:val="26"/>
        </w:rPr>
        <w:t xml:space="preserve">OPIS ISTOTNYCH ZAGADNIEŃ DLA KOMISJI EGZAMINACYJNEJ </w:t>
      </w:r>
      <w:r w:rsidR="006A5D56">
        <w:rPr>
          <w:rFonts w:ascii="Times New Roman" w:hAnsi="Times New Roman"/>
          <w:b/>
          <w:sz w:val="26"/>
          <w:szCs w:val="26"/>
        </w:rPr>
        <w:br/>
      </w:r>
      <w:r w:rsidRPr="00912C7B">
        <w:rPr>
          <w:rFonts w:ascii="Times New Roman" w:hAnsi="Times New Roman"/>
          <w:b/>
          <w:sz w:val="26"/>
          <w:szCs w:val="26"/>
        </w:rPr>
        <w:t>DO ZADANIA Z ZAKRESU PRAWA CYWILNEGO</w:t>
      </w:r>
    </w:p>
    <w:p w14:paraId="173D3945" w14:textId="64234E7D" w:rsidR="00912C7B" w:rsidRPr="00B94692" w:rsidRDefault="00912C7B" w:rsidP="00912C7B">
      <w:pPr>
        <w:shd w:val="clear" w:color="auto" w:fill="FFFFFF"/>
        <w:autoSpaceDE w:val="0"/>
        <w:autoSpaceDN w:val="0"/>
        <w:adjustRightInd w:val="0"/>
        <w:spacing w:after="0" w:line="360" w:lineRule="auto"/>
        <w:jc w:val="center"/>
        <w:rPr>
          <w:rFonts w:ascii="Times New Roman" w:hAnsi="Times New Roman"/>
          <w:bCs/>
          <w:color w:val="000000"/>
          <w:sz w:val="24"/>
          <w:szCs w:val="24"/>
        </w:rPr>
      </w:pPr>
      <w:r w:rsidRPr="00B94692">
        <w:rPr>
          <w:rFonts w:ascii="Times New Roman" w:hAnsi="Times New Roman"/>
          <w:bCs/>
          <w:color w:val="000000"/>
          <w:sz w:val="24"/>
          <w:szCs w:val="24"/>
        </w:rPr>
        <w:t>(EGZAMIN ADWOKACKI - 16 MARCA 2016 r.)</w:t>
      </w:r>
    </w:p>
    <w:p w14:paraId="7AD11A1D" w14:textId="77777777" w:rsidR="008E48A1" w:rsidRDefault="008E48A1" w:rsidP="002328A5">
      <w:pPr>
        <w:spacing w:after="0" w:line="240" w:lineRule="auto"/>
        <w:jc w:val="center"/>
        <w:rPr>
          <w:rFonts w:ascii="Times New Roman" w:hAnsi="Times New Roman"/>
          <w:b/>
          <w:sz w:val="24"/>
          <w:szCs w:val="24"/>
        </w:rPr>
      </w:pPr>
    </w:p>
    <w:p w14:paraId="42E3D71A" w14:textId="5A782461" w:rsidR="008E48A1" w:rsidRPr="001F186A" w:rsidRDefault="008E48A1" w:rsidP="005C12CF">
      <w:pPr>
        <w:spacing w:line="360" w:lineRule="auto"/>
        <w:jc w:val="both"/>
        <w:rPr>
          <w:rFonts w:ascii="Times New Roman" w:hAnsi="Times New Roman"/>
        </w:rPr>
      </w:pPr>
      <w:r w:rsidRPr="001F186A">
        <w:rPr>
          <w:rFonts w:ascii="Times New Roman" w:hAnsi="Times New Roman"/>
        </w:rPr>
        <w:t>Zdaniem zespołu do przygotowania zadań na egzamin adwokacki,</w:t>
      </w:r>
      <w:r w:rsidR="000B4274" w:rsidRPr="001F186A">
        <w:rPr>
          <w:rFonts w:ascii="Times New Roman" w:hAnsi="Times New Roman"/>
        </w:rPr>
        <w:t xml:space="preserve"> rozwiązanie zadania powinno polegać na przygotowaniu apelacji. Przy rozwiązaniu zadania</w:t>
      </w:r>
      <w:r w:rsidRPr="001F186A">
        <w:rPr>
          <w:rFonts w:ascii="Times New Roman" w:hAnsi="Times New Roman"/>
        </w:rPr>
        <w:t xml:space="preserve"> należy mie</w:t>
      </w:r>
      <w:r w:rsidR="001F186A">
        <w:rPr>
          <w:rFonts w:ascii="Times New Roman" w:hAnsi="Times New Roman"/>
        </w:rPr>
        <w:t xml:space="preserve">ć na uwadze następujące </w:t>
      </w:r>
      <w:r w:rsidR="004D3E77" w:rsidRPr="001F186A">
        <w:rPr>
          <w:rFonts w:ascii="Times New Roman" w:hAnsi="Times New Roman"/>
        </w:rPr>
        <w:t>kwestie:</w:t>
      </w:r>
    </w:p>
    <w:p w14:paraId="39BFD0FE" w14:textId="1C74A23E" w:rsidR="008E48A1" w:rsidRPr="001F186A" w:rsidRDefault="00463024" w:rsidP="00891AC9">
      <w:pPr>
        <w:spacing w:line="360" w:lineRule="auto"/>
        <w:jc w:val="both"/>
        <w:rPr>
          <w:rFonts w:ascii="Times New Roman" w:hAnsi="Times New Roman"/>
          <w:b/>
        </w:rPr>
      </w:pPr>
      <w:r w:rsidRPr="0070124F">
        <w:rPr>
          <w:rFonts w:ascii="Times New Roman" w:hAnsi="Times New Roman"/>
        </w:rPr>
        <w:t>I.</w:t>
      </w:r>
      <w:r w:rsidRPr="001F186A">
        <w:rPr>
          <w:rFonts w:ascii="Times New Roman" w:hAnsi="Times New Roman"/>
        </w:rPr>
        <w:t xml:space="preserve"> Sąd Rejonowy</w:t>
      </w:r>
      <w:r w:rsidR="008E48A1" w:rsidRPr="001F186A">
        <w:rPr>
          <w:rFonts w:ascii="Times New Roman" w:hAnsi="Times New Roman"/>
        </w:rPr>
        <w:t xml:space="preserve"> popełnił </w:t>
      </w:r>
      <w:r w:rsidR="000B4274" w:rsidRPr="001F186A">
        <w:rPr>
          <w:rFonts w:ascii="Times New Roman" w:hAnsi="Times New Roman"/>
        </w:rPr>
        <w:t>istotne</w:t>
      </w:r>
      <w:r w:rsidR="008E48A1" w:rsidRPr="001F186A">
        <w:rPr>
          <w:rFonts w:ascii="Times New Roman" w:hAnsi="Times New Roman"/>
        </w:rPr>
        <w:t xml:space="preserve"> błędy n</w:t>
      </w:r>
      <w:r w:rsidR="000B4274" w:rsidRPr="001F186A">
        <w:rPr>
          <w:rFonts w:ascii="Times New Roman" w:hAnsi="Times New Roman"/>
        </w:rPr>
        <w:t>atury procesowej i materialnej. W</w:t>
      </w:r>
      <w:r w:rsidR="008E48A1" w:rsidRPr="001F186A">
        <w:rPr>
          <w:rFonts w:ascii="Times New Roman" w:hAnsi="Times New Roman"/>
        </w:rPr>
        <w:t>łaściw</w:t>
      </w:r>
      <w:r w:rsidRPr="001F186A">
        <w:rPr>
          <w:rFonts w:ascii="Times New Roman" w:hAnsi="Times New Roman"/>
        </w:rPr>
        <w:t>e byłoby zaskarżenie postanowienia w części</w:t>
      </w:r>
      <w:r w:rsidR="00097FFC" w:rsidRPr="001F186A">
        <w:rPr>
          <w:rFonts w:ascii="Times New Roman" w:hAnsi="Times New Roman"/>
        </w:rPr>
        <w:t>:</w:t>
      </w:r>
      <w:r w:rsidRPr="001F186A">
        <w:rPr>
          <w:rFonts w:ascii="Times New Roman" w:hAnsi="Times New Roman"/>
        </w:rPr>
        <w:t xml:space="preserve"> przyznania </w:t>
      </w:r>
      <w:r w:rsidR="007C5CC8" w:rsidRPr="001F186A">
        <w:rPr>
          <w:rFonts w:ascii="Times New Roman" w:hAnsi="Times New Roman"/>
        </w:rPr>
        <w:t xml:space="preserve">lokalu </w:t>
      </w:r>
      <w:r w:rsidRPr="001F186A">
        <w:rPr>
          <w:rFonts w:ascii="Times New Roman" w:hAnsi="Times New Roman"/>
        </w:rPr>
        <w:t>na wyłączną własność Anicie Borowskiej, nakazania</w:t>
      </w:r>
      <w:r w:rsidR="000B4274" w:rsidRPr="001F186A">
        <w:rPr>
          <w:rFonts w:ascii="Times New Roman" w:hAnsi="Times New Roman"/>
        </w:rPr>
        <w:t xml:space="preserve"> wnioskodawcy</w:t>
      </w:r>
      <w:r w:rsidRPr="001F186A">
        <w:rPr>
          <w:rFonts w:ascii="Times New Roman" w:hAnsi="Times New Roman"/>
        </w:rPr>
        <w:t xml:space="preserve"> opróżnienia</w:t>
      </w:r>
      <w:r w:rsidR="00097FFC" w:rsidRPr="001F186A">
        <w:rPr>
          <w:rFonts w:ascii="Times New Roman" w:hAnsi="Times New Roman"/>
        </w:rPr>
        <w:t xml:space="preserve"> lokalu, </w:t>
      </w:r>
      <w:r w:rsidR="000B4274" w:rsidRPr="001F186A">
        <w:rPr>
          <w:rFonts w:ascii="Times New Roman" w:hAnsi="Times New Roman"/>
        </w:rPr>
        <w:t xml:space="preserve">oddalenia żądania dotyczącego rozliczenia nakładów wnioskodawcy z majątku osobistego na majątek wspólny, </w:t>
      </w:r>
      <w:r w:rsidR="00097FFC" w:rsidRPr="001F186A">
        <w:rPr>
          <w:rFonts w:ascii="Times New Roman" w:hAnsi="Times New Roman"/>
        </w:rPr>
        <w:t>zasądzenia spłaty</w:t>
      </w:r>
      <w:r w:rsidR="007C5CC8" w:rsidRPr="001F186A">
        <w:rPr>
          <w:rFonts w:ascii="Times New Roman" w:hAnsi="Times New Roman"/>
        </w:rPr>
        <w:t>,</w:t>
      </w:r>
      <w:r w:rsidRPr="001F186A">
        <w:rPr>
          <w:rFonts w:ascii="Times New Roman" w:hAnsi="Times New Roman"/>
        </w:rPr>
        <w:t xml:space="preserve"> rozłożenia na raty</w:t>
      </w:r>
      <w:r w:rsidR="007C5CC8" w:rsidRPr="001F186A">
        <w:rPr>
          <w:rFonts w:ascii="Times New Roman" w:hAnsi="Times New Roman"/>
        </w:rPr>
        <w:t xml:space="preserve"> zasądzonej spłaty oraz rozstrzygnięcia o kosztach</w:t>
      </w:r>
      <w:r w:rsidR="00097FFC" w:rsidRPr="001F186A">
        <w:rPr>
          <w:rFonts w:ascii="Times New Roman" w:hAnsi="Times New Roman"/>
        </w:rPr>
        <w:t xml:space="preserve"> postępowania</w:t>
      </w:r>
      <w:r w:rsidR="001F186A">
        <w:rPr>
          <w:rFonts w:ascii="Times New Roman" w:hAnsi="Times New Roman"/>
        </w:rPr>
        <w:t xml:space="preserve"> </w:t>
      </w:r>
      <w:r w:rsidR="002553DF" w:rsidRPr="001F186A">
        <w:rPr>
          <w:rFonts w:ascii="Times New Roman" w:hAnsi="Times New Roman"/>
        </w:rPr>
        <w:t>(punkty: 2, 3, 4, 5 i 6 postanowienia)</w:t>
      </w:r>
      <w:r w:rsidR="008E48A1" w:rsidRPr="001F186A">
        <w:rPr>
          <w:rFonts w:ascii="Times New Roman" w:hAnsi="Times New Roman"/>
        </w:rPr>
        <w:t>.</w:t>
      </w:r>
    </w:p>
    <w:p w14:paraId="16A9ADE3" w14:textId="05DBCC88" w:rsidR="008E48A1" w:rsidRPr="001F186A" w:rsidRDefault="007C5CC8" w:rsidP="00891AC9">
      <w:pPr>
        <w:spacing w:line="360" w:lineRule="auto"/>
        <w:jc w:val="both"/>
        <w:rPr>
          <w:rFonts w:ascii="Times New Roman" w:hAnsi="Times New Roman"/>
        </w:rPr>
      </w:pPr>
      <w:r w:rsidRPr="0070124F">
        <w:rPr>
          <w:rFonts w:ascii="Times New Roman" w:hAnsi="Times New Roman"/>
        </w:rPr>
        <w:t>II</w:t>
      </w:r>
      <w:r w:rsidR="008E48A1" w:rsidRPr="0070124F">
        <w:rPr>
          <w:rFonts w:ascii="Times New Roman" w:hAnsi="Times New Roman"/>
        </w:rPr>
        <w:t>.</w:t>
      </w:r>
      <w:r w:rsidR="008E48A1" w:rsidRPr="001F186A">
        <w:rPr>
          <w:rFonts w:ascii="Times New Roman" w:hAnsi="Times New Roman"/>
        </w:rPr>
        <w:t xml:space="preserve"> Od osób zdających egzamin należy oczekiwać sformułowania </w:t>
      </w:r>
      <w:r w:rsidR="00097FFC" w:rsidRPr="001F186A">
        <w:rPr>
          <w:rFonts w:ascii="Times New Roman" w:hAnsi="Times New Roman"/>
        </w:rPr>
        <w:t>zarzutów dotyczących następujących uchybień sądu pierwszej instancji</w:t>
      </w:r>
      <w:r w:rsidR="008E48A1" w:rsidRPr="001F186A">
        <w:rPr>
          <w:rFonts w:ascii="Times New Roman" w:hAnsi="Times New Roman"/>
        </w:rPr>
        <w:t>:</w:t>
      </w:r>
    </w:p>
    <w:p w14:paraId="0D5C3E31" w14:textId="6DFBC5EB" w:rsidR="008E48A1" w:rsidRPr="001F186A" w:rsidRDefault="002553DF" w:rsidP="002553DF">
      <w:pPr>
        <w:pStyle w:val="Akapitzlist"/>
        <w:numPr>
          <w:ilvl w:val="0"/>
          <w:numId w:val="10"/>
        </w:numPr>
        <w:spacing w:line="360" w:lineRule="auto"/>
        <w:jc w:val="both"/>
        <w:rPr>
          <w:rFonts w:ascii="Times New Roman" w:hAnsi="Times New Roman"/>
        </w:rPr>
      </w:pPr>
      <w:r w:rsidRPr="001F186A">
        <w:rPr>
          <w:rFonts w:ascii="Times New Roman" w:hAnsi="Times New Roman"/>
        </w:rPr>
        <w:t xml:space="preserve">wadliwej oceny materiału dowodowego poprzez odmowę dania wiary zeznaniom </w:t>
      </w:r>
      <w:r w:rsidR="003763A3" w:rsidRPr="001F186A">
        <w:rPr>
          <w:rFonts w:ascii="Times New Roman" w:hAnsi="Times New Roman"/>
        </w:rPr>
        <w:t>świadków Joanny Borowskiej</w:t>
      </w:r>
      <w:r w:rsidR="008E48A1" w:rsidRPr="001F186A">
        <w:rPr>
          <w:rFonts w:ascii="Times New Roman" w:hAnsi="Times New Roman"/>
        </w:rPr>
        <w:t>,</w:t>
      </w:r>
      <w:r w:rsidR="003763A3" w:rsidRPr="001F186A">
        <w:rPr>
          <w:rFonts w:ascii="Times New Roman" w:hAnsi="Times New Roman"/>
        </w:rPr>
        <w:t xml:space="preserve"> Krzyszt</w:t>
      </w:r>
      <w:r w:rsidRPr="001F186A">
        <w:rPr>
          <w:rFonts w:ascii="Times New Roman" w:hAnsi="Times New Roman"/>
        </w:rPr>
        <w:t xml:space="preserve">ofa Pawłowskiego oraz </w:t>
      </w:r>
      <w:r w:rsidR="005C12CF" w:rsidRPr="001F186A">
        <w:rPr>
          <w:rFonts w:ascii="Times New Roman" w:hAnsi="Times New Roman"/>
        </w:rPr>
        <w:t>wnioskodawcy,</w:t>
      </w:r>
      <w:r w:rsidRPr="001F186A">
        <w:rPr>
          <w:rFonts w:ascii="Times New Roman" w:hAnsi="Times New Roman"/>
        </w:rPr>
        <w:t xml:space="preserve"> a także </w:t>
      </w:r>
      <w:r w:rsidR="008E48A1" w:rsidRPr="001F186A">
        <w:rPr>
          <w:rFonts w:ascii="Times New Roman" w:hAnsi="Times New Roman"/>
        </w:rPr>
        <w:t xml:space="preserve">bezkrytyczne oparcie się na </w:t>
      </w:r>
      <w:r w:rsidR="00050306" w:rsidRPr="001F186A">
        <w:rPr>
          <w:rFonts w:ascii="Times New Roman" w:hAnsi="Times New Roman"/>
        </w:rPr>
        <w:t>zeznaniach uczestniczki postępowania i świadka Zofii Włodarczyk</w:t>
      </w:r>
      <w:r w:rsidR="008E48A1" w:rsidRPr="001F186A">
        <w:rPr>
          <w:rFonts w:ascii="Times New Roman" w:hAnsi="Times New Roman"/>
        </w:rPr>
        <w:t>,</w:t>
      </w:r>
    </w:p>
    <w:p w14:paraId="5C423DFE" w14:textId="3F940214" w:rsidR="00097FFC" w:rsidRPr="001F186A" w:rsidRDefault="008E48A1" w:rsidP="00891AC9">
      <w:pPr>
        <w:spacing w:line="360" w:lineRule="auto"/>
        <w:jc w:val="both"/>
        <w:rPr>
          <w:rFonts w:ascii="Times New Roman" w:hAnsi="Times New Roman"/>
        </w:rPr>
      </w:pPr>
      <w:r w:rsidRPr="001F186A">
        <w:rPr>
          <w:rFonts w:ascii="Times New Roman" w:hAnsi="Times New Roman"/>
        </w:rPr>
        <w:t xml:space="preserve">a w konsekwencji </w:t>
      </w:r>
      <w:r w:rsidR="002553DF" w:rsidRPr="001F186A">
        <w:rPr>
          <w:rFonts w:ascii="Times New Roman" w:hAnsi="Times New Roman"/>
        </w:rPr>
        <w:t xml:space="preserve">dokonanie </w:t>
      </w:r>
      <w:r w:rsidRPr="001F186A">
        <w:rPr>
          <w:rFonts w:ascii="Times New Roman" w:hAnsi="Times New Roman"/>
        </w:rPr>
        <w:t>błędn</w:t>
      </w:r>
      <w:r w:rsidR="002553DF" w:rsidRPr="001F186A">
        <w:rPr>
          <w:rFonts w:ascii="Times New Roman" w:hAnsi="Times New Roman"/>
        </w:rPr>
        <w:t>ych ustaleń faktycznych</w:t>
      </w:r>
      <w:r w:rsidR="00050306" w:rsidRPr="001F186A">
        <w:rPr>
          <w:rFonts w:ascii="Times New Roman" w:hAnsi="Times New Roman"/>
        </w:rPr>
        <w:t xml:space="preserve">, </w:t>
      </w:r>
      <w:r w:rsidR="00C86069" w:rsidRPr="001F186A">
        <w:rPr>
          <w:rFonts w:ascii="Times New Roman" w:hAnsi="Times New Roman"/>
        </w:rPr>
        <w:t xml:space="preserve">m.in. </w:t>
      </w:r>
      <w:r w:rsidR="00050306" w:rsidRPr="001F186A">
        <w:rPr>
          <w:rFonts w:ascii="Times New Roman" w:hAnsi="Times New Roman"/>
        </w:rPr>
        <w:t>że</w:t>
      </w:r>
      <w:r w:rsidR="00C52A3F" w:rsidRPr="001F186A">
        <w:rPr>
          <w:rFonts w:ascii="Times New Roman" w:hAnsi="Times New Roman"/>
        </w:rPr>
        <w:t xml:space="preserve">: </w:t>
      </w:r>
    </w:p>
    <w:p w14:paraId="7C0CEB01" w14:textId="5B027C81" w:rsidR="00097FFC" w:rsidRPr="001F186A" w:rsidRDefault="00C52A3F" w:rsidP="00097FFC">
      <w:pPr>
        <w:pStyle w:val="Akapitzlist"/>
        <w:numPr>
          <w:ilvl w:val="0"/>
          <w:numId w:val="8"/>
        </w:numPr>
        <w:spacing w:line="360" w:lineRule="auto"/>
        <w:jc w:val="both"/>
        <w:rPr>
          <w:rFonts w:ascii="Times New Roman" w:hAnsi="Times New Roman"/>
        </w:rPr>
      </w:pPr>
      <w:r w:rsidRPr="001F186A">
        <w:rPr>
          <w:rFonts w:ascii="Times New Roman" w:hAnsi="Times New Roman"/>
        </w:rPr>
        <w:t>strony co najmniej rok przed ś</w:t>
      </w:r>
      <w:r w:rsidR="00097FFC" w:rsidRPr="001F186A">
        <w:rPr>
          <w:rFonts w:ascii="Times New Roman" w:hAnsi="Times New Roman"/>
        </w:rPr>
        <w:t>lubem</w:t>
      </w:r>
      <w:r w:rsidR="00050306" w:rsidRPr="001F186A">
        <w:rPr>
          <w:rFonts w:ascii="Times New Roman" w:hAnsi="Times New Roman"/>
        </w:rPr>
        <w:t xml:space="preserve"> </w:t>
      </w:r>
      <w:r w:rsidR="002C53BA" w:rsidRPr="001F186A">
        <w:rPr>
          <w:rFonts w:ascii="Times New Roman" w:hAnsi="Times New Roman"/>
        </w:rPr>
        <w:t>wydatkowały środ</w:t>
      </w:r>
      <w:r w:rsidR="001F186A">
        <w:rPr>
          <w:rFonts w:ascii="Times New Roman" w:hAnsi="Times New Roman"/>
        </w:rPr>
        <w:t xml:space="preserve">ki pieniężne pochodzące m.in. </w:t>
      </w:r>
      <w:r w:rsidR="001F186A">
        <w:rPr>
          <w:rFonts w:ascii="Times New Roman" w:hAnsi="Times New Roman"/>
        </w:rPr>
        <w:br/>
        <w:t xml:space="preserve">z </w:t>
      </w:r>
      <w:r w:rsidR="002C53BA" w:rsidRPr="001F186A">
        <w:rPr>
          <w:rFonts w:ascii="Times New Roman" w:hAnsi="Times New Roman"/>
        </w:rPr>
        <w:t xml:space="preserve">uzyskiwanego przez nich wynagrodzenia za pracę, </w:t>
      </w:r>
      <w:r w:rsidR="002553DF" w:rsidRPr="001F186A">
        <w:rPr>
          <w:rFonts w:ascii="Times New Roman" w:hAnsi="Times New Roman"/>
        </w:rPr>
        <w:t>podczas gdy uczestniczka w tym okresie nie pracowała zawodowo i nie uzyskiwała żadnych dochodów,</w:t>
      </w:r>
    </w:p>
    <w:p w14:paraId="5DC7675B" w14:textId="096F34DD" w:rsidR="00097FFC" w:rsidRPr="001F186A" w:rsidRDefault="00050306" w:rsidP="00097FFC">
      <w:pPr>
        <w:pStyle w:val="Akapitzlist"/>
        <w:numPr>
          <w:ilvl w:val="0"/>
          <w:numId w:val="8"/>
        </w:numPr>
        <w:spacing w:line="360" w:lineRule="auto"/>
        <w:jc w:val="both"/>
        <w:rPr>
          <w:rFonts w:ascii="Times New Roman" w:hAnsi="Times New Roman"/>
        </w:rPr>
      </w:pPr>
      <w:r w:rsidRPr="001F186A">
        <w:rPr>
          <w:rFonts w:ascii="Times New Roman" w:hAnsi="Times New Roman"/>
        </w:rPr>
        <w:t>mieszkanie przy ul. Włodarzewskiej zostało nabyte ze wspólnych środków stron,</w:t>
      </w:r>
      <w:r w:rsidR="002553DF" w:rsidRPr="001F186A">
        <w:rPr>
          <w:rFonts w:ascii="Times New Roman" w:hAnsi="Times New Roman"/>
        </w:rPr>
        <w:t xml:space="preserve"> podczas gdy z materiału dowodowego wynika, że zapłata ceny nabycia mieszkania pochodziła w całości </w:t>
      </w:r>
      <w:r w:rsidR="001F186A">
        <w:rPr>
          <w:rFonts w:ascii="Times New Roman" w:hAnsi="Times New Roman"/>
        </w:rPr>
        <w:br/>
      </w:r>
      <w:r w:rsidR="002553DF" w:rsidRPr="001F186A">
        <w:rPr>
          <w:rFonts w:ascii="Times New Roman" w:hAnsi="Times New Roman"/>
        </w:rPr>
        <w:t xml:space="preserve">z majątku osobistego wnioskodawcy, </w:t>
      </w:r>
    </w:p>
    <w:p w14:paraId="5073B12A" w14:textId="5ED2B2E5" w:rsidR="00097FFC" w:rsidRPr="001F186A" w:rsidRDefault="00966DE1" w:rsidP="00097FFC">
      <w:pPr>
        <w:pStyle w:val="Akapitzlist"/>
        <w:numPr>
          <w:ilvl w:val="0"/>
          <w:numId w:val="8"/>
        </w:numPr>
        <w:spacing w:line="360" w:lineRule="auto"/>
        <w:jc w:val="both"/>
        <w:rPr>
          <w:rFonts w:ascii="Times New Roman" w:hAnsi="Times New Roman"/>
        </w:rPr>
      </w:pPr>
      <w:r w:rsidRPr="001F186A">
        <w:rPr>
          <w:rFonts w:ascii="Times New Roman" w:hAnsi="Times New Roman"/>
        </w:rPr>
        <w:t xml:space="preserve">uczestniczka postępowania przeznaczyła kwotę </w:t>
      </w:r>
      <w:r w:rsidR="002553DF" w:rsidRPr="001F186A">
        <w:rPr>
          <w:rFonts w:ascii="Times New Roman" w:hAnsi="Times New Roman"/>
        </w:rPr>
        <w:t>100.000 zł</w:t>
      </w:r>
      <w:r w:rsidR="002C53BA" w:rsidRPr="001F186A">
        <w:rPr>
          <w:rFonts w:ascii="Times New Roman" w:hAnsi="Times New Roman"/>
        </w:rPr>
        <w:t xml:space="preserve"> na utrzymanie swoje i dziecka, </w:t>
      </w:r>
      <w:r w:rsidRPr="001F186A">
        <w:rPr>
          <w:rFonts w:ascii="Times New Roman" w:hAnsi="Times New Roman"/>
        </w:rPr>
        <w:t>podczas gdy nie zostało to udowodnione,</w:t>
      </w:r>
    </w:p>
    <w:p w14:paraId="189EE19B" w14:textId="1D381FCB" w:rsidR="00097FFC" w:rsidRPr="001F186A" w:rsidRDefault="00966DE1" w:rsidP="00891AC9">
      <w:pPr>
        <w:pStyle w:val="Akapitzlist"/>
        <w:numPr>
          <w:ilvl w:val="0"/>
          <w:numId w:val="8"/>
        </w:numPr>
        <w:spacing w:line="360" w:lineRule="auto"/>
        <w:jc w:val="both"/>
        <w:rPr>
          <w:rFonts w:ascii="Times New Roman" w:hAnsi="Times New Roman"/>
        </w:rPr>
      </w:pPr>
      <w:r w:rsidRPr="001F186A">
        <w:rPr>
          <w:rFonts w:ascii="Times New Roman" w:hAnsi="Times New Roman"/>
        </w:rPr>
        <w:t xml:space="preserve">wnioskodawca </w:t>
      </w:r>
      <w:r w:rsidR="00C86069" w:rsidRPr="001F186A">
        <w:rPr>
          <w:rFonts w:ascii="Times New Roman" w:hAnsi="Times New Roman"/>
        </w:rPr>
        <w:t>bezpodstawn</w:t>
      </w:r>
      <w:r w:rsidRPr="001F186A">
        <w:rPr>
          <w:rFonts w:ascii="Times New Roman" w:hAnsi="Times New Roman"/>
        </w:rPr>
        <w:t>ie zużył</w:t>
      </w:r>
      <w:r w:rsidR="00C86069" w:rsidRPr="001F186A">
        <w:rPr>
          <w:rFonts w:ascii="Times New Roman" w:hAnsi="Times New Roman"/>
        </w:rPr>
        <w:t xml:space="preserve"> środk</w:t>
      </w:r>
      <w:r w:rsidRPr="001F186A">
        <w:rPr>
          <w:rFonts w:ascii="Times New Roman" w:hAnsi="Times New Roman"/>
        </w:rPr>
        <w:t>i</w:t>
      </w:r>
      <w:r w:rsidR="00C86069" w:rsidRPr="001F186A">
        <w:rPr>
          <w:rFonts w:ascii="Times New Roman" w:hAnsi="Times New Roman"/>
        </w:rPr>
        <w:t xml:space="preserve"> wypłacon</w:t>
      </w:r>
      <w:r w:rsidRPr="001F186A">
        <w:rPr>
          <w:rFonts w:ascii="Times New Roman" w:hAnsi="Times New Roman"/>
        </w:rPr>
        <w:t>e</w:t>
      </w:r>
      <w:r w:rsidR="002C53BA" w:rsidRPr="001F186A">
        <w:rPr>
          <w:rFonts w:ascii="Times New Roman" w:hAnsi="Times New Roman"/>
        </w:rPr>
        <w:t xml:space="preserve"> z rachunku bankowego stron w k</w:t>
      </w:r>
      <w:r w:rsidRPr="001F186A">
        <w:rPr>
          <w:rFonts w:ascii="Times New Roman" w:hAnsi="Times New Roman"/>
        </w:rPr>
        <w:t>wocie 250.000 zł</w:t>
      </w:r>
      <w:r w:rsidR="005C12CF" w:rsidRPr="001F186A">
        <w:rPr>
          <w:rFonts w:ascii="Times New Roman" w:hAnsi="Times New Roman"/>
        </w:rPr>
        <w:t xml:space="preserve"> i</w:t>
      </w:r>
      <w:r w:rsidR="00C86069" w:rsidRPr="001F186A">
        <w:rPr>
          <w:rFonts w:ascii="Times New Roman" w:hAnsi="Times New Roman"/>
        </w:rPr>
        <w:t xml:space="preserve"> uzyskan</w:t>
      </w:r>
      <w:r w:rsidRPr="001F186A">
        <w:rPr>
          <w:rFonts w:ascii="Times New Roman" w:hAnsi="Times New Roman"/>
        </w:rPr>
        <w:t xml:space="preserve">e </w:t>
      </w:r>
      <w:r w:rsidR="002C53BA" w:rsidRPr="001F186A">
        <w:rPr>
          <w:rFonts w:ascii="Times New Roman" w:hAnsi="Times New Roman"/>
        </w:rPr>
        <w:t xml:space="preserve">ze sprzedaży samochodu marki </w:t>
      </w:r>
      <w:r w:rsidRPr="001F186A">
        <w:rPr>
          <w:rFonts w:ascii="Times New Roman" w:hAnsi="Times New Roman"/>
        </w:rPr>
        <w:t>VOLVO 850 w kwocie 15.000 zł</w:t>
      </w:r>
      <w:r w:rsidR="00C86069" w:rsidRPr="001F186A">
        <w:rPr>
          <w:rFonts w:ascii="Times New Roman" w:hAnsi="Times New Roman"/>
        </w:rPr>
        <w:t>,</w:t>
      </w:r>
      <w:r w:rsidRPr="001F186A">
        <w:rPr>
          <w:rFonts w:ascii="Times New Roman" w:hAnsi="Times New Roman"/>
        </w:rPr>
        <w:t xml:space="preserve"> podczas gdy z materiału dowodowego wynika, że środki te przeznaczył częściowo na zapłatę alimentów, a częściowo na własne utrzymanie</w:t>
      </w:r>
      <w:r w:rsidR="00D32457" w:rsidRPr="001F186A">
        <w:rPr>
          <w:rFonts w:ascii="Times New Roman" w:hAnsi="Times New Roman"/>
        </w:rPr>
        <w:t>,</w:t>
      </w:r>
    </w:p>
    <w:p w14:paraId="79C888E1" w14:textId="7699978D" w:rsidR="00D32457" w:rsidRPr="001F186A" w:rsidRDefault="00D32457" w:rsidP="00891AC9">
      <w:pPr>
        <w:pStyle w:val="Akapitzlist"/>
        <w:numPr>
          <w:ilvl w:val="0"/>
          <w:numId w:val="8"/>
        </w:numPr>
        <w:spacing w:line="360" w:lineRule="auto"/>
        <w:jc w:val="both"/>
        <w:rPr>
          <w:rFonts w:ascii="Times New Roman" w:hAnsi="Times New Roman"/>
        </w:rPr>
      </w:pPr>
      <w:r w:rsidRPr="001F186A">
        <w:rPr>
          <w:rFonts w:ascii="Times New Roman" w:hAnsi="Times New Roman"/>
        </w:rPr>
        <w:t>uczestniczka postępowania ma trudne warunki mi</w:t>
      </w:r>
      <w:r w:rsidR="001F186A">
        <w:rPr>
          <w:rFonts w:ascii="Times New Roman" w:hAnsi="Times New Roman"/>
        </w:rPr>
        <w:t xml:space="preserve">eszkaniowe, podczas gdy zajmuje </w:t>
      </w:r>
      <w:r w:rsidRPr="001F186A">
        <w:rPr>
          <w:rFonts w:ascii="Times New Roman" w:hAnsi="Times New Roman"/>
        </w:rPr>
        <w:t xml:space="preserve">dwupokojowe mieszkanie swojej matki, która </w:t>
      </w:r>
      <w:r w:rsidR="004D3E77" w:rsidRPr="001F186A">
        <w:rPr>
          <w:rFonts w:ascii="Times New Roman" w:hAnsi="Times New Roman"/>
        </w:rPr>
        <w:t>pracuje stale</w:t>
      </w:r>
      <w:r w:rsidR="001F186A">
        <w:rPr>
          <w:rFonts w:ascii="Times New Roman" w:hAnsi="Times New Roman"/>
        </w:rPr>
        <w:t xml:space="preserve"> za granicą;</w:t>
      </w:r>
    </w:p>
    <w:p w14:paraId="33EBBB6A" w14:textId="77777777" w:rsidR="00966DE1" w:rsidRPr="001F186A" w:rsidRDefault="00966DE1" w:rsidP="001F186A">
      <w:pPr>
        <w:spacing w:after="0" w:line="360" w:lineRule="auto"/>
        <w:jc w:val="both"/>
        <w:rPr>
          <w:rFonts w:ascii="Times New Roman" w:hAnsi="Times New Roman"/>
        </w:rPr>
      </w:pPr>
    </w:p>
    <w:p w14:paraId="443C83C5" w14:textId="3496D692" w:rsidR="00097FFC" w:rsidRPr="001F186A" w:rsidRDefault="001F186A" w:rsidP="00966DE1">
      <w:pPr>
        <w:pStyle w:val="Akapitzlist"/>
        <w:numPr>
          <w:ilvl w:val="0"/>
          <w:numId w:val="10"/>
        </w:numPr>
        <w:spacing w:line="360" w:lineRule="auto"/>
        <w:jc w:val="both"/>
        <w:rPr>
          <w:rFonts w:ascii="Times New Roman" w:hAnsi="Times New Roman"/>
        </w:rPr>
      </w:pPr>
      <w:r>
        <w:rPr>
          <w:rFonts w:ascii="Times New Roman" w:hAnsi="Times New Roman"/>
        </w:rPr>
        <w:lastRenderedPageBreak/>
        <w:t>przyznania</w:t>
      </w:r>
      <w:r w:rsidR="00CB62EB" w:rsidRPr="001F186A">
        <w:rPr>
          <w:rFonts w:ascii="Times New Roman" w:hAnsi="Times New Roman"/>
        </w:rPr>
        <w:t xml:space="preserve"> na wyłączną własność uczestniczce postępowania mie</w:t>
      </w:r>
      <w:r w:rsidR="009728DC" w:rsidRPr="001F186A">
        <w:rPr>
          <w:rFonts w:ascii="Times New Roman" w:hAnsi="Times New Roman"/>
        </w:rPr>
        <w:t xml:space="preserve">szkania przy </w:t>
      </w:r>
      <w:r>
        <w:rPr>
          <w:rFonts w:ascii="Times New Roman" w:hAnsi="Times New Roman"/>
        </w:rPr>
        <w:br/>
      </w:r>
      <w:r w:rsidR="009728DC" w:rsidRPr="001F186A">
        <w:rPr>
          <w:rFonts w:ascii="Times New Roman" w:hAnsi="Times New Roman"/>
        </w:rPr>
        <w:t>ul. Włodarzewskiej i orzeczenie eksmisji wnios</w:t>
      </w:r>
      <w:r>
        <w:rPr>
          <w:rFonts w:ascii="Times New Roman" w:hAnsi="Times New Roman"/>
        </w:rPr>
        <w:t>kodawcy z przedmiotowego lokalu;</w:t>
      </w:r>
    </w:p>
    <w:p w14:paraId="43C15072" w14:textId="162FE2A9" w:rsidR="003F3490" w:rsidRPr="001F186A" w:rsidRDefault="001F186A" w:rsidP="00966DE1">
      <w:pPr>
        <w:pStyle w:val="Akapitzlist"/>
        <w:numPr>
          <w:ilvl w:val="0"/>
          <w:numId w:val="10"/>
        </w:numPr>
        <w:spacing w:line="360" w:lineRule="auto"/>
        <w:jc w:val="both"/>
        <w:rPr>
          <w:rFonts w:ascii="Times New Roman" w:hAnsi="Times New Roman"/>
        </w:rPr>
      </w:pPr>
      <w:r>
        <w:rPr>
          <w:rFonts w:ascii="Times New Roman" w:hAnsi="Times New Roman"/>
        </w:rPr>
        <w:t>nierozliczenia</w:t>
      </w:r>
      <w:r w:rsidR="003F3490" w:rsidRPr="001F186A">
        <w:rPr>
          <w:rFonts w:ascii="Times New Roman" w:hAnsi="Times New Roman"/>
        </w:rPr>
        <w:t xml:space="preserve"> nakładu z majątku osobistego wnioskodawcy na majątek wspólny, co stanowiło konsekwencję błędnych u</w:t>
      </w:r>
      <w:r>
        <w:rPr>
          <w:rFonts w:ascii="Times New Roman" w:hAnsi="Times New Roman"/>
        </w:rPr>
        <w:t>staleń faktycznych;</w:t>
      </w:r>
    </w:p>
    <w:p w14:paraId="54E1725F" w14:textId="7F270A42" w:rsidR="008E48A1" w:rsidRPr="001F186A" w:rsidRDefault="001F186A" w:rsidP="00966DE1">
      <w:pPr>
        <w:pStyle w:val="Akapitzlist"/>
        <w:numPr>
          <w:ilvl w:val="0"/>
          <w:numId w:val="10"/>
        </w:numPr>
        <w:spacing w:line="360" w:lineRule="auto"/>
        <w:jc w:val="both"/>
        <w:rPr>
          <w:rFonts w:ascii="Times New Roman" w:hAnsi="Times New Roman"/>
        </w:rPr>
      </w:pPr>
      <w:r>
        <w:rPr>
          <w:rFonts w:ascii="Times New Roman" w:hAnsi="Times New Roman"/>
        </w:rPr>
        <w:t>rozłożenia</w:t>
      </w:r>
      <w:r w:rsidR="005C12CF" w:rsidRPr="001F186A">
        <w:rPr>
          <w:rFonts w:ascii="Times New Roman" w:hAnsi="Times New Roman"/>
        </w:rPr>
        <w:t xml:space="preserve"> zasądzonej spła</w:t>
      </w:r>
      <w:r w:rsidR="00966DE1" w:rsidRPr="001F186A">
        <w:rPr>
          <w:rFonts w:ascii="Times New Roman" w:hAnsi="Times New Roman"/>
        </w:rPr>
        <w:t xml:space="preserve">ty na 142 raty miesięczne </w:t>
      </w:r>
      <w:r w:rsidR="00E423A9" w:rsidRPr="001F186A">
        <w:rPr>
          <w:rFonts w:ascii="Times New Roman" w:hAnsi="Times New Roman"/>
        </w:rPr>
        <w:t>i braku zasądzenia odsetek od poszczególnych rat</w:t>
      </w:r>
      <w:r>
        <w:rPr>
          <w:rFonts w:ascii="Times New Roman" w:hAnsi="Times New Roman"/>
        </w:rPr>
        <w:t>;</w:t>
      </w:r>
    </w:p>
    <w:p w14:paraId="3AE8B189" w14:textId="34706335" w:rsidR="003F3490" w:rsidRPr="001F186A" w:rsidRDefault="001F186A" w:rsidP="00966DE1">
      <w:pPr>
        <w:pStyle w:val="Akapitzlist"/>
        <w:numPr>
          <w:ilvl w:val="0"/>
          <w:numId w:val="10"/>
        </w:numPr>
        <w:spacing w:line="360" w:lineRule="auto"/>
        <w:jc w:val="both"/>
        <w:rPr>
          <w:rFonts w:ascii="Times New Roman" w:hAnsi="Times New Roman"/>
        </w:rPr>
      </w:pPr>
      <w:r>
        <w:rPr>
          <w:rFonts w:ascii="Times New Roman" w:hAnsi="Times New Roman"/>
        </w:rPr>
        <w:t>nierozdzielenia</w:t>
      </w:r>
      <w:r w:rsidR="003F3490" w:rsidRPr="001F186A">
        <w:rPr>
          <w:rFonts w:ascii="Times New Roman" w:hAnsi="Times New Roman"/>
        </w:rPr>
        <w:t xml:space="preserve"> kosztów postępowania</w:t>
      </w:r>
      <w:r w:rsidR="009728DC" w:rsidRPr="001F186A">
        <w:rPr>
          <w:rFonts w:ascii="Times New Roman" w:hAnsi="Times New Roman"/>
        </w:rPr>
        <w:t xml:space="preserve"> między stronami.</w:t>
      </w:r>
    </w:p>
    <w:p w14:paraId="5028E01D" w14:textId="77777777" w:rsidR="003F3490" w:rsidRPr="001F186A" w:rsidRDefault="003F3490" w:rsidP="002328A5">
      <w:pPr>
        <w:pStyle w:val="Akapitzlist"/>
        <w:spacing w:after="0" w:line="360" w:lineRule="auto"/>
        <w:jc w:val="both"/>
        <w:rPr>
          <w:rFonts w:ascii="Times New Roman" w:hAnsi="Times New Roman"/>
        </w:rPr>
      </w:pPr>
    </w:p>
    <w:p w14:paraId="748661B5" w14:textId="75CF8152" w:rsidR="00097FFC" w:rsidRPr="00EF7891" w:rsidRDefault="00097FFC" w:rsidP="002328A5">
      <w:pPr>
        <w:pStyle w:val="p"/>
        <w:spacing w:line="360" w:lineRule="auto"/>
        <w:rPr>
          <w:rFonts w:ascii="Times New Roman" w:hAnsi="Times New Roman" w:cs="Times New Roman"/>
          <w:b/>
          <w:sz w:val="22"/>
          <w:szCs w:val="22"/>
        </w:rPr>
      </w:pPr>
      <w:r w:rsidRPr="0070124F">
        <w:rPr>
          <w:rFonts w:ascii="Times New Roman" w:hAnsi="Times New Roman" w:cs="Times New Roman"/>
          <w:sz w:val="22"/>
          <w:szCs w:val="22"/>
        </w:rPr>
        <w:t>III</w:t>
      </w:r>
      <w:r w:rsidR="005C12CF" w:rsidRPr="0070124F">
        <w:rPr>
          <w:rFonts w:ascii="Times New Roman" w:hAnsi="Times New Roman" w:cs="Times New Roman"/>
          <w:sz w:val="22"/>
          <w:szCs w:val="22"/>
        </w:rPr>
        <w:t>.</w:t>
      </w:r>
      <w:r w:rsidR="005C12CF" w:rsidRPr="00EF7891">
        <w:rPr>
          <w:rFonts w:ascii="Times New Roman" w:hAnsi="Times New Roman" w:cs="Times New Roman"/>
          <w:b/>
          <w:sz w:val="22"/>
          <w:szCs w:val="22"/>
        </w:rPr>
        <w:t xml:space="preserve"> </w:t>
      </w:r>
      <w:r w:rsidRPr="00EF7891">
        <w:rPr>
          <w:rFonts w:ascii="Times New Roman" w:hAnsi="Times New Roman" w:cs="Times New Roman"/>
          <w:sz w:val="22"/>
          <w:szCs w:val="22"/>
        </w:rPr>
        <w:t>Praca egzaminacyjna winna uwzględni</w:t>
      </w:r>
      <w:r w:rsidR="001F186A" w:rsidRPr="00EF7891">
        <w:rPr>
          <w:rFonts w:ascii="Times New Roman" w:hAnsi="Times New Roman" w:cs="Times New Roman"/>
          <w:sz w:val="22"/>
          <w:szCs w:val="22"/>
        </w:rPr>
        <w:t xml:space="preserve">ać wykładnię prawa wynikającą ze stanu prawnego oraz </w:t>
      </w:r>
      <w:r w:rsidRPr="00EF7891">
        <w:rPr>
          <w:rFonts w:ascii="Times New Roman" w:hAnsi="Times New Roman" w:cs="Times New Roman"/>
          <w:sz w:val="22"/>
          <w:szCs w:val="22"/>
        </w:rPr>
        <w:t>zacytowanego poniżej orzecznic</w:t>
      </w:r>
      <w:r w:rsidR="001F186A" w:rsidRPr="00EF7891">
        <w:rPr>
          <w:rFonts w:ascii="Times New Roman" w:hAnsi="Times New Roman" w:cs="Times New Roman"/>
          <w:sz w:val="22"/>
          <w:szCs w:val="22"/>
        </w:rPr>
        <w:t>twa Sądu Najwyższego i doktryny:</w:t>
      </w:r>
    </w:p>
    <w:p w14:paraId="2DDDBF9C" w14:textId="77777777" w:rsidR="002328A5" w:rsidRPr="001F186A" w:rsidRDefault="002328A5" w:rsidP="002328A5">
      <w:pPr>
        <w:pStyle w:val="p"/>
        <w:spacing w:after="0" w:line="240" w:lineRule="auto"/>
        <w:rPr>
          <w:rFonts w:ascii="Times New Roman" w:hAnsi="Times New Roman" w:cs="Times New Roman"/>
          <w:sz w:val="22"/>
          <w:szCs w:val="22"/>
        </w:rPr>
      </w:pPr>
    </w:p>
    <w:p w14:paraId="08F07B67" w14:textId="0CBAC78F" w:rsidR="00097FFC" w:rsidRPr="0070124F" w:rsidRDefault="00097FFC" w:rsidP="005C12CF">
      <w:pPr>
        <w:pStyle w:val="p"/>
        <w:spacing w:line="360" w:lineRule="auto"/>
        <w:rPr>
          <w:rFonts w:ascii="Times New Roman" w:hAnsi="Times New Roman" w:cs="Times New Roman"/>
          <w:sz w:val="22"/>
          <w:szCs w:val="22"/>
          <w:u w:val="single"/>
        </w:rPr>
      </w:pPr>
      <w:r w:rsidRPr="0070124F">
        <w:rPr>
          <w:rFonts w:ascii="Times New Roman" w:hAnsi="Times New Roman" w:cs="Times New Roman"/>
          <w:sz w:val="22"/>
          <w:szCs w:val="22"/>
          <w:u w:val="single"/>
        </w:rPr>
        <w:t>- przedmiot sprawy o podział majątku wspólnego</w:t>
      </w:r>
    </w:p>
    <w:p w14:paraId="26868124" w14:textId="57D16655" w:rsidR="00097FFC" w:rsidRPr="001F186A" w:rsidRDefault="00097FFC" w:rsidP="005C12CF">
      <w:pPr>
        <w:pStyle w:val="p"/>
        <w:spacing w:line="360" w:lineRule="auto"/>
        <w:rPr>
          <w:rFonts w:ascii="Times New Roman" w:hAnsi="Times New Roman" w:cs="Times New Roman"/>
          <w:i/>
          <w:sz w:val="22"/>
          <w:szCs w:val="22"/>
        </w:rPr>
      </w:pPr>
      <w:r w:rsidRPr="001F186A">
        <w:rPr>
          <w:rFonts w:ascii="Times New Roman" w:hAnsi="Times New Roman" w:cs="Times New Roman"/>
          <w:i/>
          <w:sz w:val="22"/>
          <w:szCs w:val="22"/>
        </w:rPr>
        <w:t>Sąd z urzędu ustala skład i wartość majątku podlegającego podziałowi</w:t>
      </w:r>
      <w:r w:rsidR="001F186A">
        <w:rPr>
          <w:rFonts w:ascii="Times New Roman" w:hAnsi="Times New Roman" w:cs="Times New Roman"/>
          <w:i/>
          <w:sz w:val="22"/>
          <w:szCs w:val="22"/>
        </w:rPr>
        <w:t xml:space="preserve"> (art. 567 § 3 w zw. </w:t>
      </w:r>
      <w:r w:rsidR="001F186A">
        <w:rPr>
          <w:rFonts w:ascii="Times New Roman" w:hAnsi="Times New Roman" w:cs="Times New Roman"/>
          <w:i/>
          <w:sz w:val="22"/>
          <w:szCs w:val="22"/>
        </w:rPr>
        <w:br/>
        <w:t xml:space="preserve">z art. 684 </w:t>
      </w:r>
      <w:r w:rsidRPr="001F186A">
        <w:rPr>
          <w:rFonts w:ascii="Times New Roman" w:hAnsi="Times New Roman" w:cs="Times New Roman"/>
          <w:i/>
          <w:sz w:val="22"/>
          <w:szCs w:val="22"/>
        </w:rPr>
        <w:t xml:space="preserve">k.p.c.) i przyjmuje za przedmiot podziału majątek istniejący w chwili orzekania. Reguła ta nie wyłącza jednak możliwości uwzględnienia przy rozliczeniach tych składników majątku, które wprawdzie już nie wchodzą w skład majątku wspólnego, ale które zostały z niego świadomie </w:t>
      </w:r>
      <w:r w:rsidR="001F186A">
        <w:rPr>
          <w:rFonts w:ascii="Times New Roman" w:hAnsi="Times New Roman" w:cs="Times New Roman"/>
          <w:i/>
          <w:sz w:val="22"/>
          <w:szCs w:val="22"/>
        </w:rPr>
        <w:br/>
      </w:r>
      <w:r w:rsidRPr="001F186A">
        <w:rPr>
          <w:rFonts w:ascii="Times New Roman" w:hAnsi="Times New Roman" w:cs="Times New Roman"/>
          <w:i/>
          <w:sz w:val="22"/>
          <w:szCs w:val="22"/>
        </w:rPr>
        <w:t>i rozmyślnie usunięte ze szkodą dla tego majątku.</w:t>
      </w:r>
    </w:p>
    <w:p w14:paraId="3872F605" w14:textId="47753263" w:rsidR="00097FFC" w:rsidRPr="001F186A" w:rsidRDefault="00097FFC" w:rsidP="005C12CF">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Rozliczeniu podlega całość stosunków majątkowych według stanu na dzień ustania wspólności ustawowej, natomiast podziałowi podlega stan czynny masy majątkowej w chwili dokonywania podziału</w:t>
      </w:r>
      <w:r w:rsidRPr="001F186A">
        <w:rPr>
          <w:rFonts w:ascii="Times New Roman" w:hAnsi="Times New Roman" w:cs="Times New Roman"/>
          <w:sz w:val="22"/>
          <w:szCs w:val="22"/>
        </w:rPr>
        <w:t xml:space="preserve"> (orzeczenie SN z dnia 19 maja 1989 roku w sprawie o sygn. akt III CZP 52/89).</w:t>
      </w:r>
    </w:p>
    <w:p w14:paraId="14F31A2C" w14:textId="535EDF33" w:rsidR="00097FFC" w:rsidRPr="001F186A" w:rsidRDefault="00097FFC" w:rsidP="005C12CF">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Przedmiotem podziału jest majątek objęty wspólnością majątkową ma</w:t>
      </w:r>
      <w:r w:rsidR="001F186A">
        <w:rPr>
          <w:rFonts w:ascii="Times New Roman" w:hAnsi="Times New Roman" w:cs="Times New Roman"/>
          <w:i/>
          <w:sz w:val="22"/>
          <w:szCs w:val="22"/>
        </w:rPr>
        <w:t xml:space="preserve">łżonków, istniejący w dacie jej </w:t>
      </w:r>
      <w:r w:rsidRPr="001F186A">
        <w:rPr>
          <w:rFonts w:ascii="Times New Roman" w:hAnsi="Times New Roman" w:cs="Times New Roman"/>
          <w:i/>
          <w:sz w:val="22"/>
          <w:szCs w:val="22"/>
        </w:rPr>
        <w:t>ustania i w dacie podziału. Ruchomości i nieruchomości wchodz</w:t>
      </w:r>
      <w:r w:rsidR="001F186A">
        <w:rPr>
          <w:rFonts w:ascii="Times New Roman" w:hAnsi="Times New Roman" w:cs="Times New Roman"/>
          <w:i/>
          <w:sz w:val="22"/>
          <w:szCs w:val="22"/>
        </w:rPr>
        <w:t xml:space="preserve">ące w skład majątku w tej dacie </w:t>
      </w:r>
      <w:r w:rsidRPr="001F186A">
        <w:rPr>
          <w:rFonts w:ascii="Times New Roman" w:hAnsi="Times New Roman" w:cs="Times New Roman"/>
          <w:i/>
          <w:sz w:val="22"/>
          <w:szCs w:val="22"/>
        </w:rPr>
        <w:t>muszą jednak istnieć w dacie dokonywania podziału, bowiem decydujące znaczenie dla rozstrzygnięcia mają okoliczności istniejące w dacie zamknięcia rozpraw</w:t>
      </w:r>
      <w:r w:rsidR="001F186A">
        <w:rPr>
          <w:rFonts w:ascii="Times New Roman" w:hAnsi="Times New Roman" w:cs="Times New Roman"/>
          <w:i/>
          <w:sz w:val="22"/>
          <w:szCs w:val="22"/>
        </w:rPr>
        <w:t xml:space="preserve">y (art. 316 k.p.c. w zw. </w:t>
      </w:r>
      <w:r w:rsidR="001F186A">
        <w:rPr>
          <w:rFonts w:ascii="Times New Roman" w:hAnsi="Times New Roman" w:cs="Times New Roman"/>
          <w:i/>
          <w:sz w:val="22"/>
          <w:szCs w:val="22"/>
        </w:rPr>
        <w:br/>
        <w:t xml:space="preserve">z art. </w:t>
      </w:r>
      <w:r w:rsidRPr="001F186A">
        <w:rPr>
          <w:rFonts w:ascii="Times New Roman" w:hAnsi="Times New Roman" w:cs="Times New Roman"/>
          <w:i/>
          <w:sz w:val="22"/>
          <w:szCs w:val="22"/>
        </w:rPr>
        <w:t xml:space="preserve">13 § 2 k.p.c.). Sąd ma obowiązek orzeczenia o przyznaniu jednemu z byłych małżonków istniejących składników majątkowych i dokonania rozliczenia ich wartości. Składniki bezprawnie zniszczone lub zbyte przez jednego z małżonków podlegają rozliczeniu, natomiast składniki zużyte </w:t>
      </w:r>
      <w:r w:rsidR="001F186A">
        <w:rPr>
          <w:rFonts w:ascii="Times New Roman" w:hAnsi="Times New Roman" w:cs="Times New Roman"/>
          <w:i/>
          <w:sz w:val="22"/>
          <w:szCs w:val="22"/>
        </w:rPr>
        <w:br/>
      </w:r>
      <w:r w:rsidRPr="001F186A">
        <w:rPr>
          <w:rFonts w:ascii="Times New Roman" w:hAnsi="Times New Roman" w:cs="Times New Roman"/>
          <w:i/>
          <w:sz w:val="22"/>
          <w:szCs w:val="22"/>
        </w:rPr>
        <w:t>w toku normalne</w:t>
      </w:r>
      <w:r w:rsidR="00BF0319" w:rsidRPr="001F186A">
        <w:rPr>
          <w:rFonts w:ascii="Times New Roman" w:hAnsi="Times New Roman" w:cs="Times New Roman"/>
          <w:i/>
          <w:sz w:val="22"/>
          <w:szCs w:val="22"/>
        </w:rPr>
        <w:t>go używania nie są uwzględniane</w:t>
      </w:r>
      <w:r w:rsidRPr="001F186A">
        <w:rPr>
          <w:rFonts w:ascii="Times New Roman" w:hAnsi="Times New Roman" w:cs="Times New Roman"/>
          <w:sz w:val="22"/>
          <w:szCs w:val="22"/>
        </w:rPr>
        <w:t xml:space="preserve"> (postanowienie SN z dnia 26 czerwca 2013 roku </w:t>
      </w:r>
      <w:r w:rsidR="001F186A">
        <w:rPr>
          <w:rFonts w:ascii="Times New Roman" w:hAnsi="Times New Roman" w:cs="Times New Roman"/>
          <w:sz w:val="22"/>
          <w:szCs w:val="22"/>
        </w:rPr>
        <w:br/>
      </w:r>
      <w:r w:rsidRPr="001F186A">
        <w:rPr>
          <w:rFonts w:ascii="Times New Roman" w:hAnsi="Times New Roman" w:cs="Times New Roman"/>
          <w:sz w:val="22"/>
          <w:szCs w:val="22"/>
        </w:rPr>
        <w:t>w sprawie o sygn. akt II CSK 583/12)</w:t>
      </w:r>
      <w:r w:rsidR="001F186A">
        <w:rPr>
          <w:rFonts w:ascii="Times New Roman" w:hAnsi="Times New Roman" w:cs="Times New Roman"/>
          <w:sz w:val="22"/>
          <w:szCs w:val="22"/>
        </w:rPr>
        <w:t>;</w:t>
      </w:r>
    </w:p>
    <w:p w14:paraId="63CF43F0" w14:textId="77777777" w:rsidR="00BF0319" w:rsidRPr="001F186A" w:rsidRDefault="00BF0319" w:rsidP="002328A5">
      <w:pPr>
        <w:pStyle w:val="p"/>
        <w:spacing w:after="0" w:line="240" w:lineRule="auto"/>
        <w:rPr>
          <w:rFonts w:ascii="Times New Roman" w:hAnsi="Times New Roman" w:cs="Times New Roman"/>
          <w:sz w:val="22"/>
          <w:szCs w:val="22"/>
        </w:rPr>
      </w:pPr>
    </w:p>
    <w:p w14:paraId="6E500DA2" w14:textId="1027F9B0" w:rsidR="00097FFC" w:rsidRPr="0070124F" w:rsidRDefault="00097FFC" w:rsidP="005C12CF">
      <w:pPr>
        <w:pStyle w:val="p"/>
        <w:spacing w:line="360" w:lineRule="auto"/>
        <w:rPr>
          <w:rFonts w:ascii="Times New Roman" w:hAnsi="Times New Roman" w:cs="Times New Roman"/>
          <w:sz w:val="22"/>
          <w:szCs w:val="22"/>
          <w:u w:val="single"/>
        </w:rPr>
      </w:pPr>
      <w:r w:rsidRPr="0070124F">
        <w:rPr>
          <w:rFonts w:ascii="Times New Roman" w:hAnsi="Times New Roman" w:cs="Times New Roman"/>
          <w:sz w:val="22"/>
          <w:szCs w:val="22"/>
          <w:u w:val="single"/>
        </w:rPr>
        <w:t>- rozliczenie środków pieniężnych</w:t>
      </w:r>
    </w:p>
    <w:p w14:paraId="0993713C" w14:textId="5C38B224" w:rsidR="00097FFC" w:rsidRPr="001F186A" w:rsidRDefault="00097FFC" w:rsidP="005C12CF">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 xml:space="preserve">W postępowaniu o podział majątku wspólnego po ustaniu wspólności majątkowej między małżonkami sąd rozstrzyga również o wzajemnych rozliczeniach byłych małżonków. Każdy z nich może korzystać ze zgromadzonych w okresie małżeństwa środków finansowych, jednak należy pamiętać, że rozliczeniu nie podlegają jedynie te, które zostały wydane na zaspokojenie usprawiedliwionych własnych potrzeb, do wykazania czego zobowiązana jest ta strona postępowania, która pieniądze zużyła. Gdy jeden </w:t>
      </w:r>
      <w:r w:rsidR="001F186A">
        <w:rPr>
          <w:rFonts w:ascii="Times New Roman" w:hAnsi="Times New Roman" w:cs="Times New Roman"/>
          <w:i/>
          <w:sz w:val="22"/>
          <w:szCs w:val="22"/>
        </w:rPr>
        <w:br/>
      </w:r>
      <w:r w:rsidRPr="001F186A">
        <w:rPr>
          <w:rFonts w:ascii="Times New Roman" w:hAnsi="Times New Roman" w:cs="Times New Roman"/>
          <w:i/>
          <w:sz w:val="22"/>
          <w:szCs w:val="22"/>
        </w:rPr>
        <w:lastRenderedPageBreak/>
        <w:t>z małżonków zlikwidował konta bankowe, na których znajdowały się znaczne środki pieniężne stanowiące przedmiot majątku wspólnego, obowiązkiem sądu jest ustalenie i ocena, czy ich wydatkowanie, bez zgody drugiego małżonka, nastąpiło na potrzeby rodziny lub uzasadnione potrzeby zbywcy, czy też nastąpiło ze szkodą dla drugiego współuprawnionego. W razie usprawiedliwionego wyzbycia się środki takie nie mogą być brane pod uwagę w postępowaniu o podział majątku dorobkowego. W wypadku wyzbycia się nieuzasadnionego i tym samym wyrządzenia drugiemu małżonkowi szkody, poszkodowanemu należy się odszkodowanie w wysokości połowy wartości wydatkowanych w sposób nieuzasadniony środków. Roszczenie z tego tytułu należy traktować analogicznie jak roszczenie z tytułu zwrotu wydatków z majątku wspólnego na majątek osobisty jednego z małżonków (por. np. orzeczenie Sądu Najwyższego z dnia 18 sierpnia 1958 r., I CR 547/58, OSNCK 1959, nr 2, poz. 59). Stanowisko to nie budzi</w:t>
      </w:r>
      <w:r w:rsidR="00BF0319" w:rsidRPr="001F186A">
        <w:rPr>
          <w:rFonts w:ascii="Times New Roman" w:hAnsi="Times New Roman" w:cs="Times New Roman"/>
          <w:i/>
          <w:sz w:val="22"/>
          <w:szCs w:val="22"/>
        </w:rPr>
        <w:t xml:space="preserve"> kontrowersji także w doktrynie</w:t>
      </w:r>
      <w:r w:rsidRPr="001F186A">
        <w:rPr>
          <w:rFonts w:ascii="Times New Roman" w:hAnsi="Times New Roman" w:cs="Times New Roman"/>
          <w:sz w:val="22"/>
          <w:szCs w:val="22"/>
        </w:rPr>
        <w:t xml:space="preserve"> (postanowienie SN z dnia 19 czerwca 2009 roku w sprawie o sygn. akt V CSK 485/08)</w:t>
      </w:r>
      <w:r w:rsidR="001F186A">
        <w:rPr>
          <w:rFonts w:ascii="Times New Roman" w:hAnsi="Times New Roman" w:cs="Times New Roman"/>
          <w:sz w:val="22"/>
          <w:szCs w:val="22"/>
        </w:rPr>
        <w:t>;</w:t>
      </w:r>
    </w:p>
    <w:p w14:paraId="294244A4" w14:textId="77777777" w:rsidR="00097FFC" w:rsidRPr="001F186A" w:rsidRDefault="00097FFC" w:rsidP="002328A5">
      <w:pPr>
        <w:pStyle w:val="p"/>
        <w:spacing w:after="0" w:line="240" w:lineRule="auto"/>
        <w:rPr>
          <w:rFonts w:ascii="Times New Roman" w:hAnsi="Times New Roman" w:cs="Times New Roman"/>
          <w:sz w:val="22"/>
          <w:szCs w:val="22"/>
        </w:rPr>
      </w:pPr>
    </w:p>
    <w:p w14:paraId="05B25C2B" w14:textId="411A4E7F" w:rsidR="00097FFC" w:rsidRPr="0070124F" w:rsidRDefault="00097FFC" w:rsidP="005C12CF">
      <w:pPr>
        <w:pStyle w:val="p"/>
        <w:spacing w:line="360" w:lineRule="auto"/>
        <w:rPr>
          <w:rFonts w:ascii="Times New Roman" w:hAnsi="Times New Roman" w:cs="Times New Roman"/>
          <w:sz w:val="22"/>
          <w:szCs w:val="22"/>
          <w:u w:val="single"/>
        </w:rPr>
      </w:pPr>
      <w:r w:rsidRPr="0070124F">
        <w:rPr>
          <w:rFonts w:ascii="Times New Roman" w:hAnsi="Times New Roman" w:cs="Times New Roman"/>
          <w:sz w:val="22"/>
          <w:szCs w:val="22"/>
          <w:u w:val="single"/>
        </w:rPr>
        <w:t>- przyznanie nieruchomości lokalowej jednemu z małżonków</w:t>
      </w:r>
    </w:p>
    <w:p w14:paraId="75003EE4" w14:textId="578D2BEC" w:rsidR="00097FFC" w:rsidRPr="001F186A" w:rsidRDefault="00097FFC" w:rsidP="005C12CF">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 xml:space="preserve">O sposobie zniesienia współwłasności (art. 42 i art. 46 </w:t>
      </w:r>
      <w:proofErr w:type="spellStart"/>
      <w:r w:rsidRPr="001F186A">
        <w:rPr>
          <w:rFonts w:ascii="Times New Roman" w:hAnsi="Times New Roman" w:cs="Times New Roman"/>
          <w:i/>
          <w:sz w:val="22"/>
          <w:szCs w:val="22"/>
        </w:rPr>
        <w:t>k.r.o</w:t>
      </w:r>
      <w:proofErr w:type="spellEnd"/>
      <w:r w:rsidRPr="001F186A">
        <w:rPr>
          <w:rFonts w:ascii="Times New Roman" w:hAnsi="Times New Roman" w:cs="Times New Roman"/>
          <w:i/>
          <w:sz w:val="22"/>
          <w:szCs w:val="22"/>
        </w:rPr>
        <w:t xml:space="preserve">. w związku z art. 1035 oraz art. </w:t>
      </w:r>
      <w:r w:rsidR="001F186A">
        <w:rPr>
          <w:rFonts w:ascii="Times New Roman" w:hAnsi="Times New Roman" w:cs="Times New Roman"/>
          <w:i/>
          <w:sz w:val="22"/>
          <w:szCs w:val="22"/>
        </w:rPr>
        <w:t xml:space="preserve">212 § 2 </w:t>
      </w:r>
      <w:r w:rsidR="001F186A">
        <w:rPr>
          <w:rFonts w:ascii="Times New Roman" w:hAnsi="Times New Roman" w:cs="Times New Roman"/>
          <w:i/>
          <w:sz w:val="22"/>
          <w:szCs w:val="22"/>
        </w:rPr>
        <w:br/>
        <w:t xml:space="preserve">i </w:t>
      </w:r>
      <w:r w:rsidRPr="001F186A">
        <w:rPr>
          <w:rFonts w:ascii="Times New Roman" w:hAnsi="Times New Roman" w:cs="Times New Roman"/>
          <w:i/>
          <w:sz w:val="22"/>
          <w:szCs w:val="22"/>
        </w:rPr>
        <w:t>art. 211 k.c.) sąd rozstrzyga w sprawie o podział majątku wspólnego</w:t>
      </w:r>
      <w:r w:rsidRPr="001F186A">
        <w:rPr>
          <w:rFonts w:ascii="Times New Roman" w:hAnsi="Times New Roman" w:cs="Times New Roman"/>
          <w:sz w:val="22"/>
          <w:szCs w:val="22"/>
        </w:rPr>
        <w:t xml:space="preserve"> (postanowienie SN z dnia </w:t>
      </w:r>
      <w:r w:rsidR="001F186A">
        <w:rPr>
          <w:rFonts w:ascii="Times New Roman" w:hAnsi="Times New Roman" w:cs="Times New Roman"/>
          <w:sz w:val="22"/>
          <w:szCs w:val="22"/>
        </w:rPr>
        <w:br/>
      </w:r>
      <w:r w:rsidRPr="001F186A">
        <w:rPr>
          <w:rFonts w:ascii="Times New Roman" w:hAnsi="Times New Roman" w:cs="Times New Roman"/>
          <w:sz w:val="22"/>
          <w:szCs w:val="22"/>
        </w:rPr>
        <w:t>17 stycznia 1984 roku w sprawie o sygn. akt II CR 432/83).</w:t>
      </w:r>
    </w:p>
    <w:p w14:paraId="268BBC8B" w14:textId="4FC70C33" w:rsidR="002328A5" w:rsidRPr="001F186A" w:rsidRDefault="00097FFC" w:rsidP="00963830">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Rozstrzygnięcie o tym, któremu z kilku współwłaścicieli należy przyznać na własność w naturze całą nieruchomość, powinno być poprzedzone rozważeniem usprawiedliwionych interesów wszystkich uprawnionych</w:t>
      </w:r>
      <w:r w:rsidRPr="001F186A">
        <w:rPr>
          <w:rFonts w:ascii="Times New Roman" w:hAnsi="Times New Roman" w:cs="Times New Roman"/>
          <w:sz w:val="22"/>
          <w:szCs w:val="22"/>
        </w:rPr>
        <w:t xml:space="preserve"> (postanowienie SN z dnia 8 czerwca 1983 roku w sprawie o sygn. akt III CRN 111/83).</w:t>
      </w:r>
    </w:p>
    <w:p w14:paraId="484BBC03" w14:textId="15B9DEA2" w:rsidR="00097FFC" w:rsidRPr="001F186A" w:rsidRDefault="00097FFC" w:rsidP="00097FFC">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 xml:space="preserve">O wyborze konkretnego współwłaściciela, który ma uzyskać własność rzeczy, decydować musi szereg okoliczności faktycznych każdej, konkretnej sprawy, takie jak: rodzaj i przeznaczenie rzeczy, stan rodziny </w:t>
      </w:r>
      <w:r w:rsidR="00386929" w:rsidRPr="001F186A">
        <w:rPr>
          <w:rFonts w:ascii="Times New Roman" w:hAnsi="Times New Roman" w:cs="Times New Roman"/>
          <w:i/>
          <w:sz w:val="22"/>
          <w:szCs w:val="22"/>
        </w:rPr>
        <w:t xml:space="preserve">poszczególnych współwłaścicieli, </w:t>
      </w:r>
      <w:r w:rsidRPr="001F186A">
        <w:rPr>
          <w:rFonts w:ascii="Times New Roman" w:hAnsi="Times New Roman" w:cs="Times New Roman"/>
          <w:i/>
          <w:sz w:val="22"/>
          <w:szCs w:val="22"/>
        </w:rPr>
        <w:t>przygotowanie zawodowe, rodzaj działalności zawodowej, stan majątkowy, wykształcenie itp.</w:t>
      </w:r>
      <w:r w:rsidRPr="001F186A">
        <w:rPr>
          <w:rFonts w:ascii="Times New Roman" w:hAnsi="Times New Roman" w:cs="Times New Roman"/>
          <w:sz w:val="22"/>
          <w:szCs w:val="22"/>
        </w:rPr>
        <w:t xml:space="preserve"> (por. E. Gniewek</w:t>
      </w:r>
      <w:r w:rsidR="00386929" w:rsidRPr="001F186A">
        <w:rPr>
          <w:rFonts w:ascii="Times New Roman" w:hAnsi="Times New Roman" w:cs="Times New Roman"/>
          <w:sz w:val="22"/>
          <w:szCs w:val="22"/>
        </w:rPr>
        <w:t xml:space="preserve"> et al.</w:t>
      </w:r>
      <w:r w:rsidRPr="001F186A">
        <w:rPr>
          <w:rFonts w:ascii="Times New Roman" w:hAnsi="Times New Roman" w:cs="Times New Roman"/>
          <w:sz w:val="22"/>
          <w:szCs w:val="22"/>
        </w:rPr>
        <w:t>, Kodeks cywilny</w:t>
      </w:r>
      <w:r w:rsidR="00386929" w:rsidRPr="001F186A">
        <w:rPr>
          <w:rFonts w:ascii="Times New Roman" w:hAnsi="Times New Roman" w:cs="Times New Roman"/>
          <w:sz w:val="22"/>
          <w:szCs w:val="22"/>
        </w:rPr>
        <w:t xml:space="preserve">. Komentarz, wyd. VI, </w:t>
      </w:r>
      <w:r w:rsidR="001F186A">
        <w:rPr>
          <w:rFonts w:ascii="Times New Roman" w:hAnsi="Times New Roman" w:cs="Times New Roman"/>
          <w:sz w:val="22"/>
          <w:szCs w:val="22"/>
        </w:rPr>
        <w:br/>
      </w:r>
      <w:r w:rsidR="00386929" w:rsidRPr="001F186A">
        <w:rPr>
          <w:rFonts w:ascii="Times New Roman" w:hAnsi="Times New Roman" w:cs="Times New Roman"/>
          <w:sz w:val="22"/>
          <w:szCs w:val="22"/>
        </w:rPr>
        <w:t>CH Beck z 2014 r.</w:t>
      </w:r>
      <w:r w:rsidR="001F186A">
        <w:rPr>
          <w:rFonts w:ascii="Times New Roman" w:hAnsi="Times New Roman" w:cs="Times New Roman"/>
          <w:sz w:val="22"/>
          <w:szCs w:val="22"/>
        </w:rPr>
        <w:t>);</w:t>
      </w:r>
    </w:p>
    <w:p w14:paraId="4D3FC1A8" w14:textId="77777777" w:rsidR="00097FFC" w:rsidRPr="001F186A" w:rsidRDefault="00097FFC" w:rsidP="002328A5">
      <w:pPr>
        <w:pStyle w:val="p"/>
        <w:spacing w:after="0" w:line="240" w:lineRule="auto"/>
        <w:rPr>
          <w:rFonts w:ascii="Times New Roman" w:hAnsi="Times New Roman" w:cs="Times New Roman"/>
          <w:sz w:val="22"/>
          <w:szCs w:val="22"/>
        </w:rPr>
      </w:pPr>
    </w:p>
    <w:p w14:paraId="73D78EB4" w14:textId="47CF666B" w:rsidR="00097FFC" w:rsidRPr="0070124F" w:rsidRDefault="00097FFC" w:rsidP="00097FFC">
      <w:pPr>
        <w:pStyle w:val="p"/>
        <w:spacing w:line="360" w:lineRule="auto"/>
        <w:rPr>
          <w:rFonts w:ascii="Times New Roman" w:hAnsi="Times New Roman" w:cs="Times New Roman"/>
          <w:sz w:val="22"/>
          <w:szCs w:val="22"/>
          <w:u w:val="single"/>
        </w:rPr>
      </w:pPr>
      <w:r w:rsidRPr="0070124F">
        <w:rPr>
          <w:rFonts w:ascii="Times New Roman" w:hAnsi="Times New Roman" w:cs="Times New Roman"/>
          <w:sz w:val="22"/>
          <w:szCs w:val="22"/>
          <w:u w:val="single"/>
        </w:rPr>
        <w:t>- rozliczenie nakładów z majątku osobistego na majątek wspólny</w:t>
      </w:r>
    </w:p>
    <w:p w14:paraId="54648C74" w14:textId="737124FA" w:rsidR="00097FFC" w:rsidRPr="001F186A" w:rsidRDefault="00097FFC" w:rsidP="00097FFC">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 xml:space="preserve">Rozpoznanie roszczeń z tytułu zwrotu nakładów z majątku osobistego małżonka na majątek wspólny następuje na wniosek tego małżonka, który </w:t>
      </w:r>
      <w:r w:rsidR="001C4AAC" w:rsidRPr="001F186A">
        <w:rPr>
          <w:rFonts w:ascii="Times New Roman" w:hAnsi="Times New Roman" w:cs="Times New Roman"/>
          <w:i/>
          <w:sz w:val="22"/>
          <w:szCs w:val="22"/>
        </w:rPr>
        <w:t xml:space="preserve">to wniosek </w:t>
      </w:r>
      <w:r w:rsidRPr="001F186A">
        <w:rPr>
          <w:rFonts w:ascii="Times New Roman" w:hAnsi="Times New Roman" w:cs="Times New Roman"/>
          <w:i/>
          <w:sz w:val="22"/>
          <w:szCs w:val="22"/>
        </w:rPr>
        <w:t xml:space="preserve">powinien odpowiadać wymaganiom zawartym w art. 187 § 1 pkt 1 </w:t>
      </w:r>
      <w:r w:rsidR="001C4AAC" w:rsidRPr="001F186A">
        <w:rPr>
          <w:rFonts w:ascii="Times New Roman" w:hAnsi="Times New Roman" w:cs="Times New Roman"/>
          <w:i/>
          <w:sz w:val="22"/>
          <w:szCs w:val="22"/>
        </w:rPr>
        <w:t xml:space="preserve">k.p.c. </w:t>
      </w:r>
      <w:r w:rsidRPr="001F186A">
        <w:rPr>
          <w:rFonts w:ascii="Times New Roman" w:hAnsi="Times New Roman" w:cs="Times New Roman"/>
          <w:i/>
          <w:sz w:val="22"/>
          <w:szCs w:val="22"/>
        </w:rPr>
        <w:t>w związku z art. 13 § 2 k.p.c. Do rozpatrzenia tego żądania mają zastosowanie przepisy postępowania procesowego, czego konsekwencją jest także obowiązek rozstrzygnięcia przez sąd o całości tak zgłoszonego żądania w sposób pozytywny lub neg</w:t>
      </w:r>
      <w:r w:rsidR="001C4AAC" w:rsidRPr="001F186A">
        <w:rPr>
          <w:rFonts w:ascii="Times New Roman" w:hAnsi="Times New Roman" w:cs="Times New Roman"/>
          <w:i/>
          <w:sz w:val="22"/>
          <w:szCs w:val="22"/>
        </w:rPr>
        <w:t>atywny</w:t>
      </w:r>
      <w:r w:rsidRPr="001F186A">
        <w:rPr>
          <w:rFonts w:ascii="Times New Roman" w:hAnsi="Times New Roman" w:cs="Times New Roman"/>
          <w:sz w:val="22"/>
          <w:szCs w:val="22"/>
        </w:rPr>
        <w:t xml:space="preserve"> (postanowienie SN z dnia 15 października 2015 roku w sprawie o sygn. akt III CSK 195/15).</w:t>
      </w:r>
    </w:p>
    <w:p w14:paraId="64F5C194" w14:textId="518F503D" w:rsidR="00097FFC" w:rsidRPr="001F186A" w:rsidRDefault="00097FFC" w:rsidP="005C12CF">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 xml:space="preserve">Wartość nakładu z majątku odrębnego jednego z małżonków na ich majątek wspólny, polegającego na wpłacie dokonanej przez tego małżonka na wkład budowlany związany ze spółdzielczym prawem do lokalu, odpowiada w chwili podziału tego majątku takiej części wartości spółdzielczego prawa do </w:t>
      </w:r>
      <w:r w:rsidRPr="001F186A">
        <w:rPr>
          <w:rFonts w:ascii="Times New Roman" w:hAnsi="Times New Roman" w:cs="Times New Roman"/>
          <w:i/>
          <w:sz w:val="22"/>
          <w:szCs w:val="22"/>
        </w:rPr>
        <w:lastRenderedPageBreak/>
        <w:t>lokalu, jaką część stanowiła ta wpłata w stosunku do całego wkładu wpłaconego przez małżonków, od którego zgromadzenia uzależniony był przydział mieszkania</w:t>
      </w:r>
      <w:r w:rsidRPr="001F186A">
        <w:rPr>
          <w:rFonts w:ascii="Times New Roman" w:hAnsi="Times New Roman" w:cs="Times New Roman"/>
          <w:sz w:val="22"/>
          <w:szCs w:val="22"/>
        </w:rPr>
        <w:t xml:space="preserve"> (postanowienie SN z dnia 13 marca </w:t>
      </w:r>
      <w:r w:rsidR="001F186A">
        <w:rPr>
          <w:rFonts w:ascii="Times New Roman" w:hAnsi="Times New Roman" w:cs="Times New Roman"/>
          <w:sz w:val="22"/>
          <w:szCs w:val="22"/>
        </w:rPr>
        <w:br/>
      </w:r>
      <w:r w:rsidRPr="001F186A">
        <w:rPr>
          <w:rFonts w:ascii="Times New Roman" w:hAnsi="Times New Roman" w:cs="Times New Roman"/>
          <w:sz w:val="22"/>
          <w:szCs w:val="22"/>
        </w:rPr>
        <w:t>2015 roku w sprawie o sygn. akt III CSK 335/13)</w:t>
      </w:r>
      <w:r w:rsidR="001F186A">
        <w:rPr>
          <w:rFonts w:ascii="Times New Roman" w:hAnsi="Times New Roman" w:cs="Times New Roman"/>
          <w:sz w:val="22"/>
          <w:szCs w:val="22"/>
        </w:rPr>
        <w:t>;</w:t>
      </w:r>
    </w:p>
    <w:p w14:paraId="3E80B294" w14:textId="77777777" w:rsidR="00097FFC" w:rsidRPr="001F186A" w:rsidRDefault="00097FFC" w:rsidP="002328A5">
      <w:pPr>
        <w:pStyle w:val="p"/>
        <w:spacing w:after="0" w:line="240" w:lineRule="auto"/>
        <w:rPr>
          <w:rFonts w:ascii="Times New Roman" w:hAnsi="Times New Roman" w:cs="Times New Roman"/>
          <w:sz w:val="22"/>
          <w:szCs w:val="22"/>
        </w:rPr>
      </w:pPr>
    </w:p>
    <w:p w14:paraId="4754C050" w14:textId="1962A1EB" w:rsidR="00097FFC" w:rsidRPr="0070124F" w:rsidRDefault="00097FFC" w:rsidP="005C12CF">
      <w:pPr>
        <w:pStyle w:val="p"/>
        <w:spacing w:line="360" w:lineRule="auto"/>
        <w:rPr>
          <w:rFonts w:ascii="Times New Roman" w:hAnsi="Times New Roman" w:cs="Times New Roman"/>
          <w:sz w:val="22"/>
          <w:szCs w:val="22"/>
          <w:u w:val="single"/>
        </w:rPr>
      </w:pPr>
      <w:r w:rsidRPr="0070124F">
        <w:rPr>
          <w:rFonts w:ascii="Times New Roman" w:hAnsi="Times New Roman" w:cs="Times New Roman"/>
          <w:sz w:val="22"/>
          <w:szCs w:val="22"/>
          <w:u w:val="single"/>
        </w:rPr>
        <w:t>- rozłożenie na raty</w:t>
      </w:r>
    </w:p>
    <w:p w14:paraId="2052A05E" w14:textId="622C3A2E" w:rsidR="005A77BB" w:rsidRDefault="00097FFC" w:rsidP="002328A5">
      <w:pPr>
        <w:pStyle w:val="p"/>
        <w:spacing w:line="360" w:lineRule="auto"/>
        <w:rPr>
          <w:rFonts w:ascii="Times New Roman" w:hAnsi="Times New Roman" w:cs="Times New Roman"/>
          <w:sz w:val="22"/>
          <w:szCs w:val="22"/>
        </w:rPr>
      </w:pPr>
      <w:r w:rsidRPr="001F186A">
        <w:rPr>
          <w:rFonts w:ascii="Times New Roman" w:hAnsi="Times New Roman" w:cs="Times New Roman"/>
          <w:i/>
          <w:sz w:val="22"/>
          <w:szCs w:val="22"/>
        </w:rPr>
        <w:t>Jeżeli ustalone zostały dopłaty lub spłaty, sąd oznacza termin i sposób ich uiszczenia. Bierze tu pod uwagę całokształt okoliczności, w tym interes wszystkich współwłaścicieli, możliwości majątkowe zobowiązanego i potrzeby uprawnionego, charakter rzeczy, ilość współwłaścicieli, wielkość spłat lub dopłat. Sąd może rozłożyć zasądzone świadczenie na raty. Termin uiszczenia rat nie może przekraczać lat dziesięciu. Sąd określa również wysokość i terminy uiszczenia odsetek. Z uwagi na fakt, że postanowienie sądu przyznające wspólną rzecz jednemu z uczestników postępowania, a drugiemu spłaty ma charakter konstytutywny, terminy spłaty ustalone przez sąd powinny przypadać na okres po uprawomocnieniu się postanowienia zasądzającego spłaty</w:t>
      </w:r>
      <w:r w:rsidRPr="001F186A">
        <w:rPr>
          <w:rFonts w:ascii="Times New Roman" w:hAnsi="Times New Roman" w:cs="Times New Roman"/>
          <w:sz w:val="22"/>
          <w:szCs w:val="22"/>
        </w:rPr>
        <w:t xml:space="preserve"> (postanowienie SN z dnia 19 września 2002 roku w sprawie o sygn. akt II CK 21/02).</w:t>
      </w:r>
    </w:p>
    <w:p w14:paraId="169EAF51" w14:textId="77777777" w:rsidR="001F186A" w:rsidRPr="001F186A" w:rsidRDefault="001F186A" w:rsidP="001F186A">
      <w:pPr>
        <w:pStyle w:val="p"/>
        <w:spacing w:line="240" w:lineRule="auto"/>
        <w:rPr>
          <w:rFonts w:ascii="Times New Roman" w:hAnsi="Times New Roman" w:cs="Times New Roman"/>
          <w:sz w:val="22"/>
          <w:szCs w:val="22"/>
        </w:rPr>
      </w:pPr>
    </w:p>
    <w:p w14:paraId="68869546" w14:textId="77777777" w:rsidR="00006476" w:rsidRPr="001F186A" w:rsidRDefault="00097FFC" w:rsidP="005C12CF">
      <w:pPr>
        <w:pStyle w:val="p"/>
        <w:spacing w:line="360" w:lineRule="auto"/>
        <w:rPr>
          <w:rFonts w:ascii="Times New Roman" w:hAnsi="Times New Roman" w:cs="Times New Roman"/>
          <w:sz w:val="22"/>
          <w:szCs w:val="22"/>
        </w:rPr>
      </w:pPr>
      <w:r w:rsidRPr="0070124F">
        <w:rPr>
          <w:rFonts w:ascii="Times New Roman" w:hAnsi="Times New Roman" w:cs="Times New Roman"/>
          <w:sz w:val="22"/>
          <w:szCs w:val="22"/>
        </w:rPr>
        <w:t>IV.</w:t>
      </w:r>
      <w:r w:rsidRPr="001F186A">
        <w:rPr>
          <w:rFonts w:ascii="Times New Roman" w:hAnsi="Times New Roman" w:cs="Times New Roman"/>
          <w:sz w:val="22"/>
          <w:szCs w:val="22"/>
        </w:rPr>
        <w:t xml:space="preserve"> </w:t>
      </w:r>
      <w:r w:rsidR="005C12CF" w:rsidRPr="001F186A">
        <w:rPr>
          <w:rFonts w:ascii="Times New Roman" w:hAnsi="Times New Roman" w:cs="Times New Roman"/>
          <w:sz w:val="22"/>
          <w:szCs w:val="22"/>
        </w:rPr>
        <w:t>Wniosek apelacji winien obejmować żądanie zmiany postanowienia w zaskarżonym zakresie</w:t>
      </w:r>
      <w:r w:rsidR="00006476" w:rsidRPr="001F186A">
        <w:rPr>
          <w:rFonts w:ascii="Times New Roman" w:hAnsi="Times New Roman" w:cs="Times New Roman"/>
          <w:sz w:val="22"/>
          <w:szCs w:val="22"/>
        </w:rPr>
        <w:t xml:space="preserve"> poprzez:</w:t>
      </w:r>
    </w:p>
    <w:p w14:paraId="02E29856" w14:textId="35E1DA22" w:rsidR="00006476" w:rsidRPr="001F186A" w:rsidRDefault="00006476" w:rsidP="005C12CF">
      <w:pPr>
        <w:pStyle w:val="p"/>
        <w:spacing w:line="360" w:lineRule="auto"/>
        <w:rPr>
          <w:rFonts w:ascii="Times New Roman" w:hAnsi="Times New Roman" w:cs="Times New Roman"/>
          <w:sz w:val="22"/>
          <w:szCs w:val="22"/>
        </w:rPr>
      </w:pPr>
      <w:r w:rsidRPr="001F186A">
        <w:rPr>
          <w:rFonts w:ascii="Times New Roman" w:hAnsi="Times New Roman" w:cs="Times New Roman"/>
          <w:sz w:val="22"/>
          <w:szCs w:val="22"/>
        </w:rPr>
        <w:t xml:space="preserve">- przyznanie na </w:t>
      </w:r>
      <w:r w:rsidR="00612AA2" w:rsidRPr="001F186A">
        <w:rPr>
          <w:rFonts w:ascii="Times New Roman" w:hAnsi="Times New Roman" w:cs="Times New Roman"/>
          <w:sz w:val="22"/>
          <w:szCs w:val="22"/>
        </w:rPr>
        <w:t>wyłączną wł</w:t>
      </w:r>
      <w:r w:rsidR="00097FFC" w:rsidRPr="001F186A">
        <w:rPr>
          <w:rFonts w:ascii="Times New Roman" w:hAnsi="Times New Roman" w:cs="Times New Roman"/>
          <w:sz w:val="22"/>
          <w:szCs w:val="22"/>
        </w:rPr>
        <w:t>asność wnioskodawcy nieruchomości lokalowej opisanej</w:t>
      </w:r>
      <w:r w:rsidR="00612AA2" w:rsidRPr="001F186A">
        <w:rPr>
          <w:rFonts w:ascii="Times New Roman" w:hAnsi="Times New Roman" w:cs="Times New Roman"/>
          <w:sz w:val="22"/>
          <w:szCs w:val="22"/>
        </w:rPr>
        <w:t xml:space="preserve"> w pkt 1 postanowienia,</w:t>
      </w:r>
    </w:p>
    <w:p w14:paraId="38FC5B42" w14:textId="467CB664" w:rsidR="00006476" w:rsidRPr="001F186A" w:rsidRDefault="00006476" w:rsidP="005C12CF">
      <w:pPr>
        <w:pStyle w:val="p"/>
        <w:spacing w:line="360" w:lineRule="auto"/>
        <w:rPr>
          <w:rFonts w:ascii="Times New Roman" w:hAnsi="Times New Roman" w:cs="Times New Roman"/>
          <w:sz w:val="22"/>
          <w:szCs w:val="22"/>
        </w:rPr>
      </w:pPr>
      <w:r w:rsidRPr="001F186A">
        <w:rPr>
          <w:rFonts w:ascii="Times New Roman" w:hAnsi="Times New Roman" w:cs="Times New Roman"/>
          <w:sz w:val="22"/>
          <w:szCs w:val="22"/>
        </w:rPr>
        <w:t xml:space="preserve">- </w:t>
      </w:r>
      <w:r w:rsidR="00612AA2" w:rsidRPr="001F186A">
        <w:rPr>
          <w:rFonts w:ascii="Times New Roman" w:hAnsi="Times New Roman" w:cs="Times New Roman"/>
          <w:sz w:val="22"/>
          <w:szCs w:val="22"/>
        </w:rPr>
        <w:t>uchylenie</w:t>
      </w:r>
      <w:r w:rsidR="00A60AF1" w:rsidRPr="001F186A">
        <w:rPr>
          <w:rFonts w:ascii="Times New Roman" w:hAnsi="Times New Roman" w:cs="Times New Roman"/>
          <w:sz w:val="22"/>
          <w:szCs w:val="22"/>
        </w:rPr>
        <w:t xml:space="preserve"> orzeczeń</w:t>
      </w:r>
      <w:r w:rsidRPr="001F186A">
        <w:rPr>
          <w:rFonts w:ascii="Times New Roman" w:hAnsi="Times New Roman" w:cs="Times New Roman"/>
          <w:sz w:val="22"/>
          <w:szCs w:val="22"/>
        </w:rPr>
        <w:t xml:space="preserve"> zawart</w:t>
      </w:r>
      <w:r w:rsidR="00A60AF1" w:rsidRPr="001F186A">
        <w:rPr>
          <w:rFonts w:ascii="Times New Roman" w:hAnsi="Times New Roman" w:cs="Times New Roman"/>
          <w:sz w:val="22"/>
          <w:szCs w:val="22"/>
        </w:rPr>
        <w:t>ych</w:t>
      </w:r>
      <w:r w:rsidRPr="001F186A">
        <w:rPr>
          <w:rFonts w:ascii="Times New Roman" w:hAnsi="Times New Roman" w:cs="Times New Roman"/>
          <w:sz w:val="22"/>
          <w:szCs w:val="22"/>
        </w:rPr>
        <w:t xml:space="preserve"> w punktach 3, 4 i 6 postanowienia,</w:t>
      </w:r>
    </w:p>
    <w:p w14:paraId="6E31A636" w14:textId="5D62A5CB" w:rsidR="00006476" w:rsidRPr="001F186A" w:rsidRDefault="00006476" w:rsidP="005C12CF">
      <w:pPr>
        <w:pStyle w:val="p"/>
        <w:spacing w:line="360" w:lineRule="auto"/>
        <w:rPr>
          <w:rFonts w:ascii="Times New Roman" w:hAnsi="Times New Roman" w:cs="Times New Roman"/>
          <w:sz w:val="22"/>
          <w:szCs w:val="22"/>
        </w:rPr>
      </w:pPr>
      <w:r w:rsidRPr="001F186A">
        <w:rPr>
          <w:rFonts w:ascii="Times New Roman" w:hAnsi="Times New Roman" w:cs="Times New Roman"/>
          <w:sz w:val="22"/>
          <w:szCs w:val="22"/>
        </w:rPr>
        <w:t>- zasądzenie</w:t>
      </w:r>
      <w:r w:rsidR="00612AA2" w:rsidRPr="001F186A">
        <w:rPr>
          <w:rFonts w:ascii="Times New Roman" w:hAnsi="Times New Roman" w:cs="Times New Roman"/>
          <w:sz w:val="22"/>
          <w:szCs w:val="22"/>
        </w:rPr>
        <w:t xml:space="preserve"> od uczestniczki postępowania na </w:t>
      </w:r>
      <w:r w:rsidRPr="001F186A">
        <w:rPr>
          <w:rFonts w:ascii="Times New Roman" w:hAnsi="Times New Roman" w:cs="Times New Roman"/>
          <w:sz w:val="22"/>
          <w:szCs w:val="22"/>
        </w:rPr>
        <w:t>rzecz wnioskodawcy kwoty 50.000 zł</w:t>
      </w:r>
      <w:r w:rsidR="00612AA2" w:rsidRPr="001F186A">
        <w:rPr>
          <w:rFonts w:ascii="Times New Roman" w:hAnsi="Times New Roman" w:cs="Times New Roman"/>
          <w:sz w:val="22"/>
          <w:szCs w:val="22"/>
        </w:rPr>
        <w:t xml:space="preserve"> wraz </w:t>
      </w:r>
      <w:r w:rsidR="001F186A">
        <w:rPr>
          <w:rFonts w:ascii="Times New Roman" w:hAnsi="Times New Roman" w:cs="Times New Roman"/>
          <w:sz w:val="22"/>
          <w:szCs w:val="22"/>
        </w:rPr>
        <w:br/>
      </w:r>
      <w:r w:rsidR="00612AA2" w:rsidRPr="001F186A">
        <w:rPr>
          <w:rFonts w:ascii="Times New Roman" w:hAnsi="Times New Roman" w:cs="Times New Roman"/>
          <w:sz w:val="22"/>
          <w:szCs w:val="22"/>
        </w:rPr>
        <w:t>z</w:t>
      </w:r>
      <w:r w:rsidR="00E423A9" w:rsidRPr="001F186A">
        <w:rPr>
          <w:rFonts w:ascii="Times New Roman" w:hAnsi="Times New Roman" w:cs="Times New Roman"/>
          <w:sz w:val="22"/>
          <w:szCs w:val="22"/>
        </w:rPr>
        <w:t xml:space="preserve"> ustawowymi odsetkami od dnia wydania </w:t>
      </w:r>
      <w:r w:rsidR="00A60AF1" w:rsidRPr="001F186A">
        <w:rPr>
          <w:rFonts w:ascii="Times New Roman" w:hAnsi="Times New Roman" w:cs="Times New Roman"/>
          <w:sz w:val="22"/>
          <w:szCs w:val="22"/>
        </w:rPr>
        <w:t xml:space="preserve">zaskarżonego </w:t>
      </w:r>
      <w:r w:rsidR="00E423A9" w:rsidRPr="001F186A">
        <w:rPr>
          <w:rFonts w:ascii="Times New Roman" w:hAnsi="Times New Roman" w:cs="Times New Roman"/>
          <w:sz w:val="22"/>
          <w:szCs w:val="22"/>
        </w:rPr>
        <w:t>pos</w:t>
      </w:r>
      <w:r w:rsidRPr="001F186A">
        <w:rPr>
          <w:rFonts w:ascii="Times New Roman" w:hAnsi="Times New Roman" w:cs="Times New Roman"/>
          <w:sz w:val="22"/>
          <w:szCs w:val="22"/>
        </w:rPr>
        <w:t>tanowienia do dnia zapłaty,</w:t>
      </w:r>
    </w:p>
    <w:p w14:paraId="21F5224D" w14:textId="55C0DA4A" w:rsidR="00097FFC" w:rsidRPr="001F186A" w:rsidRDefault="00006476" w:rsidP="002328A5">
      <w:pPr>
        <w:pStyle w:val="p"/>
        <w:spacing w:line="360" w:lineRule="auto"/>
        <w:rPr>
          <w:rFonts w:ascii="Times New Roman" w:hAnsi="Times New Roman" w:cs="Times New Roman"/>
          <w:sz w:val="22"/>
          <w:szCs w:val="22"/>
        </w:rPr>
      </w:pPr>
      <w:r w:rsidRPr="001F186A">
        <w:rPr>
          <w:rFonts w:ascii="Times New Roman" w:hAnsi="Times New Roman" w:cs="Times New Roman"/>
          <w:sz w:val="22"/>
          <w:szCs w:val="22"/>
        </w:rPr>
        <w:t xml:space="preserve">- </w:t>
      </w:r>
      <w:r w:rsidR="00E423A9" w:rsidRPr="001F186A">
        <w:rPr>
          <w:rFonts w:ascii="Times New Roman" w:hAnsi="Times New Roman" w:cs="Times New Roman"/>
          <w:sz w:val="22"/>
          <w:szCs w:val="22"/>
        </w:rPr>
        <w:t>zasądzenie od uczestniczki postępowania na rze</w:t>
      </w:r>
      <w:r w:rsidRPr="001F186A">
        <w:rPr>
          <w:rFonts w:ascii="Times New Roman" w:hAnsi="Times New Roman" w:cs="Times New Roman"/>
          <w:sz w:val="22"/>
          <w:szCs w:val="22"/>
        </w:rPr>
        <w:t>cz wnioskodawcy kwoty 500 zł</w:t>
      </w:r>
      <w:r w:rsidR="00E423A9" w:rsidRPr="001F186A">
        <w:rPr>
          <w:rFonts w:ascii="Times New Roman" w:hAnsi="Times New Roman" w:cs="Times New Roman"/>
          <w:sz w:val="22"/>
          <w:szCs w:val="22"/>
        </w:rPr>
        <w:t xml:space="preserve"> tytułem zwrotu kosztów </w:t>
      </w:r>
      <w:r w:rsidR="00A60AF1" w:rsidRPr="001F186A">
        <w:rPr>
          <w:rFonts w:ascii="Times New Roman" w:hAnsi="Times New Roman" w:cs="Times New Roman"/>
          <w:sz w:val="22"/>
          <w:szCs w:val="22"/>
        </w:rPr>
        <w:t>postępowania za pierwszą instancję</w:t>
      </w:r>
      <w:r w:rsidR="00E423A9" w:rsidRPr="001F186A">
        <w:rPr>
          <w:rFonts w:ascii="Times New Roman" w:hAnsi="Times New Roman" w:cs="Times New Roman"/>
          <w:sz w:val="22"/>
          <w:szCs w:val="22"/>
        </w:rPr>
        <w:t>.</w:t>
      </w:r>
    </w:p>
    <w:p w14:paraId="62833215" w14:textId="77777777" w:rsidR="002328A5" w:rsidRPr="001F186A" w:rsidRDefault="002328A5" w:rsidP="001F186A">
      <w:pPr>
        <w:pStyle w:val="p"/>
        <w:spacing w:after="0" w:line="240" w:lineRule="auto"/>
        <w:rPr>
          <w:rFonts w:ascii="Times New Roman" w:hAnsi="Times New Roman" w:cs="Times New Roman"/>
          <w:sz w:val="22"/>
          <w:szCs w:val="22"/>
        </w:rPr>
      </w:pPr>
    </w:p>
    <w:p w14:paraId="3F93F5EC" w14:textId="559714BD" w:rsidR="008E48A1" w:rsidRPr="001F186A" w:rsidRDefault="005C12CF" w:rsidP="00097FFC">
      <w:pPr>
        <w:pStyle w:val="p"/>
        <w:spacing w:before="240" w:line="360" w:lineRule="auto"/>
        <w:rPr>
          <w:rFonts w:ascii="Times New Roman" w:hAnsi="Times New Roman" w:cs="Times New Roman"/>
          <w:sz w:val="22"/>
          <w:szCs w:val="22"/>
        </w:rPr>
      </w:pPr>
      <w:r w:rsidRPr="0070124F">
        <w:rPr>
          <w:rFonts w:ascii="Times New Roman" w:hAnsi="Times New Roman" w:cs="Times New Roman"/>
          <w:sz w:val="22"/>
          <w:szCs w:val="22"/>
        </w:rPr>
        <w:t>V</w:t>
      </w:r>
      <w:r w:rsidR="008E48A1" w:rsidRPr="0070124F">
        <w:rPr>
          <w:rFonts w:ascii="Times New Roman" w:hAnsi="Times New Roman" w:cs="Times New Roman"/>
          <w:sz w:val="22"/>
          <w:szCs w:val="22"/>
        </w:rPr>
        <w:t>.</w:t>
      </w:r>
      <w:r w:rsidR="008E48A1" w:rsidRPr="001F186A">
        <w:rPr>
          <w:rFonts w:ascii="Times New Roman" w:hAnsi="Times New Roman" w:cs="Times New Roman"/>
          <w:sz w:val="22"/>
          <w:szCs w:val="22"/>
        </w:rPr>
        <w:t xml:space="preserve"> W apela</w:t>
      </w:r>
      <w:r w:rsidR="00097FFC" w:rsidRPr="001F186A">
        <w:rPr>
          <w:rFonts w:ascii="Times New Roman" w:hAnsi="Times New Roman" w:cs="Times New Roman"/>
          <w:sz w:val="22"/>
          <w:szCs w:val="22"/>
        </w:rPr>
        <w:t>cji zdający powinni umieścić wniosek</w:t>
      </w:r>
      <w:r w:rsidR="008E48A1" w:rsidRPr="001F186A">
        <w:rPr>
          <w:rFonts w:ascii="Times New Roman" w:hAnsi="Times New Roman" w:cs="Times New Roman"/>
          <w:sz w:val="22"/>
          <w:szCs w:val="22"/>
        </w:rPr>
        <w:t xml:space="preserve"> o zasądzenie kosztów </w:t>
      </w:r>
      <w:r w:rsidR="001900CF" w:rsidRPr="001F186A">
        <w:rPr>
          <w:rFonts w:ascii="Times New Roman" w:hAnsi="Times New Roman" w:cs="Times New Roman"/>
          <w:sz w:val="22"/>
          <w:szCs w:val="22"/>
        </w:rPr>
        <w:t>postępowania</w:t>
      </w:r>
      <w:r w:rsidR="008E48A1" w:rsidRPr="001F186A">
        <w:rPr>
          <w:rFonts w:ascii="Times New Roman" w:hAnsi="Times New Roman" w:cs="Times New Roman"/>
          <w:sz w:val="22"/>
          <w:szCs w:val="22"/>
        </w:rPr>
        <w:t xml:space="preserve"> za drugą instancję.</w:t>
      </w:r>
    </w:p>
    <w:sectPr w:rsidR="008E48A1" w:rsidRPr="001F186A" w:rsidSect="002E21C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20E11" w14:textId="77777777" w:rsidR="00DE02C0" w:rsidRDefault="00DE02C0" w:rsidP="00572FCC">
      <w:pPr>
        <w:spacing w:after="0" w:line="240" w:lineRule="auto"/>
      </w:pPr>
      <w:r>
        <w:separator/>
      </w:r>
    </w:p>
  </w:endnote>
  <w:endnote w:type="continuationSeparator" w:id="0">
    <w:p w14:paraId="716FEA14" w14:textId="77777777" w:rsidR="00DE02C0" w:rsidRDefault="00DE02C0" w:rsidP="0057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57B2" w14:textId="77777777" w:rsidR="00E423A9" w:rsidRDefault="00E423A9" w:rsidP="002327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023F2D" w14:textId="77777777" w:rsidR="00E423A9" w:rsidRDefault="00E423A9" w:rsidP="003460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C4BC" w14:textId="77777777" w:rsidR="00E423A9" w:rsidRPr="001F186A" w:rsidRDefault="00E423A9" w:rsidP="00232778">
    <w:pPr>
      <w:pStyle w:val="Stopka"/>
      <w:framePr w:wrap="around" w:vAnchor="text" w:hAnchor="margin" w:xAlign="right" w:y="1"/>
      <w:rPr>
        <w:rStyle w:val="Numerstrony"/>
        <w:rFonts w:ascii="Times New Roman" w:hAnsi="Times New Roman"/>
        <w:sz w:val="22"/>
        <w:szCs w:val="22"/>
      </w:rPr>
    </w:pPr>
    <w:r w:rsidRPr="001F186A">
      <w:rPr>
        <w:rStyle w:val="Numerstrony"/>
        <w:rFonts w:ascii="Times New Roman" w:hAnsi="Times New Roman"/>
        <w:sz w:val="22"/>
        <w:szCs w:val="22"/>
      </w:rPr>
      <w:fldChar w:fldCharType="begin"/>
    </w:r>
    <w:r w:rsidRPr="001F186A">
      <w:rPr>
        <w:rStyle w:val="Numerstrony"/>
        <w:rFonts w:ascii="Times New Roman" w:hAnsi="Times New Roman"/>
        <w:sz w:val="22"/>
        <w:szCs w:val="22"/>
      </w:rPr>
      <w:instrText xml:space="preserve">PAGE  </w:instrText>
    </w:r>
    <w:r w:rsidRPr="001F186A">
      <w:rPr>
        <w:rStyle w:val="Numerstrony"/>
        <w:rFonts w:ascii="Times New Roman" w:hAnsi="Times New Roman"/>
        <w:sz w:val="22"/>
        <w:szCs w:val="22"/>
      </w:rPr>
      <w:fldChar w:fldCharType="separate"/>
    </w:r>
    <w:r w:rsidR="008D705B">
      <w:rPr>
        <w:rStyle w:val="Numerstrony"/>
        <w:rFonts w:ascii="Times New Roman" w:hAnsi="Times New Roman"/>
        <w:noProof/>
        <w:sz w:val="22"/>
        <w:szCs w:val="22"/>
      </w:rPr>
      <w:t>4</w:t>
    </w:r>
    <w:r w:rsidRPr="001F186A">
      <w:rPr>
        <w:rStyle w:val="Numerstrony"/>
        <w:rFonts w:ascii="Times New Roman" w:hAnsi="Times New Roman"/>
        <w:sz w:val="22"/>
        <w:szCs w:val="22"/>
      </w:rPr>
      <w:fldChar w:fldCharType="end"/>
    </w:r>
  </w:p>
  <w:p w14:paraId="150A254F" w14:textId="77777777" w:rsidR="00E423A9" w:rsidRPr="00CF65DB" w:rsidRDefault="00E423A9" w:rsidP="00346070">
    <w:pPr>
      <w:pStyle w:val="Stopka"/>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295C3" w14:textId="77777777" w:rsidR="00DE02C0" w:rsidRDefault="00DE02C0" w:rsidP="00572FCC">
      <w:pPr>
        <w:spacing w:after="0" w:line="240" w:lineRule="auto"/>
      </w:pPr>
      <w:r>
        <w:separator/>
      </w:r>
    </w:p>
  </w:footnote>
  <w:footnote w:type="continuationSeparator" w:id="0">
    <w:p w14:paraId="2EC42AC7" w14:textId="77777777" w:rsidR="00DE02C0" w:rsidRDefault="00DE02C0" w:rsidP="00572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E34"/>
    <w:multiLevelType w:val="hybridMultilevel"/>
    <w:tmpl w:val="5164B832"/>
    <w:lvl w:ilvl="0" w:tplc="CB925EF8">
      <w:start w:val="1"/>
      <w:numFmt w:val="upperRoman"/>
      <w:lvlText w:val="%1."/>
      <w:lvlJc w:val="left"/>
      <w:pPr>
        <w:ind w:left="1080" w:hanging="72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FC3BEC"/>
    <w:multiLevelType w:val="hybridMultilevel"/>
    <w:tmpl w:val="FA7C2D24"/>
    <w:lvl w:ilvl="0" w:tplc="F12489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70632"/>
    <w:multiLevelType w:val="hybridMultilevel"/>
    <w:tmpl w:val="43A0BD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44551F"/>
    <w:multiLevelType w:val="hybridMultilevel"/>
    <w:tmpl w:val="58CCE0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AD14F9C"/>
    <w:multiLevelType w:val="hybridMultilevel"/>
    <w:tmpl w:val="6E48580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2A8497A"/>
    <w:multiLevelType w:val="hybridMultilevel"/>
    <w:tmpl w:val="2C54D83C"/>
    <w:lvl w:ilvl="0" w:tplc="F04E7AE2">
      <w:start w:val="1"/>
      <w:numFmt w:val="upperRoman"/>
      <w:lvlText w:val="%1."/>
      <w:lvlJc w:val="left"/>
      <w:pPr>
        <w:ind w:left="1080" w:hanging="72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42E3A3E"/>
    <w:multiLevelType w:val="hybridMultilevel"/>
    <w:tmpl w:val="357AE732"/>
    <w:lvl w:ilvl="0" w:tplc="468A7B7E">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579A09BB"/>
    <w:multiLevelType w:val="hybridMultilevel"/>
    <w:tmpl w:val="599E86F6"/>
    <w:lvl w:ilvl="0" w:tplc="0415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40829"/>
    <w:multiLevelType w:val="hybridMultilevel"/>
    <w:tmpl w:val="B0BA7E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EE35931"/>
    <w:multiLevelType w:val="hybridMultilevel"/>
    <w:tmpl w:val="2B942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2"/>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9A"/>
    <w:rsid w:val="0000576C"/>
    <w:rsid w:val="000057BC"/>
    <w:rsid w:val="00006476"/>
    <w:rsid w:val="00023F6E"/>
    <w:rsid w:val="00044E5A"/>
    <w:rsid w:val="00050306"/>
    <w:rsid w:val="000557D8"/>
    <w:rsid w:val="000730B0"/>
    <w:rsid w:val="0008426F"/>
    <w:rsid w:val="00097FFC"/>
    <w:rsid w:val="000A4486"/>
    <w:rsid w:val="000B1544"/>
    <w:rsid w:val="000B259C"/>
    <w:rsid w:val="000B4274"/>
    <w:rsid w:val="000C6826"/>
    <w:rsid w:val="000C7959"/>
    <w:rsid w:val="000F4F30"/>
    <w:rsid w:val="000F5D4D"/>
    <w:rsid w:val="001139C2"/>
    <w:rsid w:val="00120F2A"/>
    <w:rsid w:val="00131EAF"/>
    <w:rsid w:val="00143CF4"/>
    <w:rsid w:val="00157034"/>
    <w:rsid w:val="00170255"/>
    <w:rsid w:val="001834A5"/>
    <w:rsid w:val="001900CF"/>
    <w:rsid w:val="00192064"/>
    <w:rsid w:val="00192269"/>
    <w:rsid w:val="0019329F"/>
    <w:rsid w:val="001967F4"/>
    <w:rsid w:val="001A217E"/>
    <w:rsid w:val="001A63FF"/>
    <w:rsid w:val="001B2362"/>
    <w:rsid w:val="001C4AAC"/>
    <w:rsid w:val="001E23C2"/>
    <w:rsid w:val="001F186A"/>
    <w:rsid w:val="00206C7B"/>
    <w:rsid w:val="00225D2C"/>
    <w:rsid w:val="0023044D"/>
    <w:rsid w:val="00230DAE"/>
    <w:rsid w:val="00231BAA"/>
    <w:rsid w:val="00232778"/>
    <w:rsid w:val="002328A5"/>
    <w:rsid w:val="002342C5"/>
    <w:rsid w:val="00236B23"/>
    <w:rsid w:val="00241449"/>
    <w:rsid w:val="002553DF"/>
    <w:rsid w:val="00260AB8"/>
    <w:rsid w:val="002645CE"/>
    <w:rsid w:val="00267B58"/>
    <w:rsid w:val="00270FB4"/>
    <w:rsid w:val="002823AA"/>
    <w:rsid w:val="002B1B05"/>
    <w:rsid w:val="002B6950"/>
    <w:rsid w:val="002C53BA"/>
    <w:rsid w:val="002C62EC"/>
    <w:rsid w:val="002D6F2D"/>
    <w:rsid w:val="002E0FE0"/>
    <w:rsid w:val="002E21CC"/>
    <w:rsid w:val="002E2A0C"/>
    <w:rsid w:val="002E7A9A"/>
    <w:rsid w:val="002F2130"/>
    <w:rsid w:val="003403C4"/>
    <w:rsid w:val="00344C03"/>
    <w:rsid w:val="00346070"/>
    <w:rsid w:val="003508FE"/>
    <w:rsid w:val="00350B53"/>
    <w:rsid w:val="00354688"/>
    <w:rsid w:val="003602B3"/>
    <w:rsid w:val="00367386"/>
    <w:rsid w:val="003763A3"/>
    <w:rsid w:val="003823FB"/>
    <w:rsid w:val="00382F4C"/>
    <w:rsid w:val="00386929"/>
    <w:rsid w:val="003A4287"/>
    <w:rsid w:val="003A61C9"/>
    <w:rsid w:val="003A690C"/>
    <w:rsid w:val="003C4F20"/>
    <w:rsid w:val="003C7DC6"/>
    <w:rsid w:val="003D2E71"/>
    <w:rsid w:val="003E1C2F"/>
    <w:rsid w:val="003F3490"/>
    <w:rsid w:val="003F7732"/>
    <w:rsid w:val="004048E8"/>
    <w:rsid w:val="00411C10"/>
    <w:rsid w:val="004201C5"/>
    <w:rsid w:val="00434A06"/>
    <w:rsid w:val="00463024"/>
    <w:rsid w:val="00482726"/>
    <w:rsid w:val="00491A4B"/>
    <w:rsid w:val="00494A27"/>
    <w:rsid w:val="004D036E"/>
    <w:rsid w:val="004D211D"/>
    <w:rsid w:val="004D3E77"/>
    <w:rsid w:val="004E269D"/>
    <w:rsid w:val="004F1A30"/>
    <w:rsid w:val="00511641"/>
    <w:rsid w:val="00512FDC"/>
    <w:rsid w:val="00535B39"/>
    <w:rsid w:val="0054569B"/>
    <w:rsid w:val="00557F2F"/>
    <w:rsid w:val="00562153"/>
    <w:rsid w:val="00572FCC"/>
    <w:rsid w:val="005A0DD3"/>
    <w:rsid w:val="005A15B6"/>
    <w:rsid w:val="005A4BBA"/>
    <w:rsid w:val="005A77BB"/>
    <w:rsid w:val="005B15B0"/>
    <w:rsid w:val="005C0F9A"/>
    <w:rsid w:val="005C12CF"/>
    <w:rsid w:val="005C7E0C"/>
    <w:rsid w:val="005D3255"/>
    <w:rsid w:val="005E435A"/>
    <w:rsid w:val="00600A64"/>
    <w:rsid w:val="00612AA2"/>
    <w:rsid w:val="00612F69"/>
    <w:rsid w:val="006169F4"/>
    <w:rsid w:val="0061700C"/>
    <w:rsid w:val="006352DC"/>
    <w:rsid w:val="00637066"/>
    <w:rsid w:val="00654C7A"/>
    <w:rsid w:val="00654C9B"/>
    <w:rsid w:val="00661751"/>
    <w:rsid w:val="0068664C"/>
    <w:rsid w:val="006A02DE"/>
    <w:rsid w:val="006A3041"/>
    <w:rsid w:val="006A5D56"/>
    <w:rsid w:val="006B603C"/>
    <w:rsid w:val="006D0F0D"/>
    <w:rsid w:val="006E6EC2"/>
    <w:rsid w:val="0070124F"/>
    <w:rsid w:val="007133BA"/>
    <w:rsid w:val="007419AA"/>
    <w:rsid w:val="00742456"/>
    <w:rsid w:val="00746C6E"/>
    <w:rsid w:val="00753894"/>
    <w:rsid w:val="00754CB3"/>
    <w:rsid w:val="00773A74"/>
    <w:rsid w:val="00773D21"/>
    <w:rsid w:val="007857A5"/>
    <w:rsid w:val="007B5F46"/>
    <w:rsid w:val="007C5CC8"/>
    <w:rsid w:val="007D6221"/>
    <w:rsid w:val="007D766A"/>
    <w:rsid w:val="007F309F"/>
    <w:rsid w:val="007F5CE8"/>
    <w:rsid w:val="007F67EE"/>
    <w:rsid w:val="00831E1C"/>
    <w:rsid w:val="008373C8"/>
    <w:rsid w:val="00843B7D"/>
    <w:rsid w:val="00860A01"/>
    <w:rsid w:val="00862A43"/>
    <w:rsid w:val="00862D6B"/>
    <w:rsid w:val="00863B5A"/>
    <w:rsid w:val="00891994"/>
    <w:rsid w:val="00891AC9"/>
    <w:rsid w:val="0089596B"/>
    <w:rsid w:val="008B780B"/>
    <w:rsid w:val="008C44F1"/>
    <w:rsid w:val="008D705B"/>
    <w:rsid w:val="008E48A1"/>
    <w:rsid w:val="008F0C4C"/>
    <w:rsid w:val="008F31E6"/>
    <w:rsid w:val="008F67D2"/>
    <w:rsid w:val="00905E9A"/>
    <w:rsid w:val="00912C7B"/>
    <w:rsid w:val="00913B85"/>
    <w:rsid w:val="009214E5"/>
    <w:rsid w:val="00932195"/>
    <w:rsid w:val="00940206"/>
    <w:rsid w:val="00962676"/>
    <w:rsid w:val="00963830"/>
    <w:rsid w:val="00966DE1"/>
    <w:rsid w:val="00970250"/>
    <w:rsid w:val="009728DC"/>
    <w:rsid w:val="00973CDE"/>
    <w:rsid w:val="0097433C"/>
    <w:rsid w:val="0098198F"/>
    <w:rsid w:val="009A3DD4"/>
    <w:rsid w:val="009A796B"/>
    <w:rsid w:val="009C0B7A"/>
    <w:rsid w:val="009C6C84"/>
    <w:rsid w:val="009E58F9"/>
    <w:rsid w:val="00A323B2"/>
    <w:rsid w:val="00A60AF1"/>
    <w:rsid w:val="00A63A4A"/>
    <w:rsid w:val="00A86A27"/>
    <w:rsid w:val="00A91FB9"/>
    <w:rsid w:val="00AA2AAF"/>
    <w:rsid w:val="00AA3D66"/>
    <w:rsid w:val="00AA77DD"/>
    <w:rsid w:val="00AC4A4F"/>
    <w:rsid w:val="00AC73A7"/>
    <w:rsid w:val="00AD1761"/>
    <w:rsid w:val="00AE42FD"/>
    <w:rsid w:val="00AF2BFF"/>
    <w:rsid w:val="00AF36B0"/>
    <w:rsid w:val="00B10630"/>
    <w:rsid w:val="00B15889"/>
    <w:rsid w:val="00B64DB5"/>
    <w:rsid w:val="00B77491"/>
    <w:rsid w:val="00B91874"/>
    <w:rsid w:val="00B94692"/>
    <w:rsid w:val="00BA6474"/>
    <w:rsid w:val="00BB235C"/>
    <w:rsid w:val="00BC138C"/>
    <w:rsid w:val="00BC7331"/>
    <w:rsid w:val="00BC76C3"/>
    <w:rsid w:val="00BD53E0"/>
    <w:rsid w:val="00BE4DEC"/>
    <w:rsid w:val="00BE768A"/>
    <w:rsid w:val="00BF0319"/>
    <w:rsid w:val="00C02EDE"/>
    <w:rsid w:val="00C03365"/>
    <w:rsid w:val="00C11CF0"/>
    <w:rsid w:val="00C40773"/>
    <w:rsid w:val="00C50DB4"/>
    <w:rsid w:val="00C52A3F"/>
    <w:rsid w:val="00C61D4C"/>
    <w:rsid w:val="00C752FA"/>
    <w:rsid w:val="00C7557B"/>
    <w:rsid w:val="00C76AEE"/>
    <w:rsid w:val="00C82456"/>
    <w:rsid w:val="00C841E0"/>
    <w:rsid w:val="00C86069"/>
    <w:rsid w:val="00CA0C8A"/>
    <w:rsid w:val="00CB4DB9"/>
    <w:rsid w:val="00CB62EB"/>
    <w:rsid w:val="00CD0F50"/>
    <w:rsid w:val="00CE0608"/>
    <w:rsid w:val="00CF5942"/>
    <w:rsid w:val="00CF65DB"/>
    <w:rsid w:val="00CF7B57"/>
    <w:rsid w:val="00D073E5"/>
    <w:rsid w:val="00D1510E"/>
    <w:rsid w:val="00D3091D"/>
    <w:rsid w:val="00D32457"/>
    <w:rsid w:val="00D673F8"/>
    <w:rsid w:val="00D8267E"/>
    <w:rsid w:val="00DA27C0"/>
    <w:rsid w:val="00DA5A5F"/>
    <w:rsid w:val="00DA5E3B"/>
    <w:rsid w:val="00DB2CEE"/>
    <w:rsid w:val="00DC19D9"/>
    <w:rsid w:val="00DE02C0"/>
    <w:rsid w:val="00DF0EF8"/>
    <w:rsid w:val="00DF72A8"/>
    <w:rsid w:val="00E05639"/>
    <w:rsid w:val="00E15FCD"/>
    <w:rsid w:val="00E423A9"/>
    <w:rsid w:val="00E50A28"/>
    <w:rsid w:val="00E51BF0"/>
    <w:rsid w:val="00E74656"/>
    <w:rsid w:val="00EC3A05"/>
    <w:rsid w:val="00EC3A4F"/>
    <w:rsid w:val="00EC5BAC"/>
    <w:rsid w:val="00EE1250"/>
    <w:rsid w:val="00EF1BBA"/>
    <w:rsid w:val="00EF3754"/>
    <w:rsid w:val="00EF5220"/>
    <w:rsid w:val="00EF7891"/>
    <w:rsid w:val="00F173C3"/>
    <w:rsid w:val="00F4290D"/>
    <w:rsid w:val="00F51526"/>
    <w:rsid w:val="00F5195C"/>
    <w:rsid w:val="00F606B0"/>
    <w:rsid w:val="00F61E3F"/>
    <w:rsid w:val="00F62979"/>
    <w:rsid w:val="00F95432"/>
    <w:rsid w:val="00F97CDD"/>
    <w:rsid w:val="00FB117B"/>
    <w:rsid w:val="00FB2795"/>
    <w:rsid w:val="00FC1656"/>
    <w:rsid w:val="00FE5902"/>
    <w:rsid w:val="00FE7982"/>
    <w:rsid w:val="00FF537B"/>
    <w:rsid w:val="00FF6AC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7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6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E7A9A"/>
    <w:pPr>
      <w:ind w:left="720"/>
      <w:contextualSpacing/>
    </w:pPr>
  </w:style>
  <w:style w:type="paragraph" w:customStyle="1" w:styleId="p">
    <w:name w:val="p"/>
    <w:uiPriority w:val="99"/>
    <w:rsid w:val="00572FCC"/>
    <w:pPr>
      <w:widowControl w:val="0"/>
      <w:autoSpaceDE w:val="0"/>
      <w:autoSpaceDN w:val="0"/>
      <w:adjustRightInd w:val="0"/>
      <w:spacing w:after="100" w:line="40" w:lineRule="atLeast"/>
      <w:jc w:val="both"/>
    </w:pPr>
    <w:rPr>
      <w:rFonts w:ascii="Arial" w:eastAsia="Times New Roman" w:hAnsi="Arial" w:cs="Arial"/>
      <w:color w:val="000000"/>
      <w:sz w:val="18"/>
      <w:szCs w:val="18"/>
    </w:rPr>
  </w:style>
  <w:style w:type="character" w:customStyle="1" w:styleId="footnote">
    <w:name w:val="footnote"/>
    <w:uiPriority w:val="99"/>
    <w:rsid w:val="00C03365"/>
  </w:style>
  <w:style w:type="character" w:styleId="Hipercze">
    <w:name w:val="Hyperlink"/>
    <w:basedOn w:val="Domylnaczcionkaakapitu"/>
    <w:uiPriority w:val="99"/>
    <w:semiHidden/>
    <w:rsid w:val="00C03365"/>
    <w:rPr>
      <w:rFonts w:cs="Times New Roman"/>
      <w:color w:val="0000FF"/>
      <w:u w:val="single"/>
    </w:rPr>
  </w:style>
  <w:style w:type="paragraph" w:styleId="Nagwek">
    <w:name w:val="header"/>
    <w:basedOn w:val="Normalny"/>
    <w:link w:val="NagwekZnak"/>
    <w:uiPriority w:val="99"/>
    <w:rsid w:val="00CD0F50"/>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CD0F50"/>
    <w:rPr>
      <w:rFonts w:cs="Times New Roman"/>
    </w:rPr>
  </w:style>
  <w:style w:type="paragraph" w:styleId="Stopka">
    <w:name w:val="footer"/>
    <w:basedOn w:val="Normalny"/>
    <w:link w:val="StopkaZnak"/>
    <w:uiPriority w:val="99"/>
    <w:rsid w:val="00CD0F50"/>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CD0F50"/>
    <w:rPr>
      <w:rFonts w:cs="Times New Roman"/>
    </w:rPr>
  </w:style>
  <w:style w:type="paragraph" w:styleId="Tekstprzypisukocowego">
    <w:name w:val="endnote text"/>
    <w:basedOn w:val="Normalny"/>
    <w:link w:val="TekstprzypisukocowegoZnak"/>
    <w:uiPriority w:val="99"/>
    <w:semiHidden/>
    <w:rsid w:val="00512FDC"/>
    <w:rPr>
      <w:sz w:val="20"/>
      <w:szCs w:val="20"/>
    </w:rPr>
  </w:style>
  <w:style w:type="character" w:customStyle="1" w:styleId="TekstprzypisukocowegoZnak">
    <w:name w:val="Tekst przypisu końcowego Znak"/>
    <w:basedOn w:val="Domylnaczcionkaakapitu"/>
    <w:link w:val="Tekstprzypisukocowego"/>
    <w:uiPriority w:val="99"/>
    <w:semiHidden/>
    <w:locked/>
    <w:rsid w:val="00512FDC"/>
    <w:rPr>
      <w:rFonts w:cs="Times New Roman"/>
      <w:lang w:eastAsia="en-US"/>
    </w:rPr>
  </w:style>
  <w:style w:type="character" w:styleId="Odwoanieprzypisukocowego">
    <w:name w:val="endnote reference"/>
    <w:basedOn w:val="Domylnaczcionkaakapitu"/>
    <w:uiPriority w:val="99"/>
    <w:semiHidden/>
    <w:rsid w:val="00512FDC"/>
    <w:rPr>
      <w:rFonts w:cs="Times New Roman"/>
      <w:vertAlign w:val="superscript"/>
    </w:rPr>
  </w:style>
  <w:style w:type="character" w:styleId="Numerstrony">
    <w:name w:val="page number"/>
    <w:basedOn w:val="Domylnaczcionkaakapitu"/>
    <w:uiPriority w:val="99"/>
    <w:rsid w:val="00346070"/>
    <w:rPr>
      <w:rFonts w:cs="Times New Roman"/>
    </w:rPr>
  </w:style>
  <w:style w:type="paragraph" w:styleId="Tekstdymka">
    <w:name w:val="Balloon Text"/>
    <w:basedOn w:val="Normalny"/>
    <w:link w:val="TekstdymkaZnak"/>
    <w:uiPriority w:val="99"/>
    <w:semiHidden/>
    <w:unhideWhenUsed/>
    <w:rsid w:val="00EF37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75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766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E7A9A"/>
    <w:pPr>
      <w:ind w:left="720"/>
      <w:contextualSpacing/>
    </w:pPr>
  </w:style>
  <w:style w:type="paragraph" w:customStyle="1" w:styleId="p">
    <w:name w:val="p"/>
    <w:uiPriority w:val="99"/>
    <w:rsid w:val="00572FCC"/>
    <w:pPr>
      <w:widowControl w:val="0"/>
      <w:autoSpaceDE w:val="0"/>
      <w:autoSpaceDN w:val="0"/>
      <w:adjustRightInd w:val="0"/>
      <w:spacing w:after="100" w:line="40" w:lineRule="atLeast"/>
      <w:jc w:val="both"/>
    </w:pPr>
    <w:rPr>
      <w:rFonts w:ascii="Arial" w:eastAsia="Times New Roman" w:hAnsi="Arial" w:cs="Arial"/>
      <w:color w:val="000000"/>
      <w:sz w:val="18"/>
      <w:szCs w:val="18"/>
    </w:rPr>
  </w:style>
  <w:style w:type="character" w:customStyle="1" w:styleId="footnote">
    <w:name w:val="footnote"/>
    <w:uiPriority w:val="99"/>
    <w:rsid w:val="00C03365"/>
  </w:style>
  <w:style w:type="character" w:styleId="Hipercze">
    <w:name w:val="Hyperlink"/>
    <w:basedOn w:val="Domylnaczcionkaakapitu"/>
    <w:uiPriority w:val="99"/>
    <w:semiHidden/>
    <w:rsid w:val="00C03365"/>
    <w:rPr>
      <w:rFonts w:cs="Times New Roman"/>
      <w:color w:val="0000FF"/>
      <w:u w:val="single"/>
    </w:rPr>
  </w:style>
  <w:style w:type="paragraph" w:styleId="Nagwek">
    <w:name w:val="header"/>
    <w:basedOn w:val="Normalny"/>
    <w:link w:val="NagwekZnak"/>
    <w:uiPriority w:val="99"/>
    <w:rsid w:val="00CD0F50"/>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CD0F50"/>
    <w:rPr>
      <w:rFonts w:cs="Times New Roman"/>
    </w:rPr>
  </w:style>
  <w:style w:type="paragraph" w:styleId="Stopka">
    <w:name w:val="footer"/>
    <w:basedOn w:val="Normalny"/>
    <w:link w:val="StopkaZnak"/>
    <w:uiPriority w:val="99"/>
    <w:rsid w:val="00CD0F50"/>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CD0F50"/>
    <w:rPr>
      <w:rFonts w:cs="Times New Roman"/>
    </w:rPr>
  </w:style>
  <w:style w:type="paragraph" w:styleId="Tekstprzypisukocowego">
    <w:name w:val="endnote text"/>
    <w:basedOn w:val="Normalny"/>
    <w:link w:val="TekstprzypisukocowegoZnak"/>
    <w:uiPriority w:val="99"/>
    <w:semiHidden/>
    <w:rsid w:val="00512FDC"/>
    <w:rPr>
      <w:sz w:val="20"/>
      <w:szCs w:val="20"/>
    </w:rPr>
  </w:style>
  <w:style w:type="character" w:customStyle="1" w:styleId="TekstprzypisukocowegoZnak">
    <w:name w:val="Tekst przypisu końcowego Znak"/>
    <w:basedOn w:val="Domylnaczcionkaakapitu"/>
    <w:link w:val="Tekstprzypisukocowego"/>
    <w:uiPriority w:val="99"/>
    <w:semiHidden/>
    <w:locked/>
    <w:rsid w:val="00512FDC"/>
    <w:rPr>
      <w:rFonts w:cs="Times New Roman"/>
      <w:lang w:eastAsia="en-US"/>
    </w:rPr>
  </w:style>
  <w:style w:type="character" w:styleId="Odwoanieprzypisukocowego">
    <w:name w:val="endnote reference"/>
    <w:basedOn w:val="Domylnaczcionkaakapitu"/>
    <w:uiPriority w:val="99"/>
    <w:semiHidden/>
    <w:rsid w:val="00512FDC"/>
    <w:rPr>
      <w:rFonts w:cs="Times New Roman"/>
      <w:vertAlign w:val="superscript"/>
    </w:rPr>
  </w:style>
  <w:style w:type="character" w:styleId="Numerstrony">
    <w:name w:val="page number"/>
    <w:basedOn w:val="Domylnaczcionkaakapitu"/>
    <w:uiPriority w:val="99"/>
    <w:rsid w:val="00346070"/>
    <w:rPr>
      <w:rFonts w:cs="Times New Roman"/>
    </w:rPr>
  </w:style>
  <w:style w:type="paragraph" w:styleId="Tekstdymka">
    <w:name w:val="Balloon Text"/>
    <w:basedOn w:val="Normalny"/>
    <w:link w:val="TekstdymkaZnak"/>
    <w:uiPriority w:val="99"/>
    <w:semiHidden/>
    <w:unhideWhenUsed/>
    <w:rsid w:val="00EF37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7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1340</Words>
  <Characters>8313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Sygn</vt:lpstr>
    </vt:vector>
  </TitlesOfParts>
  <Company>Microsoft</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dc:title>
  <dc:creator>Sławomir Krześ</dc:creator>
  <cp:lastModifiedBy>Łoboda Agata  (DZP)</cp:lastModifiedBy>
  <cp:revision>23</cp:revision>
  <cp:lastPrinted>2016-02-11T14:18:00Z</cp:lastPrinted>
  <dcterms:created xsi:type="dcterms:W3CDTF">2015-12-16T09:21:00Z</dcterms:created>
  <dcterms:modified xsi:type="dcterms:W3CDTF">2016-03-21T14:39:00Z</dcterms:modified>
</cp:coreProperties>
</file>