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3A7C" w14:textId="2E1A5892" w:rsidR="003F1021" w:rsidRDefault="003F0043" w:rsidP="003F0043">
      <w:pPr>
        <w:pStyle w:val="Nagwek1"/>
        <w:jc w:val="center"/>
      </w:pPr>
      <w:r>
        <w:t xml:space="preserve">Schemat Grantowy </w:t>
      </w:r>
      <w:r w:rsidR="00000000">
        <w:t>Cyfrowa Gmina</w:t>
      </w:r>
    </w:p>
    <w:p w14:paraId="3C609DCE" w14:textId="30F14531" w:rsidR="003F1021" w:rsidRDefault="003F0043" w:rsidP="003F0043">
      <w:pPr>
        <w:pStyle w:val="Nagwek2"/>
      </w:pPr>
      <w:r>
        <w:t>CEL DOKUMENTU</w:t>
      </w:r>
    </w:p>
    <w:p w14:paraId="6192BA1B" w14:textId="6BD6A930" w:rsidR="003F1021" w:rsidRDefault="00000000" w:rsidP="003F0043">
      <w:r>
        <w:t>Niniejszy dokument określa minimalny zakres procedur udzielania grantów przez Beneficjenta projektu grantowego.</w:t>
      </w:r>
    </w:p>
    <w:p w14:paraId="54FA8895" w14:textId="634ADD42" w:rsidR="003F1021" w:rsidRDefault="00000000" w:rsidP="003F0043">
      <w:r>
        <w:t>Realizacja projektu pn. „Cyfrowa Gmina”, następuje w formie projektu grantowego w</w:t>
      </w:r>
      <w:r w:rsidR="00797062">
        <w:t> </w:t>
      </w:r>
      <w:r>
        <w:t>rozumieniu art. 35 Ustawy Wdrożeniowej z dnia 11 lipca 2014 r. o zasadach realizacji programów w zakresie polityki spójności finansowanych w perspektywie finansowej 2014–2020 (tj. Dz. U. z 2020 r. poz. 818).</w:t>
      </w:r>
    </w:p>
    <w:p w14:paraId="55D58780" w14:textId="778EF15A" w:rsidR="003F1021" w:rsidRDefault="003F0043" w:rsidP="003F0043">
      <w:pPr>
        <w:pStyle w:val="Nagwek2"/>
      </w:pPr>
      <w:r>
        <w:t>WYBÓR PROJEKTÓW GRANTOWYCH</w:t>
      </w:r>
    </w:p>
    <w:p w14:paraId="7BBC0FAA" w14:textId="3F923B67" w:rsidR="003F1021" w:rsidRDefault="003F0043" w:rsidP="003F0043">
      <w:pPr>
        <w:pStyle w:val="Nagwek3"/>
      </w:pPr>
      <w:r>
        <w:t>Ramowe kryteria wyboru Grantobiorców</w:t>
      </w:r>
    </w:p>
    <w:p w14:paraId="78B1E89C" w14:textId="248C62E2" w:rsidR="003F1021" w:rsidRDefault="00000000" w:rsidP="003F0043">
      <w:r>
        <w:t>Wnioskodawca musi spełniać wszystkie kryteria formalno-</w:t>
      </w:r>
      <w:r w:rsidR="00505436">
        <w:t>merytoryczne,</w:t>
      </w:r>
      <w:r>
        <w:t xml:space="preserve"> aby jego wniosek o</w:t>
      </w:r>
      <w:r w:rsidR="002B72D0">
        <w:t> </w:t>
      </w:r>
      <w:r>
        <w:t>przyznanie grantu został oceniony pozytywnie. Ocena wniosku zostanie przeprowadzona w</w:t>
      </w:r>
      <w:r w:rsidR="002B72D0">
        <w:t> </w:t>
      </w:r>
      <w:r>
        <w:t>oparciu o kartę oceny formalno-merytorycznej.</w:t>
      </w:r>
    </w:p>
    <w:tbl>
      <w:tblPr>
        <w:tblStyle w:val="TableGrid"/>
        <w:tblW w:w="9019" w:type="dxa"/>
        <w:tblInd w:w="2" w:type="dxa"/>
        <w:tblCellMar>
          <w:top w:w="44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567"/>
        <w:gridCol w:w="2834"/>
        <w:gridCol w:w="4394"/>
        <w:gridCol w:w="1224"/>
      </w:tblGrid>
      <w:tr w:rsidR="003F1021" w14:paraId="6C0EFBBE" w14:textId="77777777" w:rsidTr="003F0043">
        <w:trPr>
          <w:trHeight w:val="458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35B29D" w14:textId="77777777" w:rsidR="003F1021" w:rsidRDefault="00000000" w:rsidP="003F0043">
            <w:pPr>
              <w:spacing w:line="259" w:lineRule="auto"/>
            </w:pPr>
            <w:r>
              <w:t xml:space="preserve">Lp.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3121A50" w14:textId="1DC04C40" w:rsidR="003F1021" w:rsidRDefault="00000000" w:rsidP="003F0043">
            <w:pPr>
              <w:spacing w:line="259" w:lineRule="auto"/>
              <w:ind w:left="2"/>
            </w:pPr>
            <w:r>
              <w:t>Nazwa kryterium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882A68" w14:textId="0DAC1578" w:rsidR="003F1021" w:rsidRDefault="00000000" w:rsidP="003F0043">
            <w:pPr>
              <w:spacing w:line="259" w:lineRule="auto"/>
              <w:ind w:left="2"/>
            </w:pPr>
            <w:r>
              <w:t>Opis kryterium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ACFAC39" w14:textId="67FDC644" w:rsidR="003F1021" w:rsidRDefault="00000000" w:rsidP="003F0043">
            <w:pPr>
              <w:spacing w:line="259" w:lineRule="auto"/>
              <w:ind w:left="2"/>
            </w:pPr>
            <w:r>
              <w:t>Punktacja</w:t>
            </w:r>
          </w:p>
        </w:tc>
      </w:tr>
      <w:tr w:rsidR="003F1021" w14:paraId="1582055B" w14:textId="77777777">
        <w:trPr>
          <w:trHeight w:val="16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9D97" w14:textId="77777777" w:rsidR="003F1021" w:rsidRDefault="00000000" w:rsidP="003F0043">
            <w:pPr>
              <w:spacing w:line="259" w:lineRule="auto"/>
            </w:pPr>
            <w:r>
              <w:t xml:space="preserve">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97CF" w14:textId="6FAFE285" w:rsidR="003F1021" w:rsidRDefault="00000000" w:rsidP="003F0043">
            <w:pPr>
              <w:spacing w:line="270" w:lineRule="auto"/>
              <w:ind w:left="2"/>
            </w:pPr>
            <w:r>
              <w:t>Kwalifikowalność Wnioskodawcy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C1D5" w14:textId="4C579C95" w:rsidR="003F1021" w:rsidRDefault="00000000" w:rsidP="003F0043">
            <w:pPr>
              <w:spacing w:line="259" w:lineRule="auto"/>
              <w:ind w:left="2" w:right="64"/>
            </w:pPr>
            <w:r>
              <w:t>Weryfikacji podlega czy Wnioskodawcą jest jednostka samorządu terytorialnego, zgodnie z załącznikiem nr 2 do Regulaminu konkursu oraz czy złożył wniosek w</w:t>
            </w:r>
            <w:r w:rsidR="003F0043">
              <w:t> </w:t>
            </w:r>
            <w:r>
              <w:t>prawidłowej rundzie naboru.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D5DB" w14:textId="77777777" w:rsidR="003F1021" w:rsidRDefault="00000000" w:rsidP="003F0043">
            <w:pPr>
              <w:spacing w:line="259" w:lineRule="auto"/>
              <w:ind w:left="2"/>
            </w:pPr>
            <w:r>
              <w:t xml:space="preserve">0-1 </w:t>
            </w:r>
          </w:p>
        </w:tc>
      </w:tr>
      <w:tr w:rsidR="003F1021" w14:paraId="53856378" w14:textId="77777777">
        <w:trPr>
          <w:trHeight w:val="17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42E2" w14:textId="77777777" w:rsidR="003F1021" w:rsidRDefault="00000000" w:rsidP="003F0043">
            <w:pPr>
              <w:spacing w:line="259" w:lineRule="auto"/>
            </w:pPr>
            <w:r>
              <w:lastRenderedPageBreak/>
              <w:t xml:space="preserve">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B689" w14:textId="4B280611" w:rsidR="003F1021" w:rsidRDefault="00000000" w:rsidP="003F0043">
            <w:pPr>
              <w:spacing w:line="272" w:lineRule="auto"/>
              <w:ind w:left="2" w:right="64"/>
            </w:pPr>
            <w:r>
              <w:t>Niepodleganie wykluczeniu z możliwości otrzymania</w:t>
            </w:r>
            <w:r w:rsidR="002B72D0">
              <w:t xml:space="preserve"> </w:t>
            </w:r>
            <w:r>
              <w:t>dofinansowania ze środków Unii Europejskie</w:t>
            </w:r>
            <w:r w:rsidR="002B72D0">
              <w:t>j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636F" w14:textId="256DD651" w:rsidR="003F1021" w:rsidRDefault="00000000" w:rsidP="003F0043">
            <w:pPr>
              <w:spacing w:line="259" w:lineRule="auto"/>
              <w:ind w:left="2" w:right="61"/>
            </w:pPr>
            <w:r>
              <w:t>Weryfikacji podlega czy Wnioskodawca nie został wykluczony z możliwości otrzymania dofinansowania ze środków UE - kryterium weryfikowane na podstawie oświadczenia zawartego we Wniosku o przyznanie Grantu.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85F9" w14:textId="77777777" w:rsidR="003F1021" w:rsidRDefault="00000000" w:rsidP="003F0043">
            <w:pPr>
              <w:spacing w:line="259" w:lineRule="auto"/>
              <w:ind w:left="2"/>
            </w:pPr>
            <w:r>
              <w:t xml:space="preserve">0-1 </w:t>
            </w:r>
          </w:p>
        </w:tc>
      </w:tr>
      <w:tr w:rsidR="003F1021" w14:paraId="5F4BF57B" w14:textId="77777777">
        <w:trPr>
          <w:trHeight w:val="13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CD68" w14:textId="77777777" w:rsidR="003F1021" w:rsidRDefault="00000000" w:rsidP="003F0043">
            <w:pPr>
              <w:spacing w:line="259" w:lineRule="auto"/>
            </w:pPr>
            <w:r>
              <w:t xml:space="preserve">3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639B" w14:textId="47D56E5C" w:rsidR="003F1021" w:rsidRDefault="00000000" w:rsidP="003F0043">
            <w:pPr>
              <w:spacing w:line="268" w:lineRule="auto"/>
              <w:ind w:left="2"/>
            </w:pPr>
            <w:r>
              <w:t>Wysokość wnioskowanej kwoty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048D" w14:textId="581EE1C2" w:rsidR="003F1021" w:rsidRDefault="00000000" w:rsidP="003F0043">
            <w:pPr>
              <w:spacing w:line="259" w:lineRule="auto"/>
              <w:ind w:left="2" w:right="63"/>
            </w:pPr>
            <w:r>
              <w:t>Weryfikacji podlega czy wnioskowana kwota nie przekracza maksymalnej kwoty wskazanej w regulaminie konkursu zgodnie z załącznikiem nr 2.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8DDB" w14:textId="77777777" w:rsidR="003F1021" w:rsidRDefault="00000000" w:rsidP="003F0043">
            <w:pPr>
              <w:spacing w:line="259" w:lineRule="auto"/>
              <w:ind w:left="2"/>
            </w:pPr>
            <w:r>
              <w:t xml:space="preserve">0-1 </w:t>
            </w:r>
          </w:p>
        </w:tc>
      </w:tr>
      <w:tr w:rsidR="003F1021" w14:paraId="72CC0EA3" w14:textId="77777777">
        <w:trPr>
          <w:trHeight w:val="7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513F" w14:textId="77777777" w:rsidR="003F1021" w:rsidRDefault="00000000" w:rsidP="003F0043">
            <w:pPr>
              <w:spacing w:line="259" w:lineRule="auto"/>
            </w:pPr>
            <w:r>
              <w:t xml:space="preserve">4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7E08" w14:textId="74DEB891" w:rsidR="003F1021" w:rsidRDefault="00000000" w:rsidP="003F0043">
            <w:pPr>
              <w:spacing w:line="259" w:lineRule="auto"/>
              <w:ind w:left="2"/>
            </w:pPr>
            <w:r>
              <w:t>Okres realizacji projektu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CFD2" w14:textId="30C723E1" w:rsidR="003F1021" w:rsidRDefault="00000000" w:rsidP="003F0043">
            <w:pPr>
              <w:spacing w:line="259" w:lineRule="auto"/>
              <w:ind w:left="2"/>
            </w:pPr>
            <w:r>
              <w:t>Okres realizacji projektu nie przekracza terminu wskazanego w Regulaminie konkursu.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ADBE" w14:textId="77777777" w:rsidR="003F1021" w:rsidRDefault="00000000" w:rsidP="003F0043">
            <w:pPr>
              <w:spacing w:line="259" w:lineRule="auto"/>
              <w:ind w:left="2"/>
            </w:pPr>
            <w:r>
              <w:t xml:space="preserve">0-1 </w:t>
            </w:r>
          </w:p>
        </w:tc>
      </w:tr>
      <w:tr w:rsidR="003F1021" w14:paraId="3602EF17" w14:textId="77777777">
        <w:trPr>
          <w:trHeight w:val="10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8166" w14:textId="77777777" w:rsidR="003F1021" w:rsidRDefault="00000000" w:rsidP="003F0043">
            <w:pPr>
              <w:spacing w:line="259" w:lineRule="auto"/>
            </w:pPr>
            <w:r>
              <w:t xml:space="preserve">5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D509" w14:textId="1F5B86D1" w:rsidR="003F1021" w:rsidRDefault="00000000" w:rsidP="003F0043">
            <w:pPr>
              <w:spacing w:line="259" w:lineRule="auto"/>
              <w:ind w:left="2"/>
            </w:pPr>
            <w:r>
              <w:t>Kwalifikowalność wydatków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8FD7" w14:textId="768B47B0" w:rsidR="003F1021" w:rsidRDefault="00000000" w:rsidP="003F0043">
            <w:pPr>
              <w:spacing w:line="259" w:lineRule="auto"/>
              <w:ind w:right="47"/>
            </w:pPr>
            <w:r>
              <w:t>Weryfikacji podlega czy wskazane we wniosku wydatki są kwalifikowalne i</w:t>
            </w:r>
            <w:r w:rsidR="00823C65">
              <w:t> </w:t>
            </w:r>
            <w:r>
              <w:t>zgodne z Regulaminem konkursu grantowego.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EF38" w14:textId="77777777" w:rsidR="003F1021" w:rsidRDefault="00000000" w:rsidP="003F0043">
            <w:pPr>
              <w:spacing w:line="259" w:lineRule="auto"/>
            </w:pPr>
            <w:r>
              <w:t xml:space="preserve">0-1 </w:t>
            </w:r>
          </w:p>
        </w:tc>
      </w:tr>
      <w:tr w:rsidR="003F1021" w14:paraId="7021BF3F" w14:textId="77777777">
        <w:trPr>
          <w:trHeight w:val="17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2497" w14:textId="77777777" w:rsidR="003F1021" w:rsidRDefault="00000000" w:rsidP="003F0043">
            <w:pPr>
              <w:spacing w:line="259" w:lineRule="auto"/>
            </w:pPr>
            <w:r>
              <w:t xml:space="preserve">6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BD42" w14:textId="11F3D799" w:rsidR="003F1021" w:rsidRDefault="00000000" w:rsidP="003F0043">
            <w:pPr>
              <w:spacing w:line="270" w:lineRule="auto"/>
              <w:ind w:left="2"/>
            </w:pPr>
            <w:r>
              <w:t>Zasadność kosztów w Projekcie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7717" w14:textId="4B5550F6" w:rsidR="003F1021" w:rsidRDefault="00000000" w:rsidP="003F0043">
            <w:pPr>
              <w:spacing w:line="271" w:lineRule="auto"/>
              <w:ind w:right="46"/>
            </w:pPr>
            <w:r>
              <w:t>Weryfikacji podlega czy Wnioskodawca wystarczająco uzasadnił potrzebę wskazanych wydatków oraz ich racjonalność w kontekście celu projektu oraz potrzeb Grantobiorcy.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5F90" w14:textId="77777777" w:rsidR="003F1021" w:rsidRDefault="00000000" w:rsidP="003F0043">
            <w:pPr>
              <w:spacing w:line="259" w:lineRule="auto"/>
            </w:pPr>
            <w:r>
              <w:t xml:space="preserve">0-1 </w:t>
            </w:r>
          </w:p>
        </w:tc>
      </w:tr>
      <w:tr w:rsidR="003F1021" w14:paraId="44BD8099" w14:textId="77777777">
        <w:trPr>
          <w:trHeight w:val="23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CCF8" w14:textId="77777777" w:rsidR="003F1021" w:rsidRDefault="00000000" w:rsidP="003F0043">
            <w:pPr>
              <w:spacing w:line="259" w:lineRule="auto"/>
            </w:pPr>
            <w:r>
              <w:lastRenderedPageBreak/>
              <w:t xml:space="preserve">7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94C9" w14:textId="475A7A8E" w:rsidR="003F1021" w:rsidRDefault="00000000" w:rsidP="003F0043">
            <w:pPr>
              <w:tabs>
                <w:tab w:val="right" w:pos="2688"/>
              </w:tabs>
              <w:spacing w:line="259" w:lineRule="auto"/>
            </w:pPr>
            <w:r>
              <w:t>Zapewnienie utrzymania efektów projektu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CA6D" w14:textId="48BE8585" w:rsidR="003F1021" w:rsidRDefault="00000000" w:rsidP="003F0043">
            <w:pPr>
              <w:spacing w:line="271" w:lineRule="auto"/>
              <w:ind w:right="46"/>
            </w:pPr>
            <w:r>
              <w:t>Weryfikacji podlega czy efekty projektu zostaną utrzymane przez min. 2 lata od zakończenia projektu.</w:t>
            </w:r>
          </w:p>
          <w:p w14:paraId="5C5A5E2F" w14:textId="18345D30" w:rsidR="003F1021" w:rsidRDefault="00000000" w:rsidP="003F0043">
            <w:pPr>
              <w:spacing w:line="259" w:lineRule="auto"/>
              <w:ind w:right="47"/>
            </w:pPr>
            <w:r>
              <w:t>Ocena na podstawie oświadczenia Wnioskodawcy, o zapoznaniu się z</w:t>
            </w:r>
            <w:r w:rsidR="00823C65">
              <w:t> </w:t>
            </w:r>
            <w:r>
              <w:t>regulaminem konkursu i akceptacji jego zasad, zawartych we Wniosku o przyznanie Grantu.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1FD2" w14:textId="77777777" w:rsidR="003F1021" w:rsidRDefault="00000000" w:rsidP="003F0043">
            <w:pPr>
              <w:spacing w:line="259" w:lineRule="auto"/>
            </w:pPr>
            <w:r>
              <w:t xml:space="preserve">0-1 </w:t>
            </w:r>
          </w:p>
        </w:tc>
      </w:tr>
      <w:tr w:rsidR="003F1021" w14:paraId="013B8343" w14:textId="77777777">
        <w:trPr>
          <w:trHeight w:val="30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4819" w14:textId="77777777" w:rsidR="003F1021" w:rsidRDefault="00000000" w:rsidP="003F0043">
            <w:pPr>
              <w:spacing w:line="259" w:lineRule="auto"/>
            </w:pPr>
            <w:r>
              <w:t xml:space="preserve">8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AABE" w14:textId="6068040D" w:rsidR="003F1021" w:rsidRDefault="00000000" w:rsidP="003F0043">
            <w:pPr>
              <w:spacing w:line="259" w:lineRule="auto"/>
              <w:ind w:left="2"/>
            </w:pPr>
            <w:r>
              <w:t>Opis koncepcji projektu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15B0" w14:textId="31048EF8" w:rsidR="003F1021" w:rsidRDefault="00000000" w:rsidP="003F0043">
            <w:pPr>
              <w:spacing w:line="271" w:lineRule="auto"/>
              <w:ind w:right="46"/>
            </w:pPr>
            <w:r>
              <w:t xml:space="preserve">Weryfikacji </w:t>
            </w:r>
            <w:r w:rsidR="00505436">
              <w:t>podlega,</w:t>
            </w:r>
            <w:r>
              <w:t xml:space="preserve"> czy Wnioskodawca przedstawił opis koncepcji projektu zawierający informacje o:</w:t>
            </w:r>
          </w:p>
          <w:p w14:paraId="3A94D289" w14:textId="54F31398" w:rsidR="003F1021" w:rsidRDefault="00000000" w:rsidP="003F0043">
            <w:pPr>
              <w:pStyle w:val="Akapitzlist"/>
              <w:numPr>
                <w:ilvl w:val="0"/>
                <w:numId w:val="9"/>
              </w:numPr>
              <w:spacing w:line="270" w:lineRule="auto"/>
              <w:ind w:right="46"/>
            </w:pPr>
            <w:r>
              <w:t>potrzebach Wnioskodawcy w</w:t>
            </w:r>
            <w:r w:rsidR="00823C65">
              <w:t> </w:t>
            </w:r>
            <w:r>
              <w:t>zakresie cyfryzacji urzędu, a także jednostek podległych i</w:t>
            </w:r>
            <w:r w:rsidR="00823C65">
              <w:t> </w:t>
            </w:r>
            <w:r>
              <w:t>nadzorowanych (jeśli dotyczy)</w:t>
            </w:r>
            <w:r w:rsidR="00823C65">
              <w:t>;</w:t>
            </w:r>
          </w:p>
          <w:p w14:paraId="7A5DA430" w14:textId="0B29BC44" w:rsidR="003F1021" w:rsidRDefault="00000000" w:rsidP="003F0043">
            <w:pPr>
              <w:pStyle w:val="Akapitzlist"/>
              <w:numPr>
                <w:ilvl w:val="0"/>
                <w:numId w:val="9"/>
              </w:numPr>
              <w:spacing w:line="259" w:lineRule="auto"/>
              <w:ind w:right="46"/>
            </w:pPr>
            <w:r>
              <w:t>celach i efektach projektu, w tym w</w:t>
            </w:r>
            <w:r w:rsidR="00823C65">
              <w:t> </w:t>
            </w:r>
            <w:r>
              <w:t>odniesieniu do celów Programu Operacyjnego Polska Cyfrowa, V oś priorytetowa.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BE25" w14:textId="77777777" w:rsidR="003F1021" w:rsidRDefault="00000000" w:rsidP="003F0043">
            <w:pPr>
              <w:spacing w:line="259" w:lineRule="auto"/>
            </w:pPr>
            <w:r>
              <w:t xml:space="preserve">0-1 </w:t>
            </w:r>
          </w:p>
        </w:tc>
      </w:tr>
    </w:tbl>
    <w:p w14:paraId="22294A40" w14:textId="22190DDF" w:rsidR="003F1021" w:rsidRDefault="003F0043" w:rsidP="003F0043">
      <w:pPr>
        <w:pStyle w:val="Nagwek3"/>
      </w:pPr>
      <w:r>
        <w:t>Zasady i sposób wyboru Grantobiorców w otwartym naborze z zachowaniem zasady bezstronności i przejrzystości</w:t>
      </w:r>
    </w:p>
    <w:p w14:paraId="25122F20" w14:textId="5375EA17" w:rsidR="003F1021" w:rsidRDefault="00000000" w:rsidP="003F0043">
      <w:pPr>
        <w:pStyle w:val="Nagwek4"/>
      </w:pPr>
      <w:r>
        <w:t>Nabór wniosków</w:t>
      </w:r>
    </w:p>
    <w:p w14:paraId="45A6A91B" w14:textId="7935100E" w:rsidR="003F1021" w:rsidRDefault="00000000" w:rsidP="003F0043">
      <w:r>
        <w:t xml:space="preserve">Informacja o naborze wniosków, zasady konkursu i link do aplikacji służącej do składania wniosków zostaną opublikowane na stronie </w:t>
      </w:r>
      <w:hyperlink r:id="rId8" w:history="1">
        <w:r w:rsidR="00823C65" w:rsidRPr="00823C65">
          <w:rPr>
            <w:rStyle w:val="Hipercze"/>
          </w:rPr>
          <w:t>Cyfrowa Gmina</w:t>
        </w:r>
      </w:hyperlink>
      <w:r>
        <w:t>.</w:t>
      </w:r>
    </w:p>
    <w:p w14:paraId="25B2396B" w14:textId="38FEB3F0" w:rsidR="003F1021" w:rsidRDefault="00000000" w:rsidP="003F0043">
      <w:pPr>
        <w:pStyle w:val="Nagwek4"/>
      </w:pPr>
      <w:r>
        <w:lastRenderedPageBreak/>
        <w:t>Nabór wniosków w ramach otwartego konkursu grantowego</w:t>
      </w:r>
    </w:p>
    <w:p w14:paraId="415171B9" w14:textId="228141D8" w:rsidR="003F1021" w:rsidRDefault="00000000" w:rsidP="003F0043">
      <w:r>
        <w:t xml:space="preserve">Nabór wniosków odbędzie się w ramach otwartego naboru grantowego, ogłaszanego na stronie </w:t>
      </w:r>
      <w:hyperlink r:id="rId9" w:history="1">
        <w:r w:rsidR="00823C65" w:rsidRPr="00823C65">
          <w:rPr>
            <w:rStyle w:val="Hipercze"/>
          </w:rPr>
          <w:t>Cyfrowa Gmina</w:t>
        </w:r>
      </w:hyperlink>
      <w:r>
        <w:t xml:space="preserve">. Nabór skierowany będzie do gmin i zostanie podzielony na 3 rundy (w </w:t>
      </w:r>
      <w:r w:rsidR="00505436">
        <w:t>przypadku,</w:t>
      </w:r>
      <w:r>
        <w:t xml:space="preserve"> gdy nie wszystkie uprawione podmioty złożą wnioski w 3 pierwszych rundach, Beneficjent zastrzega możliwość przeprowadzenie dodatkowej 4 rundy dla Wnioskodawców, którzy nie złożyli wniosków w jednej z 3 rund). Czas trwania jednej rundy wynosi do 30 dni.</w:t>
      </w:r>
    </w:p>
    <w:p w14:paraId="353C5235" w14:textId="34659B2C" w:rsidR="003F1021" w:rsidRDefault="00000000" w:rsidP="003F0043">
      <w:pPr>
        <w:pStyle w:val="Nagwek4"/>
      </w:pPr>
      <w:r>
        <w:t>Przewidywana liczba grantów i alokacja</w:t>
      </w:r>
    </w:p>
    <w:p w14:paraId="662A8B80" w14:textId="3F50922D" w:rsidR="003F1021" w:rsidRDefault="00000000" w:rsidP="003F0043">
      <w:pPr>
        <w:numPr>
          <w:ilvl w:val="0"/>
          <w:numId w:val="1"/>
        </w:numPr>
        <w:ind w:hanging="360"/>
      </w:pPr>
      <w:r>
        <w:t xml:space="preserve">Alokacja na Granty na cały okres trwania Projektu wynosi 628 133 729,00 </w:t>
      </w:r>
      <w:r w:rsidR="00713B67">
        <w:t>zł</w:t>
      </w:r>
      <w:r>
        <w:t>.</w:t>
      </w:r>
    </w:p>
    <w:p w14:paraId="09369BF3" w14:textId="54F801BB" w:rsidR="003F1021" w:rsidRDefault="00000000" w:rsidP="003F0043">
      <w:pPr>
        <w:numPr>
          <w:ilvl w:val="0"/>
          <w:numId w:val="1"/>
        </w:numPr>
        <w:ind w:hanging="360"/>
      </w:pPr>
      <w:r>
        <w:t>Maksymalna intensywność dofinansowania projektu może wynosić do 100% kosztów kwalifikowalnych.</w:t>
      </w:r>
    </w:p>
    <w:p w14:paraId="0F0962B7" w14:textId="182EAE21" w:rsidR="003F1021" w:rsidRDefault="00000000" w:rsidP="003F0043">
      <w:pPr>
        <w:numPr>
          <w:ilvl w:val="0"/>
          <w:numId w:val="1"/>
        </w:numPr>
        <w:ind w:hanging="360"/>
      </w:pPr>
      <w:r>
        <w:t>Minimalna wysokość grantu dla gminy wynosi 100 tys. zł, natomiast maksymalna wysokość grantu wynosi 2 mln zł.</w:t>
      </w:r>
    </w:p>
    <w:p w14:paraId="761CCB1D" w14:textId="3A35FEE8" w:rsidR="003F1021" w:rsidRDefault="00000000" w:rsidP="003F0043">
      <w:pPr>
        <w:numPr>
          <w:ilvl w:val="0"/>
          <w:numId w:val="1"/>
        </w:numPr>
        <w:ind w:hanging="360"/>
      </w:pPr>
      <w:r>
        <w:t>Dofinansowanie w ramach grantów dla poszczególnych gmin zostanie określona zgodnie z</w:t>
      </w:r>
      <w:r w:rsidR="00713B67">
        <w:t> </w:t>
      </w:r>
      <w:r>
        <w:t>metodologią opartą o wskaźnik G „wskaźnik podstawowych dochodów podatkowych na 1 mieszkańca gminy, przyjęty do obliczania subwencji wyrównawczej w 2021 r., publikowany przez Ministerstwo Finansów”, a także liczby mieszkańców w danej gminie. Wartość wskaźnika dla kraju w 2021 r. wynosi 2 098,22 zł. Kwota dofinansowania dla gminy uzależniona jest od stosunku wskaźnika danej gminy do wskaźnika oszacowanego dla kraju.</w:t>
      </w:r>
    </w:p>
    <w:p w14:paraId="49A9000F" w14:textId="2179D6E4" w:rsidR="003F1021" w:rsidRDefault="00000000" w:rsidP="003F0043">
      <w:pPr>
        <w:numPr>
          <w:ilvl w:val="0"/>
          <w:numId w:val="1"/>
        </w:numPr>
        <w:ind w:hanging="360"/>
      </w:pPr>
      <w:r>
        <w:t>Przewidywana liczba wniosków grantowych to co najmniej 1 734, maksymalnie 2 477.</w:t>
      </w:r>
    </w:p>
    <w:p w14:paraId="4A39E3B0" w14:textId="68196B33" w:rsidR="003F1021" w:rsidRDefault="00000000" w:rsidP="003F0043">
      <w:pPr>
        <w:pStyle w:val="Nagwek4"/>
      </w:pPr>
      <w:r>
        <w:lastRenderedPageBreak/>
        <w:t>Sposób składania wniosków</w:t>
      </w:r>
    </w:p>
    <w:p w14:paraId="29E0C442" w14:textId="354B7DEC" w:rsidR="003F1021" w:rsidRDefault="00000000" w:rsidP="003F0043">
      <w:r>
        <w:t>Wnioski składane są w formie elektronicznej za pośrednictwem Generatora Wniosków Grantowych aplikacji do składania wniosków dostępnej na stronie</w:t>
      </w:r>
      <w:r w:rsidR="00713B67">
        <w:t xml:space="preserve">: </w:t>
      </w:r>
      <w:hyperlink r:id="rId10" w:history="1">
        <w:r w:rsidR="00713B67">
          <w:rPr>
            <w:rStyle w:val="Hipercze"/>
          </w:rPr>
          <w:t>Cyfrowa G</w:t>
        </w:r>
        <w:r w:rsidR="00713B67">
          <w:rPr>
            <w:rStyle w:val="Hipercze"/>
          </w:rPr>
          <w:t>m</w:t>
        </w:r>
        <w:r w:rsidR="00713B67">
          <w:rPr>
            <w:rStyle w:val="Hipercze"/>
          </w:rPr>
          <w:t>ina</w:t>
        </w:r>
      </w:hyperlink>
      <w:r w:rsidR="00713B67">
        <w:t xml:space="preserve"> </w:t>
      </w:r>
      <w:r>
        <w:t xml:space="preserve">oraz </w:t>
      </w:r>
      <w:hyperlink r:id="rId11" w:history="1">
        <w:r w:rsidR="00713B67" w:rsidRPr="00713B67">
          <w:rPr>
            <w:rStyle w:val="Hipercze"/>
          </w:rPr>
          <w:t>Cyfrowa Gmina Łódź</w:t>
        </w:r>
      </w:hyperlink>
      <w:r>
        <w:t>.</w:t>
      </w:r>
    </w:p>
    <w:p w14:paraId="60BECFB1" w14:textId="1F41ED30" w:rsidR="003F1021" w:rsidRDefault="00000000" w:rsidP="003F0043">
      <w:pPr>
        <w:pStyle w:val="Nagwek4"/>
      </w:pPr>
      <w:r>
        <w:t>Sposób i zasady oceny wniosków</w:t>
      </w:r>
    </w:p>
    <w:p w14:paraId="13329C36" w14:textId="02D13984" w:rsidR="003F1021" w:rsidRDefault="00000000" w:rsidP="003F0043">
      <w:r>
        <w:t>Ocena będzie dokonywana przez Komisję Przyznającą Granty (KPG). Po wstępnej walidacji wniosku grantowego możliwe będzie naniesienie poprawek przez Grantobiorcę zgodnie z uwagami KPG. Szczegółowe zasady oceny wniosków znajdują się w Regulaminie Konkursu Grantowego.</w:t>
      </w:r>
    </w:p>
    <w:p w14:paraId="5A4FB4E9" w14:textId="7CFC9854" w:rsidR="003F1021" w:rsidRDefault="00000000" w:rsidP="003F0043">
      <w:pPr>
        <w:pStyle w:val="Nagwek4"/>
      </w:pPr>
      <w:r>
        <w:t>Wydatki kwalifikowalne i sposób rozliczania grantów</w:t>
      </w:r>
    </w:p>
    <w:p w14:paraId="3EDC23D7" w14:textId="44DC6F07" w:rsidR="003F1021" w:rsidRDefault="00000000" w:rsidP="00D124DA">
      <w:pPr>
        <w:numPr>
          <w:ilvl w:val="0"/>
          <w:numId w:val="11"/>
        </w:numPr>
      </w:pPr>
      <w:r>
        <w:t>Wydatki kwalifikowane w projektach grantowych na cyfryzację JST stanowią wyłącznie koszty przeznaczone na realizację zadań z zakresu:</w:t>
      </w:r>
    </w:p>
    <w:p w14:paraId="1E57B6BD" w14:textId="579C2E37" w:rsidR="003F1021" w:rsidRDefault="00000000" w:rsidP="00D124DA">
      <w:pPr>
        <w:numPr>
          <w:ilvl w:val="1"/>
          <w:numId w:val="11"/>
        </w:numPr>
        <w:contextualSpacing/>
      </w:pPr>
      <w:r>
        <w:t>cyfryzacji urzędów JST i jednostek im podległych oraz nadzorowanych poprzez nabycie sprzętu IT i oprogramowania, licencji niezbędnych do realizacji e-usług, pracy i edukacji zdalnej, upowszechnienie wykorzystania chmury obliczeniowej przez samorządy,</w:t>
      </w:r>
    </w:p>
    <w:p w14:paraId="260A3D04" w14:textId="70383133" w:rsidR="003F1021" w:rsidRDefault="00D124DA" w:rsidP="00D124DA">
      <w:pPr>
        <w:numPr>
          <w:ilvl w:val="1"/>
          <w:numId w:val="11"/>
        </w:numPr>
        <w:contextualSpacing/>
      </w:pPr>
      <w:r>
        <w:t>z</w:t>
      </w:r>
      <w:r w:rsidR="00000000">
        <w:t>akup sprzętu IT dla szkół i placówek specjalnych,</w:t>
      </w:r>
    </w:p>
    <w:p w14:paraId="71D37973" w14:textId="1FD730AF" w:rsidR="003F1021" w:rsidRDefault="00000000" w:rsidP="00D124DA">
      <w:pPr>
        <w:numPr>
          <w:ilvl w:val="1"/>
          <w:numId w:val="11"/>
        </w:numPr>
        <w:contextualSpacing/>
      </w:pPr>
      <w:r>
        <w:t xml:space="preserve">edukacji cyfrowej dla JST w zakresie obsługi nabytego sprzętu oraz </w:t>
      </w:r>
      <w:r w:rsidR="00505436">
        <w:t>oprogramowania i</w:t>
      </w:r>
      <w:r>
        <w:t xml:space="preserve"> licencji, usługi edukacyjne w zakresie pozyskanych usług chmurowych (np.:</w:t>
      </w:r>
      <w:r w:rsidR="00D124DA">
        <w:t> </w:t>
      </w:r>
      <w:r>
        <w:t>szkolenia, warsztaty), szkolenia dla urzędników z zakresu cyberbezpieczeństwa,</w:t>
      </w:r>
    </w:p>
    <w:p w14:paraId="58E7170E" w14:textId="33983BBA" w:rsidR="003F1021" w:rsidRDefault="00000000" w:rsidP="00D124DA">
      <w:pPr>
        <w:numPr>
          <w:ilvl w:val="1"/>
          <w:numId w:val="11"/>
        </w:numPr>
      </w:pPr>
      <w:r>
        <w:t>zapewnienia cyberbezpieczeństwa samorządowych systemów informatycznych.</w:t>
      </w:r>
    </w:p>
    <w:p w14:paraId="39A012A6" w14:textId="118EF929" w:rsidR="003F1021" w:rsidRDefault="00000000" w:rsidP="00D124DA">
      <w:pPr>
        <w:numPr>
          <w:ilvl w:val="0"/>
          <w:numId w:val="11"/>
        </w:numPr>
      </w:pPr>
      <w:r>
        <w:t>Do wydatków kwalifikowanych w ramach Grantu zalicza się:</w:t>
      </w:r>
    </w:p>
    <w:p w14:paraId="4CF84C3C" w14:textId="26D38122" w:rsidR="003F1021" w:rsidRDefault="00D124DA" w:rsidP="00D124DA">
      <w:pPr>
        <w:numPr>
          <w:ilvl w:val="1"/>
          <w:numId w:val="11"/>
        </w:numPr>
        <w:contextualSpacing/>
      </w:pPr>
      <w:r>
        <w:t>ś</w:t>
      </w:r>
      <w:r w:rsidR="00000000">
        <w:t>rodki trwałe, wartości niematerialne i prawne oraz rzeczowe aktywa niestanowiące środków trwałych</w:t>
      </w:r>
      <w:r>
        <w:t>:</w:t>
      </w:r>
    </w:p>
    <w:p w14:paraId="6C918325" w14:textId="21B790B9" w:rsidR="003F1021" w:rsidRDefault="00000000" w:rsidP="00D124DA">
      <w:pPr>
        <w:numPr>
          <w:ilvl w:val="2"/>
          <w:numId w:val="11"/>
        </w:numPr>
        <w:contextualSpacing/>
      </w:pPr>
      <w:r>
        <w:lastRenderedPageBreak/>
        <w:t>środki trwałe oraz rzeczowe aktywa niestanowiące środków trwałych</w:t>
      </w:r>
      <w:r w:rsidR="00D124DA">
        <w:t>:</w:t>
      </w:r>
    </w:p>
    <w:p w14:paraId="25610B1E" w14:textId="119F857F" w:rsidR="003F1021" w:rsidRDefault="00000000" w:rsidP="00D124DA">
      <w:pPr>
        <w:numPr>
          <w:ilvl w:val="3"/>
          <w:numId w:val="11"/>
        </w:numPr>
        <w:contextualSpacing/>
      </w:pPr>
      <w:r w:rsidRPr="00D124DA">
        <w:t>sprzęt informatyczny</w:t>
      </w:r>
      <w:r w:rsidRPr="00D124DA">
        <w:rPr>
          <w:vertAlign w:val="superscript"/>
        </w:rPr>
        <w:footnoteReference w:id="1"/>
      </w:r>
      <w:r w:rsidRPr="00D124DA">
        <w:t xml:space="preserve"> niezbędny</w:t>
      </w:r>
      <w:r>
        <w:t xml:space="preserve"> do cyfryzacji JST oraz jednostek podległych i</w:t>
      </w:r>
      <w:r w:rsidR="00713B67">
        <w:t> </w:t>
      </w:r>
      <w:r>
        <w:t>nadzorowanych (np. szkół, z wyłączeniem POZ), w tym realizacji e-usług, pracy i</w:t>
      </w:r>
      <w:r w:rsidR="00713B67">
        <w:t> </w:t>
      </w:r>
      <w:r>
        <w:t>edukacji zdanej, zdalnej obsługi mieszkańców:</w:t>
      </w:r>
    </w:p>
    <w:p w14:paraId="16F44E4D" w14:textId="59344C73" w:rsidR="003F1021" w:rsidRDefault="00000000" w:rsidP="00D124DA">
      <w:pPr>
        <w:numPr>
          <w:ilvl w:val="4"/>
          <w:numId w:val="11"/>
        </w:numPr>
        <w:contextualSpacing/>
      </w:pPr>
      <w:r>
        <w:t>zakup i dostawa sprzętu informatycznego z urządzeniami peryferyjnymi i</w:t>
      </w:r>
      <w:r w:rsidR="00713B67">
        <w:t> </w:t>
      </w:r>
      <w:r>
        <w:t xml:space="preserve">akcesoriami np. stacje robocze, skanery, signature pady, czytniki </w:t>
      </w:r>
      <w:r w:rsidRPr="00D124DA">
        <w:t>e-dowodu</w:t>
      </w:r>
      <w:r>
        <w:t>, słuchawki z mikrofonem,</w:t>
      </w:r>
    </w:p>
    <w:p w14:paraId="356C8FA1" w14:textId="64F848E0" w:rsidR="003F1021" w:rsidRDefault="00000000" w:rsidP="00D124DA">
      <w:pPr>
        <w:numPr>
          <w:ilvl w:val="4"/>
          <w:numId w:val="11"/>
        </w:numPr>
      </w:pPr>
      <w:r>
        <w:t>doposażenie serwerowni oraz modernizacja / rozbudowa wewnętrznej sieci LAN</w:t>
      </w:r>
      <w:r w:rsidR="00D124DA">
        <w:t>;</w:t>
      </w:r>
    </w:p>
    <w:p w14:paraId="093B818C" w14:textId="77777777" w:rsidR="0004722B" w:rsidRPr="0004722B" w:rsidRDefault="00000000" w:rsidP="00D124DA">
      <w:pPr>
        <w:numPr>
          <w:ilvl w:val="2"/>
          <w:numId w:val="11"/>
        </w:numPr>
        <w:contextualSpacing/>
      </w:pPr>
      <w:r>
        <w:t xml:space="preserve">wartości </w:t>
      </w:r>
      <w:r w:rsidRPr="0004722B">
        <w:t>niematerialne i prawne</w:t>
      </w:r>
      <w:r w:rsidR="0004722B" w:rsidRPr="0004722B">
        <w:t>:</w:t>
      </w:r>
    </w:p>
    <w:p w14:paraId="20CEDB0C" w14:textId="3E9AFCF8" w:rsidR="003F1021" w:rsidRDefault="00000000" w:rsidP="0004722B">
      <w:pPr>
        <w:numPr>
          <w:ilvl w:val="3"/>
          <w:numId w:val="11"/>
        </w:numPr>
        <w:contextualSpacing/>
      </w:pPr>
      <w:r w:rsidRPr="0004722B">
        <w:t>oprogramowanie biurowe</w:t>
      </w:r>
      <w:r>
        <w:t>:</w:t>
      </w:r>
    </w:p>
    <w:p w14:paraId="3AB620BE" w14:textId="13D7AD9A" w:rsidR="003F1021" w:rsidRDefault="00000000" w:rsidP="0004722B">
      <w:pPr>
        <w:numPr>
          <w:ilvl w:val="4"/>
          <w:numId w:val="11"/>
        </w:numPr>
        <w:contextualSpacing/>
      </w:pPr>
      <w:r>
        <w:t>oprogramowanie ułatwiające/umożliwiające pracę, naukę zdalną (np. współdzielenie dokumentów, budowanie i przydzielanie list zadań, komunikatory),</w:t>
      </w:r>
    </w:p>
    <w:p w14:paraId="7812FA81" w14:textId="0FC04DEB" w:rsidR="003F1021" w:rsidRDefault="00000000" w:rsidP="0004722B">
      <w:pPr>
        <w:numPr>
          <w:ilvl w:val="4"/>
          <w:numId w:val="11"/>
        </w:numPr>
        <w:contextualSpacing/>
      </w:pPr>
      <w:r>
        <w:t>oprogramowanie/systemy związane z komunikacją on – line: video-spotkania, wymiana plików i wiadomości, prowadzenie telekonferencji, transmisji, w tym systemy do zdalnej obsługi mieszkańców</w:t>
      </w:r>
      <w:r w:rsidR="0004722B">
        <w:t>;</w:t>
      </w:r>
    </w:p>
    <w:p w14:paraId="498E7580" w14:textId="77777777" w:rsidR="0004722B" w:rsidRDefault="00000000" w:rsidP="0004722B">
      <w:pPr>
        <w:numPr>
          <w:ilvl w:val="3"/>
          <w:numId w:val="11"/>
        </w:numPr>
        <w:contextualSpacing/>
      </w:pPr>
      <w:r w:rsidRPr="0004722B">
        <w:t>licencje</w:t>
      </w:r>
      <w:r>
        <w:t>, oprogramowanie umożliwiające korzystanie z podpisów elektronicznych,</w:t>
      </w:r>
    </w:p>
    <w:p w14:paraId="0B210CC5" w14:textId="32924F40" w:rsidR="003F1021" w:rsidRDefault="00000000" w:rsidP="0004722B">
      <w:pPr>
        <w:numPr>
          <w:ilvl w:val="3"/>
          <w:numId w:val="11"/>
        </w:numPr>
        <w:contextualSpacing/>
      </w:pPr>
      <w:r>
        <w:t>oprogramowanie wspomagające cyberbezpieczeństwo w JST.</w:t>
      </w:r>
    </w:p>
    <w:p w14:paraId="0DF3963F" w14:textId="47F0E057" w:rsidR="003F1021" w:rsidRDefault="00000000" w:rsidP="003F0043">
      <w:pPr>
        <w:ind w:left="360"/>
      </w:pPr>
      <w:r>
        <w:lastRenderedPageBreak/>
        <w:t>Kwalifikowany jest zakup, dostawa oraz ubezpieczenie środków trwałych, rzeczowych aktywów niestanowiących środków trwałych oraz wartości niematerialnych i prawnych.</w:t>
      </w:r>
    </w:p>
    <w:p w14:paraId="54D79699" w14:textId="0AE61B46" w:rsidR="003F1021" w:rsidRDefault="0004722B" w:rsidP="0004722B">
      <w:pPr>
        <w:numPr>
          <w:ilvl w:val="1"/>
          <w:numId w:val="11"/>
        </w:numPr>
        <w:contextualSpacing/>
      </w:pPr>
      <w:r>
        <w:t>u</w:t>
      </w:r>
      <w:r w:rsidR="00000000">
        <w:t>sługi zewnętrzne</w:t>
      </w:r>
      <w:r>
        <w:t>:</w:t>
      </w:r>
    </w:p>
    <w:p w14:paraId="6DB94FC2" w14:textId="3EF297BC" w:rsidR="003F1021" w:rsidRDefault="00000000" w:rsidP="0004722B">
      <w:pPr>
        <w:numPr>
          <w:ilvl w:val="2"/>
          <w:numId w:val="11"/>
        </w:numPr>
        <w:contextualSpacing/>
      </w:pPr>
      <w:r>
        <w:t>usługi dotyczące analiz, ekspertyz:</w:t>
      </w:r>
    </w:p>
    <w:p w14:paraId="7935C00E" w14:textId="57C2AAEC" w:rsidR="003F1021" w:rsidRDefault="00000000" w:rsidP="0004722B">
      <w:pPr>
        <w:numPr>
          <w:ilvl w:val="3"/>
          <w:numId w:val="11"/>
        </w:numPr>
        <w:contextualSpacing/>
      </w:pPr>
      <w:r>
        <w:t>diagnoza cyberbezpieczeństwa JST,</w:t>
      </w:r>
    </w:p>
    <w:p w14:paraId="1E15DF96" w14:textId="180FEAB9" w:rsidR="003F1021" w:rsidRDefault="00000000" w:rsidP="0004722B">
      <w:pPr>
        <w:numPr>
          <w:ilvl w:val="3"/>
          <w:numId w:val="11"/>
        </w:numPr>
        <w:contextualSpacing/>
      </w:pPr>
      <w:r>
        <w:t>usługi doradcze – np. wsparcie w zakresie przygotowania opisu przedmiotu zamówienia, oceny zapotrzebowania JST w zakresie wydatków w ramach grantu – na ten wydatek możliwe jest przeznaczenie do 5 % wartości przyznanego grantu</w:t>
      </w:r>
      <w:r w:rsidR="0004722B">
        <w:t>;</w:t>
      </w:r>
    </w:p>
    <w:p w14:paraId="482F32C4" w14:textId="3FC80244" w:rsidR="003F1021" w:rsidRDefault="0004722B" w:rsidP="0004722B">
      <w:pPr>
        <w:numPr>
          <w:ilvl w:val="1"/>
          <w:numId w:val="11"/>
        </w:numPr>
        <w:contextualSpacing/>
      </w:pPr>
      <w:r>
        <w:t>p</w:t>
      </w:r>
      <w:r w:rsidR="00000000">
        <w:t>ozostałe usługi:</w:t>
      </w:r>
    </w:p>
    <w:p w14:paraId="55BB68A9" w14:textId="260BDADA" w:rsidR="003F1021" w:rsidRDefault="00000000" w:rsidP="0004722B">
      <w:pPr>
        <w:numPr>
          <w:ilvl w:val="2"/>
          <w:numId w:val="11"/>
        </w:numPr>
        <w:contextualSpacing/>
      </w:pPr>
      <w:r>
        <w:t>inne usługi z zakresu cyberbezpieczeństwa,</w:t>
      </w:r>
    </w:p>
    <w:p w14:paraId="11AB04F9" w14:textId="2FD7965E" w:rsidR="003F1021" w:rsidRDefault="00000000" w:rsidP="0004722B">
      <w:pPr>
        <w:numPr>
          <w:ilvl w:val="2"/>
          <w:numId w:val="11"/>
        </w:numPr>
        <w:contextualSpacing/>
      </w:pPr>
      <w:r>
        <w:t>usługi szkoleniowe,</w:t>
      </w:r>
    </w:p>
    <w:p w14:paraId="68EA754F" w14:textId="7CB05E53" w:rsidR="003F1021" w:rsidRDefault="00000000" w:rsidP="0004722B">
      <w:pPr>
        <w:numPr>
          <w:ilvl w:val="2"/>
          <w:numId w:val="11"/>
        </w:numPr>
        <w:contextualSpacing/>
      </w:pPr>
      <w:r>
        <w:t>usługi informatyczne, w zakresie wdrożenia, konserwacji i serwisu sprzętu informatycznego oraz oprogramowania,</w:t>
      </w:r>
    </w:p>
    <w:p w14:paraId="05A34207" w14:textId="76D53E71" w:rsidR="003F1021" w:rsidRDefault="00000000" w:rsidP="0004722B">
      <w:pPr>
        <w:numPr>
          <w:ilvl w:val="2"/>
          <w:numId w:val="11"/>
        </w:numPr>
        <w:contextualSpacing/>
      </w:pPr>
      <w:r>
        <w:t>usługi dostępu do chmury obliczeniowej,</w:t>
      </w:r>
    </w:p>
    <w:p w14:paraId="6328B05A" w14:textId="6DC96F08" w:rsidR="003F1021" w:rsidRDefault="00000000" w:rsidP="0004722B">
      <w:pPr>
        <w:numPr>
          <w:ilvl w:val="2"/>
          <w:numId w:val="11"/>
        </w:numPr>
      </w:pPr>
      <w:r>
        <w:t>usługi migracji danych do chmury obliczeniowej.</w:t>
      </w:r>
    </w:p>
    <w:p w14:paraId="1363EFE8" w14:textId="304BDD3A" w:rsidR="003F1021" w:rsidRDefault="00000000" w:rsidP="0004722B">
      <w:pPr>
        <w:numPr>
          <w:ilvl w:val="0"/>
          <w:numId w:val="11"/>
        </w:numPr>
      </w:pPr>
      <w:r>
        <w:t>W zakresie rozwiązań chmurowych Operator rekomenduje korzystanie z platformy ZUCH. Usługi świadczone w systemie ZUCH są zweryfikowane pod kątem bezpieczeństwa i zgodności ze Standardami Cyberbezpieczeństwa Chmur Obliczeniowych (SCCO). Szczegółowa weryfikacja dostawców zwiększa poufność i</w:t>
      </w:r>
      <w:r w:rsidR="00797062">
        <w:t> </w:t>
      </w:r>
      <w:r>
        <w:t>integralność informacji oraz zapewnienia najwyższy poziom bezpieczeństwa cybernetycznego.</w:t>
      </w:r>
    </w:p>
    <w:p w14:paraId="5B7FA92E" w14:textId="4B787C5A" w:rsidR="003F1021" w:rsidRDefault="00000000" w:rsidP="0004722B">
      <w:pPr>
        <w:numPr>
          <w:ilvl w:val="0"/>
          <w:numId w:val="11"/>
        </w:numPr>
      </w:pPr>
      <w:r>
        <w:t>JST będą zobowiązane do przeprowadzenia diagnozy cyberbezpieczeństwa, zgodnie z</w:t>
      </w:r>
      <w:r w:rsidR="00797062">
        <w:t> </w:t>
      </w:r>
      <w:r>
        <w:t>zakresem oraz formularzem stanowiącym załącznik do dokumentacji konkursowej,</w:t>
      </w:r>
      <w:r w:rsidR="0004722B">
        <w:t xml:space="preserve"> </w:t>
      </w:r>
      <w:r>
        <w:t>w</w:t>
      </w:r>
      <w:r w:rsidR="0004722B">
        <w:t> </w:t>
      </w:r>
      <w:r>
        <w:t>terminie do 6 miesięcy od podpisania umowy o udzielenie grantu. W</w:t>
      </w:r>
      <w:r w:rsidR="00797062">
        <w:t> </w:t>
      </w:r>
      <w:r>
        <w:t xml:space="preserve">uzasadnionych przypadkach, po przekazaniu pisemnych wyjaśnień, </w:t>
      </w:r>
      <w:r w:rsidR="003F0043">
        <w:t>Grantobiorca</w:t>
      </w:r>
      <w:r>
        <w:t xml:space="preserve"> może przekazać diagnozę w terminie późniejszym. Niezwłocznie po przeprowadzeniu diagnozy, jego wyniki zostaną przekazane do Naukowej i Akademickiej Sieci Komputerowej – </w:t>
      </w:r>
      <w:r>
        <w:lastRenderedPageBreak/>
        <w:t xml:space="preserve">Państwowego Instytutu Badawczego (NASK) za pośrednictwem platformy ePUAP na adres skrytki: /NASKInstytut/SkrytkaESP (akronim/temat: </w:t>
      </w:r>
      <w:r w:rsidR="00505436">
        <w:t>cyfrowa. gmina</w:t>
      </w:r>
      <w:r>
        <w:t>.diagnoza.cyber). Dane z diagnozy przekazane przez JST do NASK posłużą do opracowania raportu na temat stanu bezpieczeństwa systemów jednostek samorządowych.</w:t>
      </w:r>
    </w:p>
    <w:p w14:paraId="4B8A20DA" w14:textId="6B9138FF" w:rsidR="003F1021" w:rsidRDefault="00000000" w:rsidP="0004722B">
      <w:pPr>
        <w:numPr>
          <w:ilvl w:val="0"/>
          <w:numId w:val="11"/>
        </w:numPr>
      </w:pPr>
      <w:r>
        <w:t>W celu rozliczenia grantu, Grantobiorca składa Operatorowi wniosek rozliczający, do którego załącza dokumentację finansową potwierdzająca poniesienie wydatków (w</w:t>
      </w:r>
      <w:r w:rsidR="00797062">
        <w:t> </w:t>
      </w:r>
      <w:r>
        <w:t>tym faktur lub równoważnych dowodów księgowych wraz z potwierdzeniem dowodów zapłaty), protokół/protokoły odbioru sprzętu/oprogramowania/usługi, z</w:t>
      </w:r>
      <w:r w:rsidR="00797062">
        <w:t> </w:t>
      </w:r>
      <w:r>
        <w:t xml:space="preserve">wyszczególnionymi ilościami i specyfikacją zakupionego sprzętu/oprogramowania/usług oraz listę podmiotów, którym przekazano sprzęt/oprogramowanie/usługę. Na potwierdzenie ubezpieczenia sprzętu zostanie przedstawiona polisa obejmująca zadeklarowany sprzęt.  W zakresie potwierdzenia prawidłowości wyboru dostawców i wykonawców - </w:t>
      </w:r>
      <w:r w:rsidR="00505436">
        <w:t>dokumentację z</w:t>
      </w:r>
      <w:r>
        <w:t xml:space="preserve"> postępowania o</w:t>
      </w:r>
      <w:r w:rsidR="00797062">
        <w:t> </w:t>
      </w:r>
      <w:r>
        <w:t>udzielenie zamówienia, zgodnie z Wytycznymi w zakresie kwalifikowalności wydatków w ramach Europejskiego Funduszu Rozwoju Regionalnego, Europejskiego Funduszu Społecznego oraz Funduszu Spójności na lata 2014-2020 lub ustawą z dnia 11 września 2019 r. - Prawo zamówień publicznych.</w:t>
      </w:r>
    </w:p>
    <w:p w14:paraId="66D5AB84" w14:textId="68E4C795" w:rsidR="003F1021" w:rsidRDefault="00000000" w:rsidP="0004722B">
      <w:pPr>
        <w:numPr>
          <w:ilvl w:val="0"/>
          <w:numId w:val="11"/>
        </w:numPr>
      </w:pPr>
      <w:r>
        <w:t>Warunkiem zakwalifikowania wydatków na sprzęt informatyczny jest:</w:t>
      </w:r>
    </w:p>
    <w:p w14:paraId="2E21CE0E" w14:textId="2BE2A068" w:rsidR="003F1021" w:rsidRDefault="0004722B" w:rsidP="0004722B">
      <w:pPr>
        <w:numPr>
          <w:ilvl w:val="1"/>
          <w:numId w:val="11"/>
        </w:numPr>
      </w:pPr>
      <w:r>
        <w:t>z</w:t>
      </w:r>
      <w:r w:rsidR="00000000">
        <w:t>akup nowego sprzętu IT;</w:t>
      </w:r>
    </w:p>
    <w:p w14:paraId="61EAC687" w14:textId="1356A7D3" w:rsidR="003F1021" w:rsidRDefault="0004722B" w:rsidP="0004722B">
      <w:pPr>
        <w:numPr>
          <w:ilvl w:val="1"/>
          <w:numId w:val="11"/>
        </w:numPr>
      </w:pPr>
      <w:r>
        <w:t>z</w:t>
      </w:r>
      <w:r w:rsidR="00000000">
        <w:t>akup używanego sprzętu IT o ile spełnione są łącznie następujące warunki:</w:t>
      </w:r>
    </w:p>
    <w:p w14:paraId="06CF01E9" w14:textId="6C10B59B" w:rsidR="003F1021" w:rsidRDefault="00000000" w:rsidP="0004722B">
      <w:pPr>
        <w:numPr>
          <w:ilvl w:val="2"/>
          <w:numId w:val="11"/>
        </w:numPr>
        <w:contextualSpacing/>
      </w:pPr>
      <w:r>
        <w:t>cena zakupu używanego środka trwałego nie przekracza jego wartości rynkowej i</w:t>
      </w:r>
      <w:r w:rsidR="00797062">
        <w:t> </w:t>
      </w:r>
      <w:r>
        <w:t>jest niższa niż koszt podobnego nowego sprzętu</w:t>
      </w:r>
      <w:r w:rsidR="0004722B">
        <w:t>,</w:t>
      </w:r>
    </w:p>
    <w:p w14:paraId="4E890B74" w14:textId="0FF295CB" w:rsidR="003F1021" w:rsidRDefault="0004722B" w:rsidP="0004722B">
      <w:pPr>
        <w:numPr>
          <w:ilvl w:val="2"/>
          <w:numId w:val="11"/>
        </w:numPr>
        <w:contextualSpacing/>
      </w:pPr>
      <w:r>
        <w:t>s</w:t>
      </w:r>
      <w:r w:rsidR="00000000">
        <w:t>przedający środek trwały wystawił deklarację określającą jego pochodzenie</w:t>
      </w:r>
      <w:r>
        <w:t>,</w:t>
      </w:r>
    </w:p>
    <w:p w14:paraId="7A8949BD" w14:textId="16488A6A" w:rsidR="003F1021" w:rsidRDefault="0004722B" w:rsidP="0004722B">
      <w:pPr>
        <w:numPr>
          <w:ilvl w:val="2"/>
          <w:numId w:val="11"/>
        </w:numPr>
      </w:pPr>
      <w:r>
        <w:t>s</w:t>
      </w:r>
      <w:r w:rsidR="00000000">
        <w:t>przedający środek trwały potwierdził w deklaracji, że dany środek nie był w</w:t>
      </w:r>
      <w:r w:rsidR="00797062">
        <w:t> </w:t>
      </w:r>
      <w:r w:rsidR="00000000">
        <w:t>okresie poprzednich 7 lat współfinansowany z pomocy UE lub w ramach dotacji z krajowych środków publicznych</w:t>
      </w:r>
      <w:r>
        <w:t>.</w:t>
      </w:r>
    </w:p>
    <w:p w14:paraId="7FDEC760" w14:textId="2CE29DC5" w:rsidR="003F1021" w:rsidRDefault="00000000" w:rsidP="0004722B">
      <w:pPr>
        <w:numPr>
          <w:ilvl w:val="0"/>
          <w:numId w:val="11"/>
        </w:numPr>
      </w:pPr>
      <w:r>
        <w:lastRenderedPageBreak/>
        <w:t>Grantobiorca, ma prawo do zmiany wskaźników zadeklarowanych we wniosku o</w:t>
      </w:r>
      <w:r w:rsidR="00797062">
        <w:t> </w:t>
      </w:r>
      <w:r>
        <w:t>powierzenie grantu, jeśli wynika to ze zrealizowania większego zakresu z innej kategorii.</w:t>
      </w:r>
    </w:p>
    <w:p w14:paraId="2093A77C" w14:textId="71155F19" w:rsidR="003F1021" w:rsidRDefault="00000000" w:rsidP="0004722B">
      <w:pPr>
        <w:numPr>
          <w:ilvl w:val="0"/>
          <w:numId w:val="11"/>
        </w:numPr>
      </w:pPr>
      <w:r>
        <w:t>W ramach grantu kwalifikowalne są wydatki na sprzęt zakupiony od 01.02.2020 do końca realizacji projektu grantowego, zgodnie z Umową o powierzenie grantu.</w:t>
      </w:r>
    </w:p>
    <w:p w14:paraId="5B8D1264" w14:textId="5E5D9D18" w:rsidR="003F1021" w:rsidRDefault="00000000" w:rsidP="0004722B">
      <w:pPr>
        <w:numPr>
          <w:ilvl w:val="0"/>
          <w:numId w:val="11"/>
        </w:numPr>
      </w:pPr>
      <w:r>
        <w:t>Projekt grantowy powinien trwać maksymalnie 18 miesięcy od dnia zawarcia umowy o powierzenie grantu (nie dłużej niż do 3</w:t>
      </w:r>
      <w:r w:rsidR="002F5046">
        <w:t>1</w:t>
      </w:r>
      <w:r>
        <w:t>.</w:t>
      </w:r>
      <w:r w:rsidR="002F5046">
        <w:t>10</w:t>
      </w:r>
      <w:r>
        <w:t>.2023 r.).</w:t>
      </w:r>
    </w:p>
    <w:p w14:paraId="4E077812" w14:textId="0D6F1A3F" w:rsidR="003F1021" w:rsidRDefault="00000000" w:rsidP="0004722B">
      <w:pPr>
        <w:numPr>
          <w:ilvl w:val="0"/>
          <w:numId w:val="11"/>
        </w:numPr>
      </w:pPr>
      <w:r>
        <w:t>Grantobiorca jest zobowiązany do wydatkowania grantu zgodnie z przepisami obowiązującego prawa, w sposób oszczędny, w okresie realizacji projektu i zgodnie z</w:t>
      </w:r>
      <w:r w:rsidR="00797062">
        <w:t> </w:t>
      </w:r>
      <w:r>
        <w:t>jego celami.</w:t>
      </w:r>
    </w:p>
    <w:p w14:paraId="0F961A0B" w14:textId="5D058ED4" w:rsidR="003F1021" w:rsidRDefault="00000000" w:rsidP="0004722B">
      <w:pPr>
        <w:numPr>
          <w:ilvl w:val="0"/>
          <w:numId w:val="11"/>
        </w:numPr>
      </w:pPr>
      <w:r>
        <w:t>Grantobiorca dokonując zakupu środków trwałych, wartości niematerialnych i</w:t>
      </w:r>
      <w:r w:rsidR="00797062">
        <w:t> </w:t>
      </w:r>
      <w:r>
        <w:t>prawnych oraz usług wskazanych jako kwalifikowane w ramach projektu o wartości równej lub niższej niż kwota określona w art.  2 ust 1 ustawy z dnia 11 września 2019 r. Prawo zamówień publicznych, a jednocześnie przekraczającej 50 tys. zł netto, tj. bez</w:t>
      </w:r>
      <w:r w:rsidR="003F0043">
        <w:t> </w:t>
      </w:r>
      <w:r>
        <w:t xml:space="preserve">podatku od towarów i usług (VAT), jest zobligowany do stosowania bazy konkurencyjności dostępnej pod adresem </w:t>
      </w:r>
      <w:hyperlink r:id="rId12" w:history="1">
        <w:r w:rsidR="0004722B">
          <w:rPr>
            <w:rStyle w:val="Hipercze"/>
          </w:rPr>
          <w:t>bazakonkurencyjnosci.funduszeeuropejskie.gov.pl</w:t>
        </w:r>
      </w:hyperlink>
      <w:r w:rsidRPr="0004722B">
        <w:t>.</w:t>
      </w:r>
    </w:p>
    <w:p w14:paraId="0C71C0C3" w14:textId="0B759D99" w:rsidR="003F1021" w:rsidRDefault="00000000" w:rsidP="0004722B">
      <w:pPr>
        <w:numPr>
          <w:ilvl w:val="0"/>
          <w:numId w:val="11"/>
        </w:numPr>
      </w:pPr>
      <w:r>
        <w:t>Grantobiorca jest zobowiązany do utrzymania efektów projektu grantowego, w tym do</w:t>
      </w:r>
      <w:r w:rsidR="0004722B">
        <w:t> </w:t>
      </w:r>
      <w:r>
        <w:t>opracowania oraz wdrożenia procedury monitorowania utrzymania efektów projektu tj.</w:t>
      </w:r>
      <w:r w:rsidR="0004722B">
        <w:t> </w:t>
      </w:r>
      <w:r>
        <w:t>utrzymania środków trwałych i usług nabytych w ramach projektu przez okres 2 lat od dnia zakończenia projektu oraz utrzymania trwałości projektu grantowego (jeśli dotyczy). Za zakończenie projektu grantowego rozumie się zaakceptowanie przez Operatora końcowego rozliczenia projektu grantowego.</w:t>
      </w:r>
    </w:p>
    <w:p w14:paraId="31577D84" w14:textId="775AD771" w:rsidR="003F1021" w:rsidRDefault="00000000" w:rsidP="003F0043">
      <w:pPr>
        <w:pStyle w:val="Nagwek4"/>
      </w:pPr>
      <w:r>
        <w:lastRenderedPageBreak/>
        <w:t>Zasady dotyczące monitorowania i kontroli grantów</w:t>
      </w:r>
    </w:p>
    <w:p w14:paraId="0476EFF9" w14:textId="104A9FC9" w:rsidR="003F1021" w:rsidRDefault="00000000" w:rsidP="003F0043">
      <w:r>
        <w:t>Operator przygotuje plan kontroli i wskaże listę Grantobiorców, w przypadku których dokona kontroli. Możliwe formy kontroli to kontrola zza biurka (pogłębiona weryfikacja w oparciu o</w:t>
      </w:r>
      <w:r w:rsidR="00797062">
        <w:t> </w:t>
      </w:r>
      <w:r>
        <w:t>dokumentację) oraz kontrola na miejscu realizacji projektu.</w:t>
      </w:r>
    </w:p>
    <w:p w14:paraId="61E0E4B8" w14:textId="7A22F8C7" w:rsidR="003F1021" w:rsidRDefault="00000000" w:rsidP="003F0043">
      <w:pPr>
        <w:pStyle w:val="Nagwek4"/>
      </w:pPr>
      <w:r>
        <w:t>Zasady dotyczące odzyskiwania grantów w przypadku ich wykorzystania niezgodnie z</w:t>
      </w:r>
      <w:r w:rsidR="00797062">
        <w:t> </w:t>
      </w:r>
      <w:r>
        <w:t>celami projektu grantowego lub niewykorzystania</w:t>
      </w:r>
    </w:p>
    <w:p w14:paraId="0BB348B4" w14:textId="19E0999E" w:rsidR="003F1021" w:rsidRDefault="00000000" w:rsidP="003F0043">
      <w:r>
        <w:t>Umowa o powierzenie grantu określa sposób postępowania w przypadku stwierdzenia, że projekt jest realizowany niezgodnie z umową. Umowa o powierzenie grantu określa również sposób zwrotu środków w przypadku nie osiągnięcia wskaźników na zakładanym poziomie.</w:t>
      </w:r>
    </w:p>
    <w:p w14:paraId="77F8DD68" w14:textId="439EFD3A" w:rsidR="003F1021" w:rsidRDefault="00000000" w:rsidP="003F0043">
      <w:pPr>
        <w:pStyle w:val="Nagwek4"/>
      </w:pPr>
      <w:r>
        <w:t>Kontakt z Wnioskodawcami</w:t>
      </w:r>
    </w:p>
    <w:p w14:paraId="2152CB94" w14:textId="2160802F" w:rsidR="003F1021" w:rsidRDefault="00000000" w:rsidP="003F0043">
      <w:r>
        <w:t xml:space="preserve">Na stronie </w:t>
      </w:r>
      <w:hyperlink r:id="rId13" w:history="1">
        <w:r w:rsidR="0004722B">
          <w:rPr>
            <w:rStyle w:val="Hipercze"/>
          </w:rPr>
          <w:t>www.cppc.gov.pl</w:t>
        </w:r>
      </w:hyperlink>
      <w:r w:rsidR="003F0043">
        <w:rPr>
          <w:color w:val="0563C1"/>
          <w:u w:val="single" w:color="0563C1"/>
        </w:rPr>
        <w:t xml:space="preserve"> </w:t>
      </w:r>
      <w:r>
        <w:t xml:space="preserve">kontakt e-mail: </w:t>
      </w:r>
      <w:r>
        <w:rPr>
          <w:color w:val="0563C1"/>
          <w:u w:val="single" w:color="0563C1"/>
        </w:rPr>
        <w:t>cyfrowagmina@cppc.gov.pl</w:t>
      </w:r>
      <w:r>
        <w:t xml:space="preserve">, infolinia </w:t>
      </w:r>
      <w:r>
        <w:rPr>
          <w:color w:val="333333"/>
        </w:rPr>
        <w:t>+48 (42) 631 21 05</w:t>
      </w:r>
      <w:r>
        <w:t xml:space="preserve"> na wypadek pytań ze strony Wnioskodawców na temat zasad konkursu, składania </w:t>
      </w:r>
      <w:r w:rsidR="00505436">
        <w:t>wniosków i</w:t>
      </w:r>
      <w:r>
        <w:t xml:space="preserve"> podpisywania umów oraz publikowane będą odpowiedzi na najczęściej zadawane pytania.</w:t>
      </w:r>
    </w:p>
    <w:sectPr w:rsidR="003F1021">
      <w:headerReference w:type="even" r:id="rId14"/>
      <w:headerReference w:type="default" r:id="rId15"/>
      <w:headerReference w:type="first" r:id="rId16"/>
      <w:footnotePr>
        <w:numRestart w:val="eachPage"/>
      </w:footnotePr>
      <w:pgSz w:w="11906" w:h="16838"/>
      <w:pgMar w:top="2292" w:right="1412" w:bottom="1419" w:left="1416" w:header="70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9F8D9" w14:textId="77777777" w:rsidR="00EE7B08" w:rsidRDefault="00EE7B08">
      <w:pPr>
        <w:spacing w:after="0" w:line="240" w:lineRule="auto"/>
      </w:pPr>
      <w:r>
        <w:separator/>
      </w:r>
    </w:p>
  </w:endnote>
  <w:endnote w:type="continuationSeparator" w:id="0">
    <w:p w14:paraId="153B910F" w14:textId="77777777" w:rsidR="00EE7B08" w:rsidRDefault="00EE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1F120" w14:textId="77777777" w:rsidR="00EE7B08" w:rsidRDefault="00EE7B08">
      <w:pPr>
        <w:spacing w:after="0" w:line="259" w:lineRule="auto"/>
      </w:pPr>
      <w:r>
        <w:separator/>
      </w:r>
    </w:p>
  </w:footnote>
  <w:footnote w:type="continuationSeparator" w:id="0">
    <w:p w14:paraId="24874B37" w14:textId="77777777" w:rsidR="00EE7B08" w:rsidRDefault="00EE7B08">
      <w:pPr>
        <w:spacing w:after="0" w:line="259" w:lineRule="auto"/>
      </w:pPr>
      <w:r>
        <w:continuationSeparator/>
      </w:r>
    </w:p>
  </w:footnote>
  <w:footnote w:id="1">
    <w:p w14:paraId="03C00632" w14:textId="5D1150E7" w:rsidR="003F1021" w:rsidRDefault="00000000" w:rsidP="00797062">
      <w:r w:rsidRPr="003F0043">
        <w:rPr>
          <w:rStyle w:val="footnotemark"/>
        </w:rPr>
        <w:footnoteRef/>
      </w:r>
      <w:r w:rsidRPr="003F0043">
        <w:t xml:space="preserve"> Pod pojęciem sprzęt informatyczny należy rozumieć również sprzęt z zakresu teleinformatyki.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8436" w14:textId="77777777" w:rsidR="003F1021" w:rsidRDefault="00000000">
    <w:pPr>
      <w:spacing w:after="0" w:line="259" w:lineRule="auto"/>
      <w:ind w:right="-113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6D15F30" wp14:editId="427DA306">
          <wp:simplePos x="0" y="0"/>
          <wp:positionH relativeFrom="page">
            <wp:posOffset>926592</wp:posOffset>
          </wp:positionH>
          <wp:positionV relativeFrom="page">
            <wp:posOffset>448057</wp:posOffset>
          </wp:positionV>
          <wp:extent cx="5757672" cy="652272"/>
          <wp:effectExtent l="0" t="0" r="0" b="0"/>
          <wp:wrapSquare wrapText="bothSides"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7672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  <w:p w14:paraId="3C3BE7A1" w14:textId="77777777" w:rsidR="003F1021" w:rsidRDefault="00000000">
    <w:pPr>
      <w:spacing w:after="0" w:line="259" w:lineRule="auto"/>
    </w:pPr>
    <w:r>
      <w:t xml:space="preserve"> </w:t>
    </w:r>
  </w:p>
  <w:p w14:paraId="6131E76C" w14:textId="77777777" w:rsidR="003F1021" w:rsidRDefault="00000000">
    <w:pPr>
      <w:spacing w:after="0" w:line="259" w:lineRule="auto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34C4" w14:textId="085C3B81" w:rsidR="003F1021" w:rsidRDefault="00000000">
    <w:pPr>
      <w:spacing w:after="0" w:line="259" w:lineRule="auto"/>
      <w:ind w:right="-113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9D2C819" wp14:editId="68E3F31F">
          <wp:simplePos x="0" y="0"/>
          <wp:positionH relativeFrom="page">
            <wp:posOffset>926592</wp:posOffset>
          </wp:positionH>
          <wp:positionV relativeFrom="page">
            <wp:posOffset>448057</wp:posOffset>
          </wp:positionV>
          <wp:extent cx="5757672" cy="652272"/>
          <wp:effectExtent l="0" t="0" r="0" b="0"/>
          <wp:wrapSquare wrapText="bothSides"/>
          <wp:docPr id="1569697387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697387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7672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B1EC" w14:textId="77777777" w:rsidR="003F1021" w:rsidRDefault="00000000">
    <w:pPr>
      <w:spacing w:after="0" w:line="259" w:lineRule="auto"/>
      <w:ind w:right="-113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9CDA055" wp14:editId="0BF2E19A">
          <wp:simplePos x="0" y="0"/>
          <wp:positionH relativeFrom="page">
            <wp:posOffset>926592</wp:posOffset>
          </wp:positionH>
          <wp:positionV relativeFrom="page">
            <wp:posOffset>448057</wp:posOffset>
          </wp:positionV>
          <wp:extent cx="5757672" cy="652272"/>
          <wp:effectExtent l="0" t="0" r="0" b="0"/>
          <wp:wrapSquare wrapText="bothSides"/>
          <wp:docPr id="1167985855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985855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7672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  <w:p w14:paraId="0C8992E3" w14:textId="77777777" w:rsidR="003F1021" w:rsidRDefault="00000000">
    <w:pPr>
      <w:spacing w:after="0" w:line="259" w:lineRule="auto"/>
    </w:pPr>
    <w:r>
      <w:t xml:space="preserve"> </w:t>
    </w:r>
  </w:p>
  <w:p w14:paraId="14D4D460" w14:textId="77777777" w:rsidR="003F1021" w:rsidRDefault="00000000">
    <w:pPr>
      <w:spacing w:after="0" w:line="259" w:lineRule="aut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A40"/>
    <w:multiLevelType w:val="multilevel"/>
    <w:tmpl w:val="ABDC9EE6"/>
    <w:lvl w:ilvl="0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065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F96CBE"/>
    <w:multiLevelType w:val="hybridMultilevel"/>
    <w:tmpl w:val="04DCBA02"/>
    <w:lvl w:ilvl="0" w:tplc="92D6C2C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FAF696">
      <w:start w:val="1"/>
      <w:numFmt w:val="bullet"/>
      <w:lvlText w:val="o"/>
      <w:lvlJc w:val="left"/>
      <w:pPr>
        <w:ind w:left="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669454">
      <w:start w:val="1"/>
      <w:numFmt w:val="bullet"/>
      <w:lvlText w:val="▪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541966">
      <w:start w:val="1"/>
      <w:numFmt w:val="bullet"/>
      <w:lvlRestart w:val="0"/>
      <w:lvlText w:val="•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F6EADC">
      <w:start w:val="1"/>
      <w:numFmt w:val="bullet"/>
      <w:lvlText w:val="o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7E4CCC">
      <w:start w:val="1"/>
      <w:numFmt w:val="bullet"/>
      <w:lvlText w:val="▪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D0CACE">
      <w:start w:val="1"/>
      <w:numFmt w:val="bullet"/>
      <w:lvlText w:val="•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606AFC">
      <w:start w:val="1"/>
      <w:numFmt w:val="bullet"/>
      <w:lvlText w:val="o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F2BB38">
      <w:start w:val="1"/>
      <w:numFmt w:val="bullet"/>
      <w:lvlText w:val="▪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3074EF"/>
    <w:multiLevelType w:val="multilevel"/>
    <w:tmpl w:val="A838214A"/>
    <w:name w:val="Moja_lista_CG"/>
    <w:lvl w:ilvl="0">
      <w:start w:val="1"/>
      <w:numFmt w:val="decimal"/>
      <w:lvlText w:val="%1."/>
      <w:lvlJc w:val="left"/>
      <w:pPr>
        <w:ind w:left="340" w:hanging="34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907" w:hanging="5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74" w:hanging="5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ind w:left="2041" w:hanging="34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"/>
      <w:lvlJc w:val="left"/>
      <w:pPr>
        <w:ind w:left="2608" w:hanging="34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E92962"/>
    <w:multiLevelType w:val="multilevel"/>
    <w:tmpl w:val="A838214A"/>
    <w:lvl w:ilvl="0">
      <w:start w:val="1"/>
      <w:numFmt w:val="decimal"/>
      <w:lvlText w:val="%1."/>
      <w:lvlJc w:val="left"/>
      <w:pPr>
        <w:ind w:left="340" w:hanging="34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907" w:hanging="5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74" w:hanging="5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ind w:left="2041" w:hanging="34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"/>
      <w:lvlJc w:val="left"/>
      <w:pPr>
        <w:ind w:left="2608" w:hanging="34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8F0B66"/>
    <w:multiLevelType w:val="hybridMultilevel"/>
    <w:tmpl w:val="08CCC3B2"/>
    <w:lvl w:ilvl="0" w:tplc="F48E97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62730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CC6CDE">
      <w:start w:val="1"/>
      <w:numFmt w:val="lowerLetter"/>
      <w:lvlText w:val="%3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18D8E6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C422BE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FA217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0ACEA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A61F0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D02576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E84E27"/>
    <w:multiLevelType w:val="hybridMultilevel"/>
    <w:tmpl w:val="F40297CC"/>
    <w:lvl w:ilvl="0" w:tplc="0C02F11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9442D8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96427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F05CDE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7203E8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940F3A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FCA35C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9EE79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A64EB0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AD3EB7"/>
    <w:multiLevelType w:val="hybridMultilevel"/>
    <w:tmpl w:val="0D109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71E99"/>
    <w:multiLevelType w:val="hybridMultilevel"/>
    <w:tmpl w:val="2CB0A43C"/>
    <w:lvl w:ilvl="0" w:tplc="09E282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7A503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0C713A">
      <w:start w:val="1"/>
      <w:numFmt w:val="lowerLetter"/>
      <w:lvlText w:val="%3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08410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A36C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685122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6240FC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BE711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8EDCE6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F36E14"/>
    <w:multiLevelType w:val="hybridMultilevel"/>
    <w:tmpl w:val="84D8DAE8"/>
    <w:lvl w:ilvl="0" w:tplc="B5FCF4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4EC7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B2F42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A0D9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D29F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52A5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4EA6A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B426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66186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331FC0"/>
    <w:multiLevelType w:val="hybridMultilevel"/>
    <w:tmpl w:val="833C33C0"/>
    <w:lvl w:ilvl="0" w:tplc="B168643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26ABBA">
      <w:start w:val="1"/>
      <w:numFmt w:val="bullet"/>
      <w:lvlText w:val="o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5CA8E8">
      <w:start w:val="1"/>
      <w:numFmt w:val="bullet"/>
      <w:lvlText w:val="▪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36C924">
      <w:start w:val="1"/>
      <w:numFmt w:val="bullet"/>
      <w:lvlText w:val="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585E18">
      <w:start w:val="1"/>
      <w:numFmt w:val="bullet"/>
      <w:lvlText w:val="o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6670A">
      <w:start w:val="1"/>
      <w:numFmt w:val="bullet"/>
      <w:lvlText w:val="▪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0276FC">
      <w:start w:val="1"/>
      <w:numFmt w:val="bullet"/>
      <w:lvlText w:val="•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18D726">
      <w:start w:val="1"/>
      <w:numFmt w:val="bullet"/>
      <w:lvlText w:val="o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E78B2">
      <w:start w:val="1"/>
      <w:numFmt w:val="bullet"/>
      <w:lvlText w:val="▪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DB47CF"/>
    <w:multiLevelType w:val="hybridMultilevel"/>
    <w:tmpl w:val="24F634F8"/>
    <w:lvl w:ilvl="0" w:tplc="7526BE9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484B60">
      <w:start w:val="1"/>
      <w:numFmt w:val="bullet"/>
      <w:lvlText w:val="o"/>
      <w:lvlJc w:val="left"/>
      <w:pPr>
        <w:ind w:left="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E042BE">
      <w:start w:val="1"/>
      <w:numFmt w:val="bullet"/>
      <w:lvlText w:val="▪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083C4C">
      <w:start w:val="1"/>
      <w:numFmt w:val="bullet"/>
      <w:lvlRestart w:val="0"/>
      <w:lvlText w:val="•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96D100">
      <w:start w:val="1"/>
      <w:numFmt w:val="bullet"/>
      <w:lvlText w:val="o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6AC488">
      <w:start w:val="1"/>
      <w:numFmt w:val="bullet"/>
      <w:lvlText w:val="▪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D4102C">
      <w:start w:val="1"/>
      <w:numFmt w:val="bullet"/>
      <w:lvlText w:val="•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8AD794">
      <w:start w:val="1"/>
      <w:numFmt w:val="bullet"/>
      <w:lvlText w:val="o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3E1F6C">
      <w:start w:val="1"/>
      <w:numFmt w:val="bullet"/>
      <w:lvlText w:val="▪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7436512">
    <w:abstractNumId w:val="2"/>
  </w:num>
  <w:num w:numId="2" w16cid:durableId="731735965">
    <w:abstractNumId w:val="4"/>
  </w:num>
  <w:num w:numId="3" w16cid:durableId="1392727342">
    <w:abstractNumId w:val="5"/>
  </w:num>
  <w:num w:numId="4" w16cid:durableId="1000045240">
    <w:abstractNumId w:val="10"/>
  </w:num>
  <w:num w:numId="5" w16cid:durableId="1240627968">
    <w:abstractNumId w:val="9"/>
  </w:num>
  <w:num w:numId="6" w16cid:durableId="1873223051">
    <w:abstractNumId w:val="7"/>
  </w:num>
  <w:num w:numId="7" w16cid:durableId="1370954581">
    <w:abstractNumId w:val="1"/>
  </w:num>
  <w:num w:numId="8" w16cid:durableId="677192881">
    <w:abstractNumId w:val="8"/>
  </w:num>
  <w:num w:numId="9" w16cid:durableId="1053845025">
    <w:abstractNumId w:val="6"/>
  </w:num>
  <w:num w:numId="10" w16cid:durableId="27997467">
    <w:abstractNumId w:val="0"/>
  </w:num>
  <w:num w:numId="11" w16cid:durableId="1198156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021"/>
    <w:rsid w:val="0004722B"/>
    <w:rsid w:val="002B72D0"/>
    <w:rsid w:val="002F5046"/>
    <w:rsid w:val="003F0043"/>
    <w:rsid w:val="003F1021"/>
    <w:rsid w:val="004D7201"/>
    <w:rsid w:val="00505436"/>
    <w:rsid w:val="00671024"/>
    <w:rsid w:val="00713B67"/>
    <w:rsid w:val="00797062"/>
    <w:rsid w:val="00823C65"/>
    <w:rsid w:val="00D124DA"/>
    <w:rsid w:val="00E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C0CD"/>
  <w15:docId w15:val="{158AC363-6107-4EFC-932B-BB5F3CD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2D0"/>
    <w:pPr>
      <w:spacing w:before="360" w:after="360" w:line="360" w:lineRule="auto"/>
    </w:pPr>
    <w:rPr>
      <w:rFonts w:ascii="Calibri" w:eastAsia="Times New Roman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72D0"/>
    <w:pPr>
      <w:keepNext/>
      <w:keepLines/>
      <w:spacing w:line="276" w:lineRule="auto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72D0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23C65"/>
    <w:pPr>
      <w:keepNext/>
      <w:keepLines/>
      <w:spacing w:line="276" w:lineRule="auto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3C65"/>
    <w:pPr>
      <w:keepNext/>
      <w:keepLines/>
      <w:spacing w:line="276" w:lineRule="auto"/>
      <w:outlineLvl w:val="3"/>
    </w:pPr>
    <w:rPr>
      <w:rFonts w:eastAsiaTheme="majorEastAsia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B7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2D0"/>
    <w:rPr>
      <w:rFonts w:ascii="Times New Roman" w:eastAsia="Times New Roman" w:hAnsi="Times New Roman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2B72D0"/>
    <w:rPr>
      <w:rFonts w:ascii="Calibri" w:eastAsiaTheme="majorEastAsia" w:hAnsi="Calibri" w:cstheme="majorBidi"/>
      <w:b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B72D0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23C65"/>
    <w:rPr>
      <w:rFonts w:ascii="Calibri" w:eastAsiaTheme="majorEastAsia" w:hAnsi="Calibri" w:cstheme="majorBid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823C65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823C65"/>
    <w:rPr>
      <w:rFonts w:ascii="Calibri" w:eastAsiaTheme="majorEastAsia" w:hAnsi="Calibri" w:cstheme="majorBidi"/>
      <w:b/>
      <w:iCs/>
      <w:sz w:val="24"/>
    </w:rPr>
  </w:style>
  <w:style w:type="character" w:styleId="Hipercze">
    <w:name w:val="Hyperlink"/>
    <w:basedOn w:val="Domylnaczcionkaakapitu"/>
    <w:uiPriority w:val="99"/>
    <w:unhideWhenUsed/>
    <w:rsid w:val="00823C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3C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3B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ppc/cyfrowa-gmina" TargetMode="External"/><Relationship Id="rId13" Type="http://schemas.openxmlformats.org/officeDocument/2006/relationships/hyperlink" Target="http://www.gov.pl/web/cpp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zakonkurencyjnosci.funduszeeuropejskie.gov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yfrowa-gmina.p.lod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ov.pl/web/cppc/cyfrowa-gmi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cppc/cyfrowa-gmin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794EA-06CF-4E4F-BC74-EDD576A7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1868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- 2021.10.28.Schemat Grantowy_Cyfrowa Gmina</vt:lpstr>
    </vt:vector>
  </TitlesOfParts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Grantowy</dc:title>
  <dc:subject/>
  <dc:creator>mwolnik</dc:creator>
  <cp:keywords/>
  <cp:lastModifiedBy>Sebastian Wiśniewski</cp:lastModifiedBy>
  <cp:revision>7</cp:revision>
  <dcterms:created xsi:type="dcterms:W3CDTF">2023-09-19T12:35:00Z</dcterms:created>
  <dcterms:modified xsi:type="dcterms:W3CDTF">2023-09-20T17:00:00Z</dcterms:modified>
</cp:coreProperties>
</file>