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9"/>
        <w:gridCol w:w="3853"/>
      </w:tblGrid>
      <w:tr w:rsidR="00C01CA2" w:rsidRPr="0030558E" w14:paraId="0BD29000" w14:textId="77777777" w:rsidTr="00564A4F">
        <w:tc>
          <w:tcPr>
            <w:tcW w:w="5399" w:type="dxa"/>
            <w:shd w:val="clear" w:color="auto" w:fill="auto"/>
          </w:tcPr>
          <w:p w14:paraId="41CAF1BE" w14:textId="352FBCCA" w:rsidR="00C01CA2" w:rsidRPr="0030558E" w:rsidRDefault="00C01CA2" w:rsidP="0030558E">
            <w:pPr>
              <w:rPr>
                <w:rFonts w:ascii="Garamond" w:hAnsi="Garamond"/>
                <w:sz w:val="40"/>
                <w:szCs w:val="40"/>
              </w:rPr>
            </w:pPr>
            <w:r w:rsidRPr="0030558E">
              <w:rPr>
                <w:rFonts w:ascii="Garamond" w:hAnsi="Garamond"/>
                <w:sz w:val="40"/>
                <w:szCs w:val="40"/>
              </w:rPr>
              <w:t xml:space="preserve">    </w:t>
            </w:r>
            <w:r w:rsidR="004C0C0D" w:rsidRPr="0030558E">
              <w:rPr>
                <w:rFonts w:ascii="Garamond" w:hAnsi="Garamond"/>
                <w:sz w:val="40"/>
                <w:szCs w:val="40"/>
              </w:rPr>
              <w:t xml:space="preserve"> </w:t>
            </w:r>
            <w:r w:rsidRPr="0030558E">
              <w:rPr>
                <w:rFonts w:ascii="Garamond" w:hAnsi="Garamond"/>
                <w:sz w:val="40"/>
                <w:szCs w:val="40"/>
              </w:rPr>
              <w:t xml:space="preserve">         </w:t>
            </w:r>
            <w:r w:rsidR="00795A9F" w:rsidRPr="0030558E">
              <w:rPr>
                <w:rFonts w:ascii="Garamond" w:hAnsi="Garamond"/>
                <w:sz w:val="40"/>
              </w:rPr>
              <w:object w:dxaOrig="641" w:dyaOrig="721" w14:anchorId="008BAD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8pt;height:40.2pt" o:ole="" fillcolor="window">
                  <v:imagedata r:id="rId7" o:title=""/>
                </v:shape>
                <o:OLEObject Type="Embed" ProgID="Word.Picture.8" ShapeID="_x0000_i1025" DrawAspect="Content" ObjectID="_1734866372" r:id="rId8"/>
              </w:object>
            </w:r>
          </w:p>
          <w:p w14:paraId="21A8DB85" w14:textId="77777777" w:rsidR="00C01CA2" w:rsidRPr="0030558E" w:rsidRDefault="004C0C0D" w:rsidP="0030558E">
            <w:pPr>
              <w:rPr>
                <w:rFonts w:ascii="Garamond" w:hAnsi="Garamond"/>
                <w:sz w:val="16"/>
                <w:szCs w:val="16"/>
              </w:rPr>
            </w:pPr>
            <w:r w:rsidRPr="0030558E">
              <w:rPr>
                <w:rFonts w:ascii="Garamond" w:hAnsi="Garamond"/>
                <w:sz w:val="16"/>
                <w:szCs w:val="16"/>
              </w:rPr>
              <w:t xml:space="preserve"> </w:t>
            </w:r>
          </w:p>
          <w:p w14:paraId="65FA3A75" w14:textId="77777777" w:rsidR="00C01CA2" w:rsidRPr="0030558E" w:rsidRDefault="00C01CA2" w:rsidP="0030558E">
            <w:pPr>
              <w:spacing w:line="216" w:lineRule="auto"/>
            </w:pPr>
            <w:r w:rsidRPr="0030558E">
              <w:rPr>
                <w:rFonts w:ascii="Garamond" w:hAnsi="Garamond"/>
                <w:smallCaps/>
                <w:sz w:val="36"/>
                <w:szCs w:val="36"/>
              </w:rPr>
              <w:t xml:space="preserve">Generalny Dyrektor </w:t>
            </w:r>
          </w:p>
          <w:p w14:paraId="4BA17CBC" w14:textId="77777777" w:rsidR="00C01CA2" w:rsidRPr="0030558E" w:rsidRDefault="00C01CA2" w:rsidP="0030558E">
            <w:pPr>
              <w:spacing w:line="216" w:lineRule="auto"/>
            </w:pPr>
            <w:r w:rsidRPr="0030558E">
              <w:rPr>
                <w:rFonts w:ascii="Garamond" w:hAnsi="Garamond"/>
                <w:smallCaps/>
                <w:sz w:val="36"/>
                <w:szCs w:val="36"/>
              </w:rPr>
              <w:t>Ochrony Środowiska</w:t>
            </w:r>
          </w:p>
          <w:p w14:paraId="0D3B1729" w14:textId="77777777" w:rsidR="00C01CA2" w:rsidRPr="0030558E" w:rsidRDefault="00C01CA2" w:rsidP="0030558E">
            <w:pPr>
              <w:rPr>
                <w:rFonts w:ascii="Garamond" w:hAnsi="Garamond"/>
                <w:smallCaps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</w:tcPr>
          <w:p w14:paraId="2EF431B9" w14:textId="77777777" w:rsidR="00C01CA2" w:rsidRPr="0030558E" w:rsidRDefault="00C01CA2" w:rsidP="0030558E">
            <w:pPr>
              <w:pStyle w:val="Tekstpodstawowy"/>
              <w:spacing w:line="360" w:lineRule="auto"/>
              <w:rPr>
                <w:rFonts w:ascii="Garamond" w:hAnsi="Garamond"/>
                <w:sz w:val="20"/>
              </w:rPr>
            </w:pPr>
          </w:p>
          <w:p w14:paraId="6474E610" w14:textId="77777777" w:rsidR="00457327" w:rsidRPr="0030558E" w:rsidRDefault="00457327" w:rsidP="0030558E">
            <w:pPr>
              <w:pStyle w:val="Tekstpodstawowy"/>
              <w:spacing w:line="360" w:lineRule="auto"/>
              <w:ind w:right="6"/>
              <w:rPr>
                <w:rFonts w:ascii="Garamond" w:hAnsi="Garamond"/>
                <w:sz w:val="20"/>
              </w:rPr>
            </w:pPr>
          </w:p>
          <w:p w14:paraId="3251EBDF" w14:textId="7EFC8994" w:rsidR="00C01CA2" w:rsidRPr="0030558E" w:rsidRDefault="00C01CA2" w:rsidP="0030558E">
            <w:pPr>
              <w:pStyle w:val="Tekstpodstawowy"/>
              <w:spacing w:line="360" w:lineRule="auto"/>
              <w:ind w:right="6"/>
            </w:pPr>
            <w:r w:rsidRPr="0030558E">
              <w:rPr>
                <w:rFonts w:ascii="Garamond" w:hAnsi="Garamond" w:cs="Arial"/>
                <w:sz w:val="20"/>
              </w:rPr>
              <w:t xml:space="preserve">Warszawa, </w:t>
            </w:r>
            <w:r w:rsidRPr="0030558E">
              <w:rPr>
                <w:rFonts w:ascii="Garamond" w:hAnsi="Garamond" w:cs="Arial"/>
                <w:color w:val="FFFFFF"/>
                <w:sz w:val="20"/>
              </w:rPr>
              <w:t>XX</w:t>
            </w:r>
            <w:r w:rsidR="000D478C" w:rsidRPr="0030558E">
              <w:rPr>
                <w:rFonts w:ascii="Garamond" w:hAnsi="Garamond" w:cs="Arial"/>
                <w:sz w:val="20"/>
              </w:rPr>
              <w:t xml:space="preserve">     </w:t>
            </w:r>
            <w:r w:rsidR="00334A5E" w:rsidRPr="0030558E">
              <w:rPr>
                <w:rFonts w:ascii="Garamond" w:hAnsi="Garamond" w:cs="Arial"/>
                <w:sz w:val="20"/>
              </w:rPr>
              <w:t>stycznia 2023</w:t>
            </w:r>
            <w:r w:rsidRPr="0030558E">
              <w:rPr>
                <w:rFonts w:ascii="Garamond" w:hAnsi="Garamond" w:cs="Arial"/>
                <w:sz w:val="20"/>
              </w:rPr>
              <w:t xml:space="preserve"> r.</w:t>
            </w:r>
          </w:p>
        </w:tc>
      </w:tr>
    </w:tbl>
    <w:p w14:paraId="454FD8A7" w14:textId="5FABBAD9" w:rsidR="00334A5E" w:rsidRPr="0030558E" w:rsidRDefault="00334A5E" w:rsidP="0030558E">
      <w:r w:rsidRPr="0030558E">
        <w:rPr>
          <w:rFonts w:ascii="Garamond" w:hAnsi="Garamond" w:cs="Arial"/>
          <w:sz w:val="20"/>
          <w:szCs w:val="20"/>
        </w:rPr>
        <w:t>DOOŚ-WDŚZOO.420.41.2022.MM.4</w:t>
      </w:r>
    </w:p>
    <w:p w14:paraId="46055B90" w14:textId="64ECB8EE" w:rsidR="00C01CA2" w:rsidRPr="0030558E" w:rsidRDefault="00C01CA2" w:rsidP="0030558E">
      <w:pPr>
        <w:spacing w:line="312" w:lineRule="auto"/>
      </w:pPr>
      <w:r w:rsidRPr="0030558E">
        <w:rPr>
          <w:rFonts w:ascii="Garamond" w:hAnsi="Garamond" w:cs="Arial"/>
          <w:color w:val="000000"/>
        </w:rPr>
        <w:t>ZAWIADOMIENIE</w:t>
      </w:r>
    </w:p>
    <w:p w14:paraId="2DB5CDF7" w14:textId="6C7F0099" w:rsidR="00334A5E" w:rsidRPr="0030558E" w:rsidRDefault="00C01CA2" w:rsidP="0030558E">
      <w:pPr>
        <w:spacing w:line="312" w:lineRule="auto"/>
        <w:rPr>
          <w:rFonts w:ascii="Garamond" w:hAnsi="Garamond" w:cs="Arial"/>
          <w:color w:val="000000"/>
        </w:rPr>
      </w:pPr>
      <w:r w:rsidRPr="0030558E">
        <w:rPr>
          <w:rFonts w:ascii="Garamond" w:hAnsi="Garamond" w:cs="Arial"/>
          <w:color w:val="000000"/>
        </w:rPr>
        <w:t xml:space="preserve">Na podstawie art. </w:t>
      </w:r>
      <w:r w:rsidR="00592363" w:rsidRPr="0030558E">
        <w:rPr>
          <w:rFonts w:ascii="Garamond" w:hAnsi="Garamond" w:cs="Arial"/>
          <w:color w:val="000000"/>
        </w:rPr>
        <w:t>10 § 1</w:t>
      </w:r>
      <w:r w:rsidRPr="0030558E">
        <w:rPr>
          <w:rFonts w:ascii="Garamond" w:hAnsi="Garamond" w:cs="Arial"/>
          <w:color w:val="000000"/>
        </w:rPr>
        <w:t xml:space="preserve"> </w:t>
      </w:r>
      <w:r w:rsidR="00964459" w:rsidRPr="0030558E">
        <w:rPr>
          <w:rFonts w:ascii="Garamond" w:hAnsi="Garamond" w:cs="Arial"/>
          <w:color w:val="000000"/>
        </w:rPr>
        <w:t xml:space="preserve">oraz art. 49 </w:t>
      </w:r>
      <w:r w:rsidR="00CA0FE1" w:rsidRPr="0030558E">
        <w:rPr>
          <w:rFonts w:ascii="Garamond" w:hAnsi="Garamond" w:cs="Arial"/>
          <w:color w:val="000000"/>
        </w:rPr>
        <w:t xml:space="preserve">§ 1 </w:t>
      </w:r>
      <w:r w:rsidRPr="0030558E">
        <w:rPr>
          <w:rFonts w:ascii="Garamond" w:hAnsi="Garamond" w:cs="Arial"/>
          <w:color w:val="000000"/>
        </w:rPr>
        <w:t xml:space="preserve">ustawy z dnia 14 czerwca 1960 r. </w:t>
      </w:r>
      <w:r w:rsidRPr="0030558E">
        <w:rPr>
          <w:rFonts w:ascii="Garamond" w:hAnsi="Garamond" w:cs="Arial"/>
          <w:i/>
          <w:color w:val="000000"/>
        </w:rPr>
        <w:t xml:space="preserve">– </w:t>
      </w:r>
      <w:r w:rsidRPr="0030558E">
        <w:rPr>
          <w:rFonts w:ascii="Garamond" w:hAnsi="Garamond" w:cs="Arial"/>
          <w:iCs/>
          <w:color w:val="000000"/>
        </w:rPr>
        <w:t>Kodeks postępowania administracyjnego</w:t>
      </w:r>
      <w:r w:rsidRPr="0030558E">
        <w:rPr>
          <w:rFonts w:ascii="Garamond" w:hAnsi="Garamond" w:cs="Arial"/>
          <w:color w:val="000000"/>
        </w:rPr>
        <w:t xml:space="preserve"> (</w:t>
      </w:r>
      <w:r w:rsidR="00CA0FE1" w:rsidRPr="0030558E">
        <w:rPr>
          <w:rFonts w:ascii="Garamond" w:hAnsi="Garamond" w:cs="Arial"/>
          <w:color w:val="000000"/>
        </w:rPr>
        <w:t>Dz. U. z 202</w:t>
      </w:r>
      <w:r w:rsidR="00334A5E" w:rsidRPr="0030558E">
        <w:rPr>
          <w:rFonts w:ascii="Garamond" w:hAnsi="Garamond" w:cs="Arial"/>
          <w:color w:val="000000"/>
        </w:rPr>
        <w:t>2</w:t>
      </w:r>
      <w:r w:rsidR="00CA0FE1" w:rsidRPr="0030558E">
        <w:rPr>
          <w:rFonts w:ascii="Garamond" w:hAnsi="Garamond" w:cs="Arial"/>
          <w:color w:val="000000"/>
        </w:rPr>
        <w:t xml:space="preserve"> r. poz. </w:t>
      </w:r>
      <w:r w:rsidR="00334A5E" w:rsidRPr="0030558E">
        <w:rPr>
          <w:rFonts w:ascii="Garamond" w:hAnsi="Garamond" w:cs="Arial"/>
          <w:color w:val="000000"/>
        </w:rPr>
        <w:t>2000, ze zm.), dalej k.p.a.,</w:t>
      </w:r>
      <w:r w:rsidRPr="0030558E">
        <w:rPr>
          <w:rFonts w:ascii="Garamond" w:hAnsi="Garamond" w:cs="Arial"/>
          <w:color w:val="000000"/>
        </w:rPr>
        <w:t xml:space="preserve"> </w:t>
      </w:r>
      <w:r w:rsidR="00964459" w:rsidRPr="0030558E">
        <w:rPr>
          <w:rFonts w:ascii="Garamond" w:hAnsi="Garamond" w:cs="Arial"/>
          <w:color w:val="000000"/>
        </w:rPr>
        <w:t>w związku z art. 74 ust. 3</w:t>
      </w:r>
      <w:r w:rsidR="0015676C" w:rsidRPr="0030558E">
        <w:rPr>
          <w:rFonts w:ascii="Garamond" w:hAnsi="Garamond" w:cs="Arial"/>
          <w:color w:val="000000"/>
        </w:rPr>
        <w:t xml:space="preserve"> </w:t>
      </w:r>
      <w:r w:rsidR="00964459" w:rsidRPr="0030558E">
        <w:rPr>
          <w:rFonts w:ascii="Garamond" w:hAnsi="Garamond" w:cs="Arial"/>
          <w:color w:val="000000"/>
        </w:rPr>
        <w:t xml:space="preserve">ustawy z dnia 3 października 2008 r. </w:t>
      </w:r>
      <w:r w:rsidR="00964459" w:rsidRPr="0030558E">
        <w:rPr>
          <w:rFonts w:ascii="Garamond" w:hAnsi="Garamond" w:cs="Arial"/>
          <w:iCs/>
          <w:color w:val="000000"/>
        </w:rPr>
        <w:t>o udostępnianiu informacji o środowisku i jego ochronie, udziale społeczeństwa w ochronie środowiska oraz o ocenach oddziaływania na środowisko</w:t>
      </w:r>
      <w:r w:rsidR="00964459" w:rsidRPr="0030558E">
        <w:rPr>
          <w:rFonts w:ascii="Garamond" w:hAnsi="Garamond" w:cs="Arial"/>
          <w:color w:val="000000"/>
        </w:rPr>
        <w:t xml:space="preserve"> </w:t>
      </w:r>
      <w:r w:rsidR="00736BF1" w:rsidRPr="0030558E">
        <w:rPr>
          <w:rFonts w:ascii="Garamond" w:hAnsi="Garamond" w:cs="Arial"/>
          <w:color w:val="000000"/>
        </w:rPr>
        <w:t>(Dz. U. z 20</w:t>
      </w:r>
      <w:r w:rsidR="00334A5E" w:rsidRPr="0030558E">
        <w:rPr>
          <w:rFonts w:ascii="Garamond" w:hAnsi="Garamond" w:cs="Arial"/>
          <w:color w:val="000000"/>
        </w:rPr>
        <w:t>22</w:t>
      </w:r>
      <w:r w:rsidR="00736BF1" w:rsidRPr="0030558E">
        <w:rPr>
          <w:rFonts w:ascii="Garamond" w:hAnsi="Garamond" w:cs="Arial"/>
          <w:color w:val="000000"/>
        </w:rPr>
        <w:t xml:space="preserve"> r. poz. </w:t>
      </w:r>
      <w:r w:rsidR="00334A5E" w:rsidRPr="0030558E">
        <w:rPr>
          <w:rFonts w:ascii="Garamond" w:hAnsi="Garamond" w:cs="Arial"/>
          <w:color w:val="000000"/>
        </w:rPr>
        <w:t>1029</w:t>
      </w:r>
      <w:r w:rsidR="00736BF1" w:rsidRPr="0030558E">
        <w:rPr>
          <w:rFonts w:ascii="Garamond" w:hAnsi="Garamond" w:cs="Arial"/>
          <w:color w:val="000000"/>
        </w:rPr>
        <w:t>, ze zm.</w:t>
      </w:r>
      <w:r w:rsidR="00964459" w:rsidRPr="0030558E">
        <w:rPr>
          <w:rFonts w:ascii="Garamond" w:hAnsi="Garamond" w:cs="Arial"/>
          <w:color w:val="000000"/>
        </w:rPr>
        <w:t xml:space="preserve">), dalej </w:t>
      </w:r>
      <w:r w:rsidR="00964459" w:rsidRPr="0030558E">
        <w:rPr>
          <w:rFonts w:ascii="Garamond" w:hAnsi="Garamond" w:cs="Arial"/>
          <w:iCs/>
          <w:color w:val="000000"/>
        </w:rPr>
        <w:t xml:space="preserve">ustawa </w:t>
      </w:r>
      <w:proofErr w:type="spellStart"/>
      <w:r w:rsidR="00964459" w:rsidRPr="0030558E">
        <w:rPr>
          <w:rFonts w:ascii="Garamond" w:hAnsi="Garamond" w:cs="Arial"/>
          <w:iCs/>
          <w:color w:val="000000"/>
        </w:rPr>
        <w:t>ooś</w:t>
      </w:r>
      <w:proofErr w:type="spellEnd"/>
      <w:r w:rsidR="00964459" w:rsidRPr="0030558E">
        <w:rPr>
          <w:rFonts w:ascii="Garamond" w:hAnsi="Garamond" w:cs="Arial"/>
          <w:iCs/>
          <w:color w:val="000000"/>
        </w:rPr>
        <w:t xml:space="preserve">, </w:t>
      </w:r>
      <w:r w:rsidRPr="0030558E">
        <w:rPr>
          <w:rFonts w:ascii="Garamond" w:hAnsi="Garamond" w:cs="Arial"/>
          <w:color w:val="000000"/>
        </w:rPr>
        <w:t xml:space="preserve">zawiadamiam, </w:t>
      </w:r>
      <w:r w:rsidR="00592363" w:rsidRPr="0030558E">
        <w:rPr>
          <w:rFonts w:ascii="Garamond" w:hAnsi="Garamond" w:cs="Arial"/>
          <w:color w:val="000000"/>
        </w:rPr>
        <w:t xml:space="preserve">że </w:t>
      </w:r>
      <w:bookmarkStart w:id="0" w:name="_Hlk124252495"/>
      <w:r w:rsidR="00592363" w:rsidRPr="0030558E">
        <w:rPr>
          <w:rFonts w:ascii="Garamond" w:hAnsi="Garamond" w:cs="Arial"/>
          <w:color w:val="000000"/>
        </w:rPr>
        <w:t xml:space="preserve">w prowadzonym postępowaniu </w:t>
      </w:r>
      <w:r w:rsidR="001A2754" w:rsidRPr="0030558E">
        <w:rPr>
          <w:rFonts w:ascii="Garamond" w:hAnsi="Garamond" w:cs="Arial"/>
          <w:color w:val="000000"/>
        </w:rPr>
        <w:t xml:space="preserve">odwoławczym </w:t>
      </w:r>
      <w:r w:rsidR="00334A5E" w:rsidRPr="0030558E">
        <w:rPr>
          <w:rFonts w:ascii="Garamond" w:hAnsi="Garamond" w:cs="Arial"/>
          <w:color w:val="000000"/>
        </w:rPr>
        <w:t xml:space="preserve">od decyzji Regionalnego Dyrektora Ochrony Środowiska w Katowicach z dnia 24 sierpnia 2022 r., znak: WOOŚ.420.45.2021.AS3.18, stwierdzającej brak potrzeby przeprowadzenia oceny oddziaływania na środowisko dla przedsięwzięcia polegającego na </w:t>
      </w:r>
      <w:r w:rsidR="00334A5E" w:rsidRPr="0030558E">
        <w:rPr>
          <w:rFonts w:ascii="Garamond" w:hAnsi="Garamond" w:cs="Arial"/>
          <w:i/>
          <w:iCs/>
          <w:color w:val="000000"/>
        </w:rPr>
        <w:t xml:space="preserve">przebudowie gazociągu wysokiego ciśnienia DN200 w zakresie: wyłączenia z użytkowania istniejącego odcinka gazociągu w/c DN200 i budowy obok nowego odcinka gazociągu w/c DN200 o długości ok. 383 m. przy ul. Zielonej na pograniczu gm. Mszana i Wodzisław Śląski, wyłączenia z użytkowania istniejącego odcinka gazociągu w/c DN200 i budowy obok nowego odcinka gazociągu w/c DN200 o długości ok. 624 m. przy ul. Wodzisławskiej w gm. Mszana, wyłączenia z użytkowania istniejącego odcinka gazociągu w/c DN200 i budowy obok nowego odcinka gazociągu w/c DN200 o długości ok. 542 m. przy ul. 1 Maja w gm. Mszana, realizowanego w ramach zadania pn.: Opracowanie dokumentacji projektowej na przebudowę 3 odcinków gazociągu DN200 MOP 5,5 </w:t>
      </w:r>
      <w:proofErr w:type="spellStart"/>
      <w:r w:rsidR="00334A5E" w:rsidRPr="0030558E">
        <w:rPr>
          <w:rFonts w:ascii="Garamond" w:hAnsi="Garamond" w:cs="Arial"/>
          <w:i/>
          <w:iCs/>
          <w:color w:val="000000"/>
        </w:rPr>
        <w:t>MPa</w:t>
      </w:r>
      <w:proofErr w:type="spellEnd"/>
      <w:r w:rsidR="00334A5E" w:rsidRPr="0030558E">
        <w:rPr>
          <w:rFonts w:ascii="Garamond" w:hAnsi="Garamond" w:cs="Arial"/>
          <w:i/>
          <w:iCs/>
          <w:color w:val="000000"/>
        </w:rPr>
        <w:t xml:space="preserve"> relacji Oświęcim-Radlin </w:t>
      </w:r>
      <w:proofErr w:type="spellStart"/>
      <w:r w:rsidR="00334A5E" w:rsidRPr="0030558E">
        <w:rPr>
          <w:rFonts w:ascii="Garamond" w:hAnsi="Garamond" w:cs="Arial"/>
          <w:i/>
          <w:iCs/>
          <w:color w:val="000000"/>
        </w:rPr>
        <w:t>odg</w:t>
      </w:r>
      <w:proofErr w:type="spellEnd"/>
      <w:r w:rsidR="00334A5E" w:rsidRPr="0030558E">
        <w:rPr>
          <w:rFonts w:ascii="Garamond" w:hAnsi="Garamond" w:cs="Arial"/>
          <w:i/>
          <w:iCs/>
          <w:color w:val="000000"/>
        </w:rPr>
        <w:t>. do Godowa w miejscowości Mszana</w:t>
      </w:r>
      <w:bookmarkEnd w:id="0"/>
      <w:r w:rsidR="00334A5E" w:rsidRPr="0030558E">
        <w:rPr>
          <w:rFonts w:ascii="Garamond" w:hAnsi="Garamond" w:cs="Arial"/>
          <w:i/>
          <w:iCs/>
          <w:color w:val="000000"/>
        </w:rPr>
        <w:t>”,</w:t>
      </w:r>
      <w:r w:rsidR="00334A5E" w:rsidRPr="0030558E">
        <w:rPr>
          <w:rFonts w:ascii="Garamond" w:hAnsi="Garamond" w:cs="Arial"/>
          <w:color w:val="000000"/>
        </w:rPr>
        <w:t xml:space="preserve"> </w:t>
      </w:r>
      <w:r w:rsidR="00334A5E" w:rsidRPr="0030558E">
        <w:rPr>
          <w:rFonts w:ascii="Garamond" w:hAnsi="Garamond" w:cs="Arial"/>
        </w:rPr>
        <w:t>zgromadzony został cały materiał dowodowy</w:t>
      </w:r>
      <w:r w:rsidR="00224969" w:rsidRPr="0030558E">
        <w:rPr>
          <w:rFonts w:ascii="Garamond" w:hAnsi="Garamond" w:cs="Arial"/>
        </w:rPr>
        <w:t xml:space="preserve">, w tym uzupełnienie karty informacyjnej przedsięwzięcia przesłane pismem </w:t>
      </w:r>
      <w:r w:rsidR="00224969" w:rsidRPr="0030558E">
        <w:rPr>
          <w:rFonts w:ascii="Garamond" w:hAnsi="Garamond"/>
        </w:rPr>
        <w:t xml:space="preserve">Operatora Gazociągów Przesyłowych GAZ-SYSTEM S.A. z dnia </w:t>
      </w:r>
      <w:r w:rsidR="0030558E" w:rsidRPr="0030558E">
        <w:rPr>
          <w:rFonts w:ascii="Garamond" w:hAnsi="Garamond"/>
        </w:rPr>
        <w:t>27 grudnia 2022 r.</w:t>
      </w:r>
    </w:p>
    <w:p w14:paraId="5B2E4C20" w14:textId="42DA0455" w:rsidR="00592363" w:rsidRPr="0030558E" w:rsidRDefault="00F7015B" w:rsidP="0030558E">
      <w:pPr>
        <w:spacing w:line="312" w:lineRule="auto"/>
        <w:ind w:firstLine="709"/>
        <w:rPr>
          <w:rFonts w:ascii="Garamond" w:hAnsi="Garamond" w:cs="Arial"/>
        </w:rPr>
      </w:pPr>
      <w:r w:rsidRPr="0030558E">
        <w:rPr>
          <w:rFonts w:ascii="Garamond" w:hAnsi="Garamond" w:cs="Arial"/>
          <w:color w:val="000000"/>
        </w:rPr>
        <w:t xml:space="preserve">Równocześnie informuję, że strony mogą zapoznać się z aktami sprawy, a przed wydaniem decyzji kończącej postępowanie wypowiedzieć się co do zebranych dowodów i materiałów oraz zgłoszonych żądań. </w:t>
      </w:r>
      <w:r w:rsidRPr="0030558E">
        <w:rPr>
          <w:rFonts w:ascii="Garamond" w:hAnsi="Garamond" w:cs="Arial"/>
        </w:rPr>
        <w:t xml:space="preserve">Materiał dowodowy dostępny będzie w siedzibie Generalnej Dyrekcji Ochrony Środowiska, mieszczącej się w Warszawie przy ul. Wawelskiej 52/54, w dniach roboczych w godzinach 10.00-14.00, po uprzednim uzgodnieniu terminu pod numerem telefonu 22 369 21 05. </w:t>
      </w:r>
      <w:r w:rsidRPr="0030558E">
        <w:rPr>
          <w:rFonts w:ascii="Garamond" w:hAnsi="Garamond" w:cs="Arial"/>
          <w:color w:val="000000"/>
        </w:rPr>
        <w:t xml:space="preserve">Decyzja kończąca przedmiotowe postępowanie zostanie wydana nie wcześniej niż po upływie </w:t>
      </w:r>
      <w:r w:rsidR="00334A5E" w:rsidRPr="0030558E">
        <w:rPr>
          <w:rFonts w:ascii="Garamond" w:hAnsi="Garamond" w:cs="Arial"/>
          <w:color w:val="000000"/>
        </w:rPr>
        <w:t>14</w:t>
      </w:r>
      <w:r w:rsidRPr="0030558E">
        <w:rPr>
          <w:rFonts w:ascii="Garamond" w:hAnsi="Garamond" w:cs="Arial"/>
          <w:color w:val="000000"/>
        </w:rPr>
        <w:t xml:space="preserve"> dni od dnia doręczenia niniejszego zawiadomienia.</w:t>
      </w:r>
    </w:p>
    <w:p w14:paraId="6820B4C3" w14:textId="4BBE3619" w:rsidR="00C01CA2" w:rsidRPr="0030558E" w:rsidRDefault="00C01CA2" w:rsidP="0030558E">
      <w:pPr>
        <w:spacing w:line="312" w:lineRule="auto"/>
        <w:rPr>
          <w:rFonts w:ascii="Garamond" w:hAnsi="Garamond"/>
        </w:rPr>
      </w:pPr>
    </w:p>
    <w:p w14:paraId="5B81B550" w14:textId="77777777" w:rsidR="00964459" w:rsidRPr="0030558E" w:rsidRDefault="00964459" w:rsidP="0030558E">
      <w:pPr>
        <w:spacing w:line="312" w:lineRule="auto"/>
      </w:pPr>
      <w:r w:rsidRPr="0030558E">
        <w:rPr>
          <w:rFonts w:ascii="Garamond" w:hAnsi="Garamond" w:cs="Arial"/>
          <w:sz w:val="20"/>
          <w:szCs w:val="20"/>
        </w:rPr>
        <w:t>Upubliczniono w dniach: od ………………… do …………………</w:t>
      </w:r>
    </w:p>
    <w:p w14:paraId="49C37FF8" w14:textId="1A159330" w:rsidR="00C01CA2" w:rsidRPr="0030558E" w:rsidRDefault="00964459" w:rsidP="0030558E">
      <w:pPr>
        <w:spacing w:line="312" w:lineRule="auto"/>
        <w:rPr>
          <w:rFonts w:ascii="Garamond" w:hAnsi="Garamond" w:cs="Arial"/>
        </w:rPr>
      </w:pPr>
      <w:r w:rsidRPr="0030558E">
        <w:rPr>
          <w:rFonts w:ascii="Garamond" w:hAnsi="Garamond" w:cs="Arial"/>
          <w:sz w:val="20"/>
          <w:szCs w:val="20"/>
        </w:rPr>
        <w:t>Pieczęć urzędu i podpis:</w:t>
      </w:r>
    </w:p>
    <w:p w14:paraId="25241547" w14:textId="7450F86A" w:rsidR="00E65A02" w:rsidRPr="0030558E" w:rsidRDefault="00E65A02" w:rsidP="0030558E">
      <w:pPr>
        <w:pStyle w:val="Bezodstpw1"/>
        <w:spacing w:line="312" w:lineRule="auto"/>
        <w:rPr>
          <w:rFonts w:ascii="Garamond" w:hAnsi="Garamond" w:cs="Arial"/>
        </w:rPr>
      </w:pPr>
    </w:p>
    <w:p w14:paraId="27C55635" w14:textId="013AB22D" w:rsidR="00FA2A45" w:rsidRPr="0030558E" w:rsidRDefault="00FA2A45" w:rsidP="0030558E">
      <w:pPr>
        <w:spacing w:line="312" w:lineRule="auto"/>
        <w:rPr>
          <w:rFonts w:ascii="Garamond" w:hAnsi="Garamond" w:cs="Arial"/>
        </w:rPr>
      </w:pPr>
    </w:p>
    <w:p w14:paraId="43D20A5D" w14:textId="6BE47D75" w:rsidR="000C0705" w:rsidRPr="0030558E" w:rsidRDefault="000C0705" w:rsidP="0030558E">
      <w:pPr>
        <w:spacing w:line="312" w:lineRule="auto"/>
        <w:rPr>
          <w:rFonts w:ascii="Garamond" w:hAnsi="Garamond" w:cs="Arial"/>
        </w:rPr>
      </w:pPr>
    </w:p>
    <w:p w14:paraId="6F8B348F" w14:textId="31114140" w:rsidR="00F7015B" w:rsidRPr="0030558E" w:rsidRDefault="00F7015B" w:rsidP="0030558E">
      <w:pPr>
        <w:pStyle w:val="Bezodstpw1"/>
        <w:rPr>
          <w:rFonts w:ascii="Garamond" w:hAnsi="Garamond"/>
          <w:sz w:val="18"/>
          <w:szCs w:val="18"/>
          <w:u w:val="single"/>
        </w:rPr>
      </w:pPr>
      <w:r w:rsidRPr="0030558E">
        <w:rPr>
          <w:rFonts w:ascii="Garamond" w:hAnsi="Garamond"/>
          <w:sz w:val="18"/>
          <w:szCs w:val="18"/>
        </w:rPr>
        <w:t xml:space="preserve">Art. 10 § 1 </w:t>
      </w:r>
      <w:r w:rsidR="00334A5E" w:rsidRPr="0030558E">
        <w:rPr>
          <w:rFonts w:ascii="Garamond" w:hAnsi="Garamond"/>
          <w:sz w:val="18"/>
          <w:szCs w:val="18"/>
        </w:rPr>
        <w:t>k.p.a.</w:t>
      </w:r>
      <w:r w:rsidRPr="0030558E">
        <w:rPr>
          <w:rFonts w:ascii="Garamond" w:hAnsi="Garamond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56C8A87B" w14:textId="49BA81FB" w:rsidR="00CA0FE1" w:rsidRPr="0030558E" w:rsidRDefault="00CA0FE1" w:rsidP="0030558E">
      <w:pPr>
        <w:pStyle w:val="Bezodstpw1"/>
      </w:pPr>
      <w:r w:rsidRPr="0030558E">
        <w:rPr>
          <w:rFonts w:ascii="Garamond" w:hAnsi="Garamond" w:cs="Arial"/>
          <w:sz w:val="18"/>
          <w:szCs w:val="18"/>
        </w:rPr>
        <w:t xml:space="preserve">Art. 49 § 1 </w:t>
      </w:r>
      <w:r w:rsidR="00334A5E" w:rsidRPr="0030558E">
        <w:rPr>
          <w:rFonts w:ascii="Garamond" w:hAnsi="Garamond"/>
          <w:sz w:val="18"/>
          <w:szCs w:val="18"/>
        </w:rPr>
        <w:t>k.p.a.</w:t>
      </w:r>
      <w:r w:rsidRPr="0030558E">
        <w:rPr>
          <w:rFonts w:ascii="Garamond" w:hAnsi="Garamond" w:cs="Arial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E9A43CD" w14:textId="5E7BDF64" w:rsidR="00166E2C" w:rsidRPr="0030558E" w:rsidRDefault="00736BF1" w:rsidP="0030558E">
      <w:pPr>
        <w:pStyle w:val="Bezodstpw1"/>
      </w:pPr>
      <w:r w:rsidRPr="0030558E">
        <w:rPr>
          <w:rFonts w:ascii="Garamond" w:hAnsi="Garamond" w:cs="Arial"/>
          <w:sz w:val="18"/>
          <w:szCs w:val="18"/>
        </w:rPr>
        <w:lastRenderedPageBreak/>
        <w:t xml:space="preserve">Art. 74 ust. 3 </w:t>
      </w:r>
      <w:r w:rsidRPr="0030558E">
        <w:rPr>
          <w:rFonts w:ascii="Garamond" w:hAnsi="Garamond" w:cs="Arial"/>
          <w:iCs/>
          <w:sz w:val="18"/>
          <w:szCs w:val="18"/>
        </w:rPr>
        <w:t xml:space="preserve">ustawy </w:t>
      </w:r>
      <w:proofErr w:type="spellStart"/>
      <w:r w:rsidRPr="0030558E">
        <w:rPr>
          <w:rFonts w:ascii="Garamond" w:hAnsi="Garamond" w:cs="Arial"/>
          <w:iCs/>
          <w:sz w:val="18"/>
          <w:szCs w:val="18"/>
        </w:rPr>
        <w:t>ooś</w:t>
      </w:r>
      <w:proofErr w:type="spellEnd"/>
      <w:r w:rsidRPr="0030558E">
        <w:rPr>
          <w:rFonts w:ascii="Garamond" w:hAnsi="Garamond" w:cs="Arial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6E2C" w:rsidRPr="0030558E" w:rsidSect="0030558E">
      <w:footerReference w:type="default" r:id="rId9"/>
      <w:footerReference w:type="first" r:id="rId10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6AB8" w14:textId="77777777" w:rsidR="00586C38" w:rsidRDefault="00586C38">
      <w:r>
        <w:separator/>
      </w:r>
    </w:p>
  </w:endnote>
  <w:endnote w:type="continuationSeparator" w:id="0">
    <w:p w14:paraId="003E1456" w14:textId="77777777" w:rsidR="00586C38" w:rsidRDefault="0058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A4B8" w14:textId="77777777" w:rsidR="00586C38" w:rsidRDefault="00586C38">
      <w:r>
        <w:separator/>
      </w:r>
    </w:p>
  </w:footnote>
  <w:footnote w:type="continuationSeparator" w:id="0">
    <w:p w14:paraId="4DF45C3F" w14:textId="77777777" w:rsidR="00586C38" w:rsidRDefault="00586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17447">
    <w:abstractNumId w:val="0"/>
  </w:num>
  <w:num w:numId="2" w16cid:durableId="214050072">
    <w:abstractNumId w:val="1"/>
  </w:num>
  <w:num w:numId="3" w16cid:durableId="1283609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607C7"/>
    <w:rsid w:val="000C0705"/>
    <w:rsid w:val="000D478C"/>
    <w:rsid w:val="000E715E"/>
    <w:rsid w:val="0015676C"/>
    <w:rsid w:val="00166E2C"/>
    <w:rsid w:val="001A2754"/>
    <w:rsid w:val="001D50CA"/>
    <w:rsid w:val="001E7466"/>
    <w:rsid w:val="00224969"/>
    <w:rsid w:val="00265F06"/>
    <w:rsid w:val="002E49EB"/>
    <w:rsid w:val="0030558E"/>
    <w:rsid w:val="00330EA5"/>
    <w:rsid w:val="00334A5E"/>
    <w:rsid w:val="0033590F"/>
    <w:rsid w:val="003479FA"/>
    <w:rsid w:val="003B1B7B"/>
    <w:rsid w:val="004220F2"/>
    <w:rsid w:val="00457327"/>
    <w:rsid w:val="004C0C0D"/>
    <w:rsid w:val="004D5D72"/>
    <w:rsid w:val="00563315"/>
    <w:rsid w:val="00564A4F"/>
    <w:rsid w:val="00586C38"/>
    <w:rsid w:val="00592363"/>
    <w:rsid w:val="005A499E"/>
    <w:rsid w:val="005D21BD"/>
    <w:rsid w:val="00602281"/>
    <w:rsid w:val="00631814"/>
    <w:rsid w:val="00700B18"/>
    <w:rsid w:val="00736BF1"/>
    <w:rsid w:val="007463DB"/>
    <w:rsid w:val="007715CD"/>
    <w:rsid w:val="00795A9F"/>
    <w:rsid w:val="007D18FA"/>
    <w:rsid w:val="008217B6"/>
    <w:rsid w:val="008363BF"/>
    <w:rsid w:val="008635EE"/>
    <w:rsid w:val="008F0672"/>
    <w:rsid w:val="00964459"/>
    <w:rsid w:val="00983687"/>
    <w:rsid w:val="009B5E15"/>
    <w:rsid w:val="00A5299F"/>
    <w:rsid w:val="00AA67B8"/>
    <w:rsid w:val="00B2206F"/>
    <w:rsid w:val="00B42BFD"/>
    <w:rsid w:val="00B66F56"/>
    <w:rsid w:val="00C01CA2"/>
    <w:rsid w:val="00C27DB3"/>
    <w:rsid w:val="00C316E5"/>
    <w:rsid w:val="00C54687"/>
    <w:rsid w:val="00CA0FE1"/>
    <w:rsid w:val="00CE531E"/>
    <w:rsid w:val="00CF668A"/>
    <w:rsid w:val="00D00749"/>
    <w:rsid w:val="00D01898"/>
    <w:rsid w:val="00D071B5"/>
    <w:rsid w:val="00E145A2"/>
    <w:rsid w:val="00E65A02"/>
    <w:rsid w:val="00E914EA"/>
    <w:rsid w:val="00EB35FA"/>
    <w:rsid w:val="00EB7686"/>
    <w:rsid w:val="00EE5475"/>
    <w:rsid w:val="00F7015B"/>
    <w:rsid w:val="00FA1A60"/>
    <w:rsid w:val="00FA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2249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Anita Omelczuk</cp:lastModifiedBy>
  <cp:revision>2</cp:revision>
  <cp:lastPrinted>2022-04-22T10:05:00Z</cp:lastPrinted>
  <dcterms:created xsi:type="dcterms:W3CDTF">2023-01-10T13:33:00Z</dcterms:created>
  <dcterms:modified xsi:type="dcterms:W3CDTF">2023-01-10T13:33:00Z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