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CE0E5" w14:textId="7B121912" w:rsidR="008A332F" w:rsidRPr="002B50C0" w:rsidRDefault="005C3515" w:rsidP="003642B8">
      <w:pPr>
        <w:spacing w:after="360"/>
        <w:jc w:val="center"/>
        <w:rPr>
          <w:rFonts w:ascii="Arial" w:hAnsi="Arial" w:cs="Arial"/>
        </w:rPr>
      </w:pPr>
      <w:r w:rsidRPr="004D24BC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4D24BC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4D24BC">
        <w:rPr>
          <w:rFonts w:ascii="Arial" w:hAnsi="Arial" w:cs="Arial"/>
          <w:b/>
          <w:sz w:val="24"/>
          <w:szCs w:val="24"/>
        </w:rPr>
        <w:t xml:space="preserve"> </w:t>
      </w:r>
      <w:r w:rsidR="004D24BC">
        <w:rPr>
          <w:rFonts w:ascii="Arial" w:hAnsi="Arial" w:cs="Arial"/>
          <w:b/>
          <w:sz w:val="24"/>
          <w:szCs w:val="24"/>
        </w:rPr>
        <w:br/>
      </w:r>
      <w:r w:rsidR="004D24BC" w:rsidRPr="004D24BC">
        <w:rPr>
          <w:rFonts w:ascii="Arial" w:hAnsi="Arial" w:cs="Arial"/>
          <w:b/>
          <w:sz w:val="24"/>
          <w:szCs w:val="24"/>
        </w:rPr>
        <w:t>za II kwartał 2019 roku</w:t>
      </w:r>
      <w:r w:rsidR="004D24BC" w:rsidRPr="004D24BC" w:rsidDel="004D24BC">
        <w:t xml:space="preserve"> </w:t>
      </w:r>
      <w:r w:rsidR="003C7325"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A21A99D" w:rsidR="00CA516B" w:rsidRPr="002B50C0" w:rsidRDefault="00DF50EB" w:rsidP="00DF50E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34100F9C">
              <w:t>Konto firmy</w:t>
            </w:r>
            <w:r w:rsidRPr="005B7B8D">
              <w:t>– usługi online dla firm w jednym miejscu</w:t>
            </w:r>
            <w:r w:rsidRPr="006A46CE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BE1370" w:rsidR="00CA516B" w:rsidRPr="00141A92" w:rsidRDefault="00E807FF" w:rsidP="00E807F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>Minister</w:t>
            </w:r>
            <w:r w:rsidR="00BC0BA6" w:rsidRPr="006A46CE">
              <w:rPr>
                <w:i/>
                <w:sz w:val="20"/>
                <w:szCs w:val="20"/>
              </w:rPr>
              <w:t xml:space="preserve"> </w:t>
            </w:r>
            <w:r w:rsidR="00BC0BA6">
              <w:rPr>
                <w:i/>
                <w:sz w:val="20"/>
                <w:szCs w:val="20"/>
              </w:rPr>
              <w:t>Przedsiębiorczości i Technologii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5FCAEFE" w:rsidR="00CA516B" w:rsidRPr="006822BC" w:rsidRDefault="00370A30" w:rsidP="00E807F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A46CE">
              <w:rPr>
                <w:i/>
                <w:sz w:val="20"/>
                <w:szCs w:val="20"/>
              </w:rPr>
              <w:t xml:space="preserve">Minister </w:t>
            </w:r>
            <w:r>
              <w:rPr>
                <w:i/>
                <w:sz w:val="20"/>
                <w:szCs w:val="20"/>
              </w:rPr>
              <w:t>Przedsiębiorczości i Technologii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058BE9B" w:rsidR="00CA516B" w:rsidRPr="00141A92" w:rsidRDefault="00240E87" w:rsidP="00DF50EB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 xml:space="preserve">Sieć Badawcza Łukasiewicz - </w:t>
            </w:r>
            <w:r w:rsidR="00370A30" w:rsidRPr="006A46CE">
              <w:rPr>
                <w:i/>
                <w:sz w:val="20"/>
                <w:szCs w:val="20"/>
              </w:rPr>
              <w:t>Instytut Logistyki i Magazynowania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15B609A2" w:rsidR="00EC4535" w:rsidRPr="00141A92" w:rsidRDefault="00EC4535" w:rsidP="00EC45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>Źródła finansowania projektu:</w:t>
            </w:r>
            <w:r>
              <w:rPr>
                <w:i/>
                <w:sz w:val="20"/>
                <w:szCs w:val="20"/>
              </w:rPr>
              <w:br/>
              <w:t>BP – część budżetowa - 20</w:t>
            </w:r>
            <w:r>
              <w:rPr>
                <w:i/>
                <w:sz w:val="20"/>
                <w:szCs w:val="20"/>
              </w:rPr>
              <w:br/>
              <w:t xml:space="preserve">UE - </w:t>
            </w:r>
            <w:r w:rsidRPr="00EC4535">
              <w:rPr>
                <w:i/>
                <w:sz w:val="20"/>
                <w:szCs w:val="20"/>
              </w:rPr>
              <w:t>Program Operacy</w:t>
            </w:r>
            <w:r>
              <w:rPr>
                <w:i/>
                <w:sz w:val="20"/>
                <w:szCs w:val="20"/>
              </w:rPr>
              <w:t>j</w:t>
            </w:r>
            <w:r w:rsidRPr="00EC4535">
              <w:rPr>
                <w:i/>
                <w:sz w:val="20"/>
                <w:szCs w:val="20"/>
              </w:rPr>
              <w:t>ny Polska Cyfrowa</w:t>
            </w:r>
            <w:r>
              <w:rPr>
                <w:i/>
                <w:sz w:val="20"/>
                <w:szCs w:val="20"/>
              </w:rPr>
              <w:t>; O</w:t>
            </w:r>
            <w:r w:rsidRPr="00EC4535">
              <w:rPr>
                <w:i/>
                <w:sz w:val="20"/>
                <w:szCs w:val="20"/>
              </w:rPr>
              <w:t>ś Prio</w:t>
            </w:r>
            <w:r>
              <w:rPr>
                <w:i/>
                <w:sz w:val="20"/>
                <w:szCs w:val="20"/>
              </w:rPr>
              <w:t>rytetowa „E-Administracja i otwarty urząd; Wysoka dostępność i jakość e-usług publicznych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266706" w:rsidR="00CA516B" w:rsidRPr="00370A30" w:rsidRDefault="00370A30" w:rsidP="00BC0BA6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Całkowity koszt </w:t>
            </w:r>
            <w:r w:rsidR="00BC0BA6">
              <w:rPr>
                <w:i/>
                <w:sz w:val="20"/>
                <w:szCs w:val="20"/>
              </w:rPr>
              <w:t xml:space="preserve">projektu: </w:t>
            </w:r>
            <w:r w:rsidR="00DF50EB" w:rsidRPr="00DF50EB">
              <w:rPr>
                <w:i/>
                <w:sz w:val="20"/>
                <w:szCs w:val="20"/>
              </w:rPr>
              <w:t>41 394 842,27</w:t>
            </w:r>
            <w:r w:rsidR="00BC0BA6">
              <w:rPr>
                <w:i/>
                <w:sz w:val="20"/>
                <w:szCs w:val="20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725FBA" w14:textId="36D4A977" w:rsidR="00370A30" w:rsidRPr="006A46CE" w:rsidRDefault="00370A30" w:rsidP="00370A30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Data r</w:t>
            </w:r>
            <w:r w:rsidRPr="006A46CE">
              <w:rPr>
                <w:i/>
                <w:sz w:val="20"/>
                <w:szCs w:val="20"/>
              </w:rPr>
              <w:t>ozpoczęci</w:t>
            </w:r>
            <w:r>
              <w:rPr>
                <w:i/>
                <w:sz w:val="20"/>
                <w:szCs w:val="20"/>
              </w:rPr>
              <w:t>a realizacji projektu</w:t>
            </w:r>
            <w:r w:rsidRPr="006A46CE">
              <w:rPr>
                <w:i/>
                <w:sz w:val="20"/>
                <w:szCs w:val="20"/>
              </w:rPr>
              <w:t>: 1</w:t>
            </w:r>
            <w:r w:rsidR="00DF50EB">
              <w:rPr>
                <w:i/>
                <w:sz w:val="20"/>
                <w:szCs w:val="20"/>
              </w:rPr>
              <w:t>1</w:t>
            </w:r>
            <w:r w:rsidRPr="006A46CE">
              <w:rPr>
                <w:i/>
                <w:sz w:val="20"/>
                <w:szCs w:val="20"/>
              </w:rPr>
              <w:t xml:space="preserve"> </w:t>
            </w:r>
            <w:r w:rsidR="00DF50EB">
              <w:rPr>
                <w:i/>
                <w:sz w:val="20"/>
                <w:szCs w:val="20"/>
              </w:rPr>
              <w:t>marca</w:t>
            </w:r>
            <w:r w:rsidRPr="006A46CE">
              <w:rPr>
                <w:i/>
                <w:sz w:val="20"/>
                <w:szCs w:val="20"/>
              </w:rPr>
              <w:t xml:space="preserve"> 201</w:t>
            </w:r>
            <w:r w:rsidR="00DF50EB">
              <w:rPr>
                <w:i/>
                <w:sz w:val="20"/>
                <w:szCs w:val="20"/>
              </w:rPr>
              <w:t>9</w:t>
            </w:r>
            <w:r w:rsidRPr="006A46CE">
              <w:rPr>
                <w:i/>
                <w:sz w:val="20"/>
                <w:szCs w:val="20"/>
              </w:rPr>
              <w:t xml:space="preserve"> r.  </w:t>
            </w:r>
          </w:p>
          <w:p w14:paraId="55CE9679" w14:textId="24D92BA6" w:rsidR="00CA516B" w:rsidRPr="00370A30" w:rsidRDefault="00370A30" w:rsidP="00DF50EB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Data z</w:t>
            </w:r>
            <w:r w:rsidRPr="006A46CE">
              <w:rPr>
                <w:i/>
                <w:sz w:val="20"/>
                <w:szCs w:val="20"/>
              </w:rPr>
              <w:t>akończeni</w:t>
            </w:r>
            <w:r>
              <w:rPr>
                <w:i/>
                <w:sz w:val="20"/>
                <w:szCs w:val="20"/>
              </w:rPr>
              <w:t>a realizacji projektu</w:t>
            </w:r>
            <w:r w:rsidRPr="006A46CE">
              <w:rPr>
                <w:i/>
                <w:sz w:val="20"/>
                <w:szCs w:val="20"/>
              </w:rPr>
              <w:t xml:space="preserve">: </w:t>
            </w:r>
            <w:r w:rsidR="00DF50EB">
              <w:rPr>
                <w:i/>
                <w:sz w:val="20"/>
                <w:szCs w:val="20"/>
              </w:rPr>
              <w:t>28</w:t>
            </w:r>
            <w:r w:rsidRPr="006A46CE">
              <w:rPr>
                <w:i/>
                <w:sz w:val="20"/>
                <w:szCs w:val="20"/>
              </w:rPr>
              <w:t xml:space="preserve"> luty 20</w:t>
            </w:r>
            <w:r w:rsidR="00DF50EB">
              <w:rPr>
                <w:i/>
                <w:sz w:val="20"/>
                <w:szCs w:val="20"/>
              </w:rPr>
              <w:t>22</w:t>
            </w:r>
            <w:r w:rsidRPr="006A46CE">
              <w:rPr>
                <w:i/>
                <w:sz w:val="20"/>
                <w:szCs w:val="20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021EE25" w14:textId="2954F2DE" w:rsidR="00EC4535" w:rsidRPr="00EC4535" w:rsidRDefault="004C1D48" w:rsidP="00935DEC">
      <w:r w:rsidRPr="002B50C0">
        <w:t xml:space="preserve"> </w:t>
      </w:r>
      <w:r w:rsidR="00F2008A" w:rsidRPr="002B50C0">
        <w:tab/>
      </w:r>
      <w:r w:rsidR="00EC4535">
        <w:rPr>
          <w:color w:val="0070C0"/>
          <w:sz w:val="18"/>
          <w:szCs w:val="18"/>
        </w:rPr>
        <w:br/>
      </w:r>
      <w:r w:rsidR="00EC4535" w:rsidRPr="00EC4535">
        <w:t>Realizacja projektu nie jest uwarunkowana wdrożeniem aktów prawnych.</w:t>
      </w:r>
      <w:r w:rsidR="00944036">
        <w:t xml:space="preserve"> </w:t>
      </w:r>
    </w:p>
    <w:p w14:paraId="147B986C" w14:textId="7DF867C4" w:rsidR="003C7325" w:rsidRPr="00935DEC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D4047F">
        <w:trPr>
          <w:trHeight w:val="290"/>
        </w:trPr>
        <w:tc>
          <w:tcPr>
            <w:tcW w:w="2972" w:type="dxa"/>
          </w:tcPr>
          <w:p w14:paraId="2226E64C" w14:textId="77777777" w:rsidR="00370A30" w:rsidRPr="00983E04" w:rsidRDefault="00370A30" w:rsidP="00450089">
            <w:pPr>
              <w:rPr>
                <w:rFonts w:ascii="Arial" w:hAnsi="Arial" w:cs="Arial"/>
                <w:sz w:val="18"/>
                <w:szCs w:val="20"/>
                <w:highlight w:val="magenta"/>
              </w:rPr>
            </w:pPr>
          </w:p>
          <w:p w14:paraId="077C8D26" w14:textId="363F25B6" w:rsidR="00907F6D" w:rsidRPr="00983E04" w:rsidRDefault="00DF50EB" w:rsidP="00983E04">
            <w:pPr>
              <w:jc w:val="center"/>
              <w:rPr>
                <w:rFonts w:ascii="Arial" w:hAnsi="Arial" w:cs="Arial"/>
                <w:b/>
                <w:sz w:val="18"/>
                <w:szCs w:val="20"/>
                <w:highlight w:val="magenta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11,11 </w:t>
            </w:r>
            <w:r w:rsidR="00370A30" w:rsidRPr="00983E04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4D28258" w14:textId="69721A02" w:rsidR="00907F6D" w:rsidRPr="00983E04" w:rsidRDefault="00907F6D" w:rsidP="006B5117">
            <w:pPr>
              <w:rPr>
                <w:rFonts w:ascii="Arial" w:hAnsi="Arial" w:cs="Arial"/>
                <w:sz w:val="18"/>
                <w:szCs w:val="20"/>
                <w:highlight w:val="magenta"/>
              </w:rPr>
            </w:pPr>
          </w:p>
          <w:p w14:paraId="4929DAC9" w14:textId="1977D1DA" w:rsidR="00F4281C" w:rsidRPr="00983E04" w:rsidRDefault="00B629D9" w:rsidP="00B629D9">
            <w:pPr>
              <w:jc w:val="center"/>
              <w:rPr>
                <w:rFonts w:ascii="Arial" w:hAnsi="Arial" w:cs="Arial"/>
                <w:b/>
                <w:sz w:val="18"/>
                <w:szCs w:val="20"/>
                <w:highlight w:val="magenta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2,54</w:t>
            </w:r>
            <w:r w:rsidR="00F4281C" w:rsidRPr="00D4047F">
              <w:rPr>
                <w:rFonts w:ascii="Arial" w:hAnsi="Arial" w:cs="Arial"/>
                <w:b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569B6E3C" w14:textId="4B054FAD" w:rsidR="00907F6D" w:rsidRPr="00983E04" w:rsidRDefault="00907F6D" w:rsidP="00795AFA">
            <w:pPr>
              <w:rPr>
                <w:rFonts w:ascii="Arial" w:hAnsi="Arial" w:cs="Arial"/>
                <w:sz w:val="18"/>
                <w:szCs w:val="20"/>
                <w:highlight w:val="magenta"/>
              </w:rPr>
            </w:pPr>
          </w:p>
          <w:p w14:paraId="65BB31D3" w14:textId="1E3DC0CC" w:rsidR="00F4281C" w:rsidRPr="00983E04" w:rsidRDefault="00B629D9" w:rsidP="00B629D9">
            <w:pPr>
              <w:jc w:val="center"/>
              <w:rPr>
                <w:rFonts w:ascii="Arial" w:hAnsi="Arial" w:cs="Arial"/>
                <w:b/>
                <w:sz w:val="18"/>
                <w:szCs w:val="20"/>
                <w:highlight w:val="magenta"/>
              </w:rPr>
            </w:pPr>
            <w:r w:rsidRPr="00B629D9">
              <w:rPr>
                <w:rFonts w:ascii="Arial" w:hAnsi="Arial" w:cs="Arial"/>
                <w:b/>
                <w:sz w:val="18"/>
                <w:szCs w:val="20"/>
              </w:rPr>
              <w:t>39,87</w:t>
            </w:r>
            <w:r w:rsidR="00F4281C" w:rsidRPr="00B629D9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935DEC" w:rsidRDefault="002B50C0" w:rsidP="00935DEC"/>
    <w:p w14:paraId="78C2C617" w14:textId="182F802F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2126"/>
        <w:gridCol w:w="1276"/>
        <w:gridCol w:w="1347"/>
        <w:gridCol w:w="2792"/>
      </w:tblGrid>
      <w:tr w:rsidR="004350B8" w:rsidRPr="002B50C0" w14:paraId="55961592" w14:textId="77777777" w:rsidTr="00E71496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ź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B4F86" w:rsidRPr="002B50C0" w14:paraId="6AC3DB07" w14:textId="77777777" w:rsidTr="00E71496">
        <w:trPr>
          <w:trHeight w:val="1473"/>
        </w:trPr>
        <w:tc>
          <w:tcPr>
            <w:tcW w:w="2098" w:type="dxa"/>
          </w:tcPr>
          <w:p w14:paraId="6E7D1068" w14:textId="5D4BE3B3" w:rsidR="000B4F86" w:rsidRDefault="00DF50EB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Zakończenie badań z prototypem usługi "Obsługa online działalności gosp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darczej"</w:t>
            </w:r>
            <w:r w:rsidR="000B4F8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9C67474" w14:textId="3EEE922C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A5FFD" w14:textId="4AFB7DFF" w:rsidR="00390FA6" w:rsidRDefault="00E807FF" w:rsidP="00E807FF">
            <w:pPr>
              <w:pStyle w:val="Tekstzwyky"/>
              <w:tabs>
                <w:tab w:val="left" w:pos="148"/>
                <w:tab w:val="left" w:pos="290"/>
              </w:tabs>
              <w:ind w:left="7"/>
              <w:rPr>
                <w:i/>
              </w:rPr>
            </w:pPr>
            <w:r>
              <w:rPr>
                <w:i/>
              </w:rPr>
              <w:t>1.</w:t>
            </w:r>
            <w:r w:rsidR="00390FA6" w:rsidRPr="009A5766">
              <w:rPr>
                <w:i/>
              </w:rPr>
              <w:t xml:space="preserve"> </w:t>
            </w:r>
            <w:r w:rsidR="00390FA6">
              <w:rPr>
                <w:i/>
              </w:rPr>
              <w:t>2</w:t>
            </w:r>
            <w:r>
              <w:rPr>
                <w:i/>
              </w:rPr>
              <w:t xml:space="preserve"> sztuki,</w:t>
            </w:r>
          </w:p>
          <w:p w14:paraId="2C46B29F" w14:textId="274ACF57" w:rsidR="00E807FF" w:rsidRDefault="00E807FF" w:rsidP="00E807FF">
            <w:pPr>
              <w:pStyle w:val="Tekstzwyky"/>
              <w:tabs>
                <w:tab w:val="left" w:pos="148"/>
                <w:tab w:val="left" w:pos="290"/>
              </w:tabs>
              <w:ind w:left="7"/>
              <w:rPr>
                <w:i/>
              </w:rPr>
            </w:pPr>
            <w:r>
              <w:rPr>
                <w:i/>
              </w:rPr>
              <w:t>2. 2 sztuki</w:t>
            </w:r>
          </w:p>
          <w:p w14:paraId="6B1AE06D" w14:textId="2C53B8D5" w:rsidR="00E71496" w:rsidRDefault="00E71496" w:rsidP="00E807FF">
            <w:pPr>
              <w:pStyle w:val="Tekstzwyky"/>
              <w:tabs>
                <w:tab w:val="left" w:pos="148"/>
                <w:tab w:val="left" w:pos="290"/>
              </w:tabs>
              <w:ind w:left="7"/>
              <w:rPr>
                <w:i/>
              </w:rPr>
            </w:pPr>
            <w:r>
              <w:rPr>
                <w:i/>
              </w:rPr>
              <w:t>3. 353 osoby (kobiety)</w:t>
            </w:r>
          </w:p>
          <w:p w14:paraId="5AD7DA17" w14:textId="3E159D6D" w:rsidR="00E71496" w:rsidRDefault="00E71496" w:rsidP="00E807FF">
            <w:pPr>
              <w:pStyle w:val="Tekstzwyky"/>
              <w:tabs>
                <w:tab w:val="left" w:pos="148"/>
                <w:tab w:val="left" w:pos="290"/>
              </w:tabs>
              <w:ind w:left="7"/>
              <w:rPr>
                <w:i/>
              </w:rPr>
            </w:pPr>
            <w:r>
              <w:rPr>
                <w:i/>
              </w:rPr>
              <w:t>4. 151 osoby (mężczy</w:t>
            </w:r>
            <w:r>
              <w:rPr>
                <w:i/>
              </w:rPr>
              <w:t>ź</w:t>
            </w:r>
            <w:r>
              <w:rPr>
                <w:i/>
              </w:rPr>
              <w:t>ni)</w:t>
            </w:r>
          </w:p>
          <w:p w14:paraId="4B913A06" w14:textId="5A99C3E8" w:rsidR="00E71496" w:rsidRDefault="00E71496" w:rsidP="00E807FF">
            <w:pPr>
              <w:pStyle w:val="Tekstzwyky"/>
              <w:tabs>
                <w:tab w:val="left" w:pos="148"/>
                <w:tab w:val="left" w:pos="290"/>
              </w:tabs>
              <w:ind w:left="7"/>
              <w:rPr>
                <w:i/>
              </w:rPr>
            </w:pPr>
            <w:r>
              <w:rPr>
                <w:i/>
              </w:rPr>
              <w:t>5. 504 osoby (K+M)</w:t>
            </w:r>
          </w:p>
          <w:p w14:paraId="2F1FB6CC" w14:textId="15369C67" w:rsidR="00E807FF" w:rsidRDefault="00E71496" w:rsidP="00E71496">
            <w:pPr>
              <w:pStyle w:val="Tekstzwyky"/>
              <w:tabs>
                <w:tab w:val="left" w:pos="148"/>
                <w:tab w:val="left" w:pos="290"/>
              </w:tabs>
              <w:ind w:left="7"/>
              <w:rPr>
                <w:i/>
              </w:rPr>
            </w:pPr>
            <w:r>
              <w:rPr>
                <w:i/>
              </w:rPr>
              <w:t>6. 340  00</w:t>
            </w:r>
            <w:r w:rsidR="00E807FF">
              <w:rPr>
                <w:i/>
              </w:rPr>
              <w:t>0 osób</w:t>
            </w:r>
          </w:p>
          <w:p w14:paraId="7C91DA26" w14:textId="77777777" w:rsidR="00E71496" w:rsidRDefault="00E71496" w:rsidP="00E71496">
            <w:pPr>
              <w:pStyle w:val="Tekstzwyky"/>
              <w:tabs>
                <w:tab w:val="left" w:pos="0"/>
                <w:tab w:val="left" w:pos="290"/>
              </w:tabs>
              <w:ind w:left="7"/>
              <w:rPr>
                <w:i/>
              </w:rPr>
            </w:pPr>
            <w:r>
              <w:rPr>
                <w:i/>
              </w:rPr>
              <w:lastRenderedPageBreak/>
              <w:t>7.</w:t>
            </w:r>
            <w:r w:rsidR="00390FA6" w:rsidRPr="009A5766">
              <w:rPr>
                <w:i/>
              </w:rPr>
              <w:t xml:space="preserve"> </w:t>
            </w:r>
            <w:r w:rsidR="00390FA6">
              <w:rPr>
                <w:i/>
              </w:rPr>
              <w:t>1</w:t>
            </w:r>
            <w:r>
              <w:rPr>
                <w:i/>
              </w:rPr>
              <w:t xml:space="preserve"> sztuka</w:t>
            </w:r>
          </w:p>
          <w:p w14:paraId="1F5272A3" w14:textId="330D08F5" w:rsidR="00390FA6" w:rsidRDefault="00390FA6" w:rsidP="00390FA6">
            <w:pPr>
              <w:pStyle w:val="Tekstzwyky"/>
            </w:pPr>
          </w:p>
          <w:p w14:paraId="4D6E6DFE" w14:textId="3436C972" w:rsidR="00390FA6" w:rsidRPr="000B4F86" w:rsidRDefault="00390FA6" w:rsidP="00DF50EB">
            <w:pPr>
              <w:pStyle w:val="Akapitzlist"/>
              <w:tabs>
                <w:tab w:val="left" w:pos="290"/>
              </w:tabs>
              <w:ind w:left="7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7E79D3" w14:textId="005B2C7B" w:rsidR="000B4F86" w:rsidRPr="00141A92" w:rsidRDefault="00DF50EB" w:rsidP="00E05F0A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-2019</w:t>
            </w:r>
          </w:p>
        </w:tc>
        <w:tc>
          <w:tcPr>
            <w:tcW w:w="1347" w:type="dxa"/>
          </w:tcPr>
          <w:p w14:paraId="2F14513F" w14:textId="5FF3E5F7" w:rsidR="000B4F86" w:rsidRPr="00141A92" w:rsidRDefault="000B4F86" w:rsidP="00D63342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proofErr w:type="spellStart"/>
            <w:r w:rsidRPr="00D63342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59D94BC7" w14:textId="7262ED70" w:rsidR="000B4F86" w:rsidRDefault="00E05F0A" w:rsidP="004422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4422A0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66AF3652" w14:textId="36B7724E" w:rsidR="00935DEC" w:rsidRPr="00D63342" w:rsidRDefault="00935DEC" w:rsidP="004422A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B4F86" w:rsidRPr="002B50C0" w14:paraId="678C564C" w14:textId="77777777" w:rsidTr="00E71496">
        <w:tc>
          <w:tcPr>
            <w:tcW w:w="2098" w:type="dxa"/>
          </w:tcPr>
          <w:p w14:paraId="573F9566" w14:textId="25D67D86" w:rsidR="000B4F86" w:rsidRDefault="00DF50EB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działalności gosp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darczej"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35341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ADBF5A" w14:textId="64100156" w:rsidR="000B4F86" w:rsidRDefault="00DF50EB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-2020</w:t>
            </w:r>
          </w:p>
        </w:tc>
        <w:tc>
          <w:tcPr>
            <w:tcW w:w="1347" w:type="dxa"/>
          </w:tcPr>
          <w:p w14:paraId="6492B842" w14:textId="25EB7731" w:rsidR="000B4F86" w:rsidRPr="00370A30" w:rsidRDefault="00DF50EB" w:rsidP="00DF50EB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4847ADD2" w14:textId="09C65711" w:rsidR="006C2527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6BB3B0A3" w14:textId="36A8E6C4" w:rsidR="0039256C" w:rsidRPr="00DF50EB" w:rsidRDefault="0039256C" w:rsidP="006C2527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2B50C0" w14:paraId="3F55F7E1" w14:textId="77777777" w:rsidTr="00E71496">
        <w:tc>
          <w:tcPr>
            <w:tcW w:w="2098" w:type="dxa"/>
          </w:tcPr>
          <w:p w14:paraId="7452C905" w14:textId="0AAE67F6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Udostępnione "Ko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 xml:space="preserve">to firmy" zawierające 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dane CEIDG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6B07D" w14:textId="77777777" w:rsidR="004422A0" w:rsidRPr="00141A92" w:rsidRDefault="004422A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0DD85FF" w14:textId="40DF0937" w:rsid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-2020</w:t>
            </w:r>
          </w:p>
        </w:tc>
        <w:tc>
          <w:tcPr>
            <w:tcW w:w="1347" w:type="dxa"/>
          </w:tcPr>
          <w:p w14:paraId="2D6A78A1" w14:textId="770D8035" w:rsidR="004422A0" w:rsidRPr="00370A30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490AFFA1" w14:textId="01243F38" w:rsidR="00935DEC" w:rsidRPr="004C4F7C" w:rsidRDefault="002F7F21" w:rsidP="00237279">
            <w:pPr>
              <w:rPr>
                <w:rFonts w:ascii="Arial" w:hAnsi="Arial" w:cs="Arial"/>
                <w:color w:val="000000"/>
                <w:sz w:val="20"/>
              </w:rPr>
            </w:pPr>
            <w:r w:rsidRPr="004C4F7C">
              <w:rPr>
                <w:rFonts w:ascii="Arial" w:hAnsi="Arial" w:cs="Arial"/>
                <w:color w:val="000000"/>
                <w:sz w:val="20"/>
              </w:rPr>
              <w:t xml:space="preserve">w trakcie realizacji. </w:t>
            </w:r>
          </w:p>
          <w:p w14:paraId="68A28F07" w14:textId="08A9AB2C" w:rsidR="004422A0" w:rsidRPr="008A6FC1" w:rsidRDefault="004422A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422A0" w:rsidRPr="002B50C0" w14:paraId="705A2706" w14:textId="77777777" w:rsidTr="00E71496">
        <w:tc>
          <w:tcPr>
            <w:tcW w:w="2098" w:type="dxa"/>
          </w:tcPr>
          <w:p w14:paraId="3A282686" w14:textId="6D7E886C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Udostępniona ro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budowana aplikacja CEIDG dla urzędn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ków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AC463" w14:textId="5F7714DC" w:rsidR="004422A0" w:rsidRPr="00141A92" w:rsidRDefault="004422A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30A871" w14:textId="31C0B6F5" w:rsidR="004422A0" w:rsidRP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-2020</w:t>
            </w:r>
          </w:p>
          <w:p w14:paraId="022CDE6A" w14:textId="0E6F646F" w:rsid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0E5D30D3" w14:textId="5BFC72CE" w:rsidR="004422A0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23EAB365" w14:textId="46B973F6" w:rsidR="00935DEC" w:rsidRPr="004C4F7C" w:rsidRDefault="002F7F21" w:rsidP="00237279">
            <w:pPr>
              <w:rPr>
                <w:rFonts w:ascii="Arial" w:hAnsi="Arial" w:cs="Arial"/>
                <w:color w:val="000000"/>
                <w:sz w:val="20"/>
              </w:rPr>
            </w:pPr>
            <w:r w:rsidRPr="004C4F7C">
              <w:rPr>
                <w:rFonts w:ascii="Arial" w:hAnsi="Arial" w:cs="Arial"/>
                <w:color w:val="000000"/>
                <w:sz w:val="20"/>
              </w:rPr>
              <w:t xml:space="preserve">w trakcie realizacji. </w:t>
            </w:r>
          </w:p>
          <w:p w14:paraId="2826B77E" w14:textId="701872C6" w:rsidR="004422A0" w:rsidRPr="008A6FC1" w:rsidRDefault="004422A0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2B50C0" w14:paraId="59B73D8D" w14:textId="77777777" w:rsidTr="00E71496">
        <w:tc>
          <w:tcPr>
            <w:tcW w:w="2098" w:type="dxa"/>
          </w:tcPr>
          <w:p w14:paraId="081AEB05" w14:textId="2313131D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Udostępniony ro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budowany system C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IDG w chmurze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B6D598" w14:textId="77777777" w:rsidR="004422A0" w:rsidRPr="00141A92" w:rsidRDefault="004422A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02CD33B" w14:textId="05288581" w:rsid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07FF">
              <w:rPr>
                <w:rFonts w:ascii="Arial" w:hAnsi="Arial" w:cs="Arial"/>
                <w:color w:val="000000"/>
                <w:sz w:val="20"/>
                <w:szCs w:val="20"/>
              </w:rPr>
              <w:t>11-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347" w:type="dxa"/>
          </w:tcPr>
          <w:p w14:paraId="52B03BF3" w14:textId="7ECD24EB" w:rsidR="004422A0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5F1639FA" w14:textId="51A7F9D1" w:rsidR="006C2527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4DF8B7FD" w14:textId="74F8142E" w:rsidR="004422A0" w:rsidRPr="008A6FC1" w:rsidRDefault="004422A0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2B50C0" w14:paraId="56282308" w14:textId="77777777" w:rsidTr="00E71496">
        <w:tc>
          <w:tcPr>
            <w:tcW w:w="2098" w:type="dxa"/>
          </w:tcPr>
          <w:p w14:paraId="2F283C18" w14:textId="1106A177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Odebrana dokume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tacja techniczna rozbudowanego sy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temu CEIDG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9638CA" w14:textId="77777777" w:rsidR="004422A0" w:rsidRPr="00141A92" w:rsidRDefault="004422A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F0D6F94" w14:textId="2BCA4C08" w:rsid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347" w:type="dxa"/>
          </w:tcPr>
          <w:p w14:paraId="217E6493" w14:textId="1F0E54A4" w:rsidR="004422A0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76C5A86A" w14:textId="13EAB808" w:rsidR="006C2527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08E50CC9" w14:textId="6C2B2B75" w:rsidR="004422A0" w:rsidRPr="008A6FC1" w:rsidRDefault="004422A0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2B50C0" w14:paraId="600A321B" w14:textId="77777777" w:rsidTr="00E71496">
        <w:tc>
          <w:tcPr>
            <w:tcW w:w="2098" w:type="dxa"/>
          </w:tcPr>
          <w:p w14:paraId="52E15D4C" w14:textId="7DE86F19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Udostępniona nowa wyszukiwarka firm na Biznes.gov.pl</w:t>
            </w:r>
          </w:p>
          <w:p w14:paraId="23A45A14" w14:textId="77777777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07D64" w14:textId="77777777" w:rsidR="004422A0" w:rsidRPr="00141A92" w:rsidRDefault="004422A0" w:rsidP="00370A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775426" w14:textId="18AACCAC" w:rsid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347" w:type="dxa"/>
          </w:tcPr>
          <w:p w14:paraId="3CE40228" w14:textId="03D1E86E" w:rsidR="004422A0" w:rsidRDefault="004422A0" w:rsidP="004422A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2484587B" w14:textId="35AAB90C" w:rsidR="006C2527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123395E5" w14:textId="4F2F265B" w:rsidR="004422A0" w:rsidRPr="008A6FC1" w:rsidRDefault="004422A0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2B50C0" w14:paraId="529C9874" w14:textId="77777777" w:rsidTr="00E71496">
        <w:tc>
          <w:tcPr>
            <w:tcW w:w="2098" w:type="dxa"/>
          </w:tcPr>
          <w:p w14:paraId="1EB09C96" w14:textId="715879D1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zgłoszeń i zagadnień do Rzecznika MŚP" na Biznes.gov.pl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73D698" w14:textId="77777777" w:rsidR="004422A0" w:rsidRPr="00141A92" w:rsidRDefault="004422A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EFC7697" w14:textId="7738C73D" w:rsid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-2021</w:t>
            </w:r>
          </w:p>
        </w:tc>
        <w:tc>
          <w:tcPr>
            <w:tcW w:w="1347" w:type="dxa"/>
          </w:tcPr>
          <w:p w14:paraId="065E2B97" w14:textId="26CE7710" w:rsidR="004422A0" w:rsidRDefault="004422A0" w:rsidP="004422A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4B51E510" w14:textId="77777777" w:rsidR="00935DEC" w:rsidRPr="004C4F7C" w:rsidRDefault="00390FA6" w:rsidP="005D3503">
            <w:pPr>
              <w:rPr>
                <w:rFonts w:ascii="Arial" w:hAnsi="Arial" w:cs="Arial"/>
                <w:color w:val="000000"/>
                <w:sz w:val="20"/>
              </w:rPr>
            </w:pPr>
            <w:r w:rsidRPr="004C4F7C">
              <w:rPr>
                <w:rFonts w:ascii="Arial" w:hAnsi="Arial" w:cs="Arial"/>
                <w:color w:val="000000"/>
                <w:sz w:val="20"/>
              </w:rPr>
              <w:t xml:space="preserve">w trakcie realizacji. </w:t>
            </w:r>
          </w:p>
          <w:p w14:paraId="65BB0430" w14:textId="5EDF5ED4" w:rsidR="004422A0" w:rsidRPr="00370A30" w:rsidRDefault="004422A0" w:rsidP="005D35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2B50C0" w14:paraId="084A5903" w14:textId="77777777" w:rsidTr="00E71496">
        <w:tc>
          <w:tcPr>
            <w:tcW w:w="2098" w:type="dxa"/>
          </w:tcPr>
          <w:p w14:paraId="63104F63" w14:textId="62C9355C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Udostępnione obj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śnienia prawne na Biznes.gov.pl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265E1" w14:textId="77777777" w:rsidR="004422A0" w:rsidRPr="00141A92" w:rsidRDefault="004422A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CB2534" w14:textId="0CE2E657" w:rsid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-2021</w:t>
            </w:r>
          </w:p>
        </w:tc>
        <w:tc>
          <w:tcPr>
            <w:tcW w:w="1347" w:type="dxa"/>
          </w:tcPr>
          <w:p w14:paraId="335F2C22" w14:textId="59BA7601" w:rsidR="004422A0" w:rsidRDefault="004422A0" w:rsidP="004422A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652CF1EF" w14:textId="51EC3D2E" w:rsidR="004422A0" w:rsidRPr="00370A30" w:rsidRDefault="00825C6B" w:rsidP="005D35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planowany</w:t>
            </w:r>
          </w:p>
        </w:tc>
      </w:tr>
      <w:tr w:rsidR="004422A0" w:rsidRPr="002B50C0" w14:paraId="630AF7D0" w14:textId="77777777" w:rsidTr="00E71496">
        <w:trPr>
          <w:trHeight w:val="987"/>
        </w:trPr>
        <w:tc>
          <w:tcPr>
            <w:tcW w:w="2098" w:type="dxa"/>
          </w:tcPr>
          <w:p w14:paraId="6EA30B20" w14:textId="7C5456B2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Odebrana dokume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tacja techniczna rozbudowanego systemu Bi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nes.gov.pl</w:t>
            </w:r>
          </w:p>
          <w:p w14:paraId="1E935C94" w14:textId="77777777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35E67" w14:textId="77777777" w:rsidR="004422A0" w:rsidRPr="00141A92" w:rsidRDefault="004422A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407BE1" w14:textId="3801C38B" w:rsid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-2022</w:t>
            </w:r>
          </w:p>
          <w:p w14:paraId="17595795" w14:textId="1139DF84" w:rsid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5981B184" w14:textId="614DF25B" w:rsidR="004422A0" w:rsidRDefault="004422A0" w:rsidP="004422A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20F17B86" w14:textId="77777777" w:rsidR="00935DEC" w:rsidRPr="004C4F7C" w:rsidRDefault="00390FA6" w:rsidP="00237279">
            <w:pPr>
              <w:rPr>
                <w:rFonts w:ascii="Arial" w:hAnsi="Arial" w:cs="Arial"/>
                <w:color w:val="000000"/>
                <w:sz w:val="20"/>
              </w:rPr>
            </w:pPr>
            <w:r w:rsidRPr="004C4F7C">
              <w:rPr>
                <w:rFonts w:ascii="Arial" w:hAnsi="Arial" w:cs="Arial"/>
                <w:color w:val="000000"/>
                <w:sz w:val="20"/>
              </w:rPr>
              <w:t xml:space="preserve">w trakcie realizacji. </w:t>
            </w:r>
          </w:p>
          <w:p w14:paraId="5F83EC3E" w14:textId="3A45C8D4" w:rsidR="004422A0" w:rsidRPr="00D63342" w:rsidRDefault="004422A0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9A5766" w:rsidRPr="002B50C0" w14:paraId="15B9CD0E" w14:textId="77777777" w:rsidTr="00AF6F46">
        <w:tc>
          <w:tcPr>
            <w:tcW w:w="2545" w:type="dxa"/>
          </w:tcPr>
          <w:p w14:paraId="062284F1" w14:textId="2BB43312" w:rsidR="004422A0" w:rsidRPr="00E807FF" w:rsidRDefault="004422A0" w:rsidP="00E807FF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i/>
                <w:sz w:val="20"/>
                <w:szCs w:val="20"/>
              </w:rPr>
            </w:pPr>
            <w:r w:rsidRPr="00E807FF">
              <w:rPr>
                <w:i/>
                <w:sz w:val="20"/>
                <w:szCs w:val="20"/>
              </w:rPr>
              <w:t>Liczba usług p</w:t>
            </w:r>
            <w:r w:rsidRPr="00E807FF">
              <w:rPr>
                <w:i/>
                <w:sz w:val="20"/>
                <w:szCs w:val="20"/>
              </w:rPr>
              <w:t>u</w:t>
            </w:r>
            <w:r w:rsidRPr="00E807FF">
              <w:rPr>
                <w:i/>
                <w:sz w:val="20"/>
                <w:szCs w:val="20"/>
              </w:rPr>
              <w:t>blicznych udostępni</w:t>
            </w:r>
            <w:r w:rsidRPr="00E807FF">
              <w:rPr>
                <w:i/>
                <w:sz w:val="20"/>
                <w:szCs w:val="20"/>
              </w:rPr>
              <w:t>o</w:t>
            </w:r>
            <w:r w:rsidRPr="00E807FF">
              <w:rPr>
                <w:i/>
                <w:sz w:val="20"/>
                <w:szCs w:val="20"/>
              </w:rPr>
              <w:t>nych on-line o stopniu</w:t>
            </w:r>
          </w:p>
          <w:p w14:paraId="0FE57C15" w14:textId="7552C71F" w:rsidR="009A5766" w:rsidRPr="004422A0" w:rsidRDefault="004422A0" w:rsidP="004422A0">
            <w:pPr>
              <w:jc w:val="both"/>
              <w:rPr>
                <w:i/>
                <w:sz w:val="20"/>
                <w:szCs w:val="20"/>
              </w:rPr>
            </w:pPr>
            <w:r w:rsidRPr="004422A0">
              <w:rPr>
                <w:i/>
                <w:sz w:val="20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71D5E45A" w14:textId="47E5FA41" w:rsidR="009A5766" w:rsidRPr="006334BF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</w:tcPr>
          <w:p w14:paraId="35A64FC6" w14:textId="0FEEB82B" w:rsidR="009A5766" w:rsidRPr="009F1DC8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84F3B2B" w14:textId="1BEF5B55" w:rsidR="009A5766" w:rsidRPr="003A42D7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3562">
              <w:rPr>
                <w:rFonts w:cs="NimbusSanL-Regu"/>
              </w:rPr>
              <w:t>02</w:t>
            </w:r>
            <w:r w:rsidR="00E05F0A">
              <w:rPr>
                <w:rFonts w:cs="NimbusSanL-Regu"/>
              </w:rPr>
              <w:t>-2022</w:t>
            </w:r>
          </w:p>
        </w:tc>
        <w:tc>
          <w:tcPr>
            <w:tcW w:w="2268" w:type="dxa"/>
          </w:tcPr>
          <w:p w14:paraId="229DAB1A" w14:textId="3B848833" w:rsidR="009A5766" w:rsidRPr="009A5766" w:rsidRDefault="00057AAA" w:rsidP="009A5766">
            <w:pPr>
              <w:jc w:val="center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20"/>
              </w:rPr>
              <w:t>0</w:t>
            </w:r>
          </w:p>
        </w:tc>
      </w:tr>
      <w:tr w:rsidR="009A5766" w:rsidRPr="002B50C0" w14:paraId="72479EEF" w14:textId="77777777" w:rsidTr="00AF6F46">
        <w:tc>
          <w:tcPr>
            <w:tcW w:w="2545" w:type="dxa"/>
          </w:tcPr>
          <w:p w14:paraId="7D3843B3" w14:textId="71DAC3E4" w:rsidR="004422A0" w:rsidRPr="00E807FF" w:rsidRDefault="004422A0" w:rsidP="00E807FF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i/>
                <w:sz w:val="20"/>
                <w:szCs w:val="20"/>
              </w:rPr>
            </w:pPr>
            <w:r w:rsidRPr="00E807FF">
              <w:rPr>
                <w:i/>
                <w:sz w:val="20"/>
                <w:szCs w:val="20"/>
              </w:rPr>
              <w:t>Liczba uruchomi</w:t>
            </w:r>
            <w:r w:rsidRPr="00E807FF">
              <w:rPr>
                <w:i/>
                <w:sz w:val="20"/>
                <w:szCs w:val="20"/>
              </w:rPr>
              <w:t>o</w:t>
            </w:r>
            <w:r w:rsidRPr="00E807FF">
              <w:rPr>
                <w:i/>
                <w:sz w:val="20"/>
                <w:szCs w:val="20"/>
              </w:rPr>
              <w:t>nych systemów teleinformatyc</w:t>
            </w:r>
            <w:r w:rsidRPr="00E807FF">
              <w:rPr>
                <w:i/>
                <w:sz w:val="20"/>
                <w:szCs w:val="20"/>
              </w:rPr>
              <w:t>z</w:t>
            </w:r>
            <w:r w:rsidRPr="00E807FF">
              <w:rPr>
                <w:i/>
                <w:sz w:val="20"/>
                <w:szCs w:val="20"/>
              </w:rPr>
              <w:t>nych w podmiotach</w:t>
            </w:r>
          </w:p>
          <w:p w14:paraId="393664BD" w14:textId="728A2595" w:rsidR="009A5766" w:rsidRPr="004422A0" w:rsidRDefault="004422A0" w:rsidP="004422A0">
            <w:pPr>
              <w:jc w:val="both"/>
              <w:rPr>
                <w:i/>
                <w:sz w:val="20"/>
                <w:szCs w:val="20"/>
              </w:rPr>
            </w:pPr>
            <w:r w:rsidRPr="004422A0">
              <w:rPr>
                <w:i/>
                <w:sz w:val="20"/>
                <w:szCs w:val="20"/>
              </w:rPr>
              <w:t>wykonujących zadania p</w:t>
            </w:r>
            <w:r w:rsidRPr="004422A0">
              <w:rPr>
                <w:i/>
                <w:sz w:val="20"/>
                <w:szCs w:val="20"/>
              </w:rPr>
              <w:t>u</w:t>
            </w:r>
            <w:r w:rsidRPr="004422A0">
              <w:rPr>
                <w:i/>
                <w:sz w:val="20"/>
                <w:szCs w:val="20"/>
              </w:rPr>
              <w:t>bliczne</w:t>
            </w:r>
          </w:p>
        </w:tc>
        <w:tc>
          <w:tcPr>
            <w:tcW w:w="1278" w:type="dxa"/>
          </w:tcPr>
          <w:p w14:paraId="76C38C09" w14:textId="384D03F1" w:rsidR="009A5766" w:rsidRPr="006334BF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</w:tcPr>
          <w:p w14:paraId="46E037B8" w14:textId="0E8B5500" w:rsidR="009A5766" w:rsidRPr="009F1DC8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22C670D3" w14:textId="2AA19777" w:rsidR="009A5766" w:rsidRPr="003A42D7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3562">
              <w:rPr>
                <w:rFonts w:cs="NimbusSanL-Regu"/>
              </w:rPr>
              <w:t>02-</w:t>
            </w:r>
            <w:r w:rsidR="00E05F0A">
              <w:rPr>
                <w:rFonts w:cs="NimbusSanL-Regu"/>
              </w:rPr>
              <w:t>202</w:t>
            </w:r>
            <w:r w:rsidRPr="00B23562">
              <w:rPr>
                <w:rFonts w:cs="NimbusSanL-Regu"/>
              </w:rPr>
              <w:t>2</w:t>
            </w:r>
          </w:p>
        </w:tc>
        <w:tc>
          <w:tcPr>
            <w:tcW w:w="2268" w:type="dxa"/>
          </w:tcPr>
          <w:p w14:paraId="31E32678" w14:textId="3440224B" w:rsidR="009A5766" w:rsidRPr="00141A92" w:rsidRDefault="00057AAA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C10268" w:rsidRPr="002B50C0" w14:paraId="226267C6" w14:textId="77777777" w:rsidTr="00047D9D">
        <w:tc>
          <w:tcPr>
            <w:tcW w:w="2545" w:type="dxa"/>
          </w:tcPr>
          <w:p w14:paraId="7B35C1ED" w14:textId="4F3231CE" w:rsidR="004422A0" w:rsidRPr="00E807FF" w:rsidRDefault="004422A0" w:rsidP="00E807FF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i/>
                <w:sz w:val="20"/>
                <w:szCs w:val="20"/>
              </w:rPr>
            </w:pPr>
            <w:r w:rsidRPr="00E807FF">
              <w:rPr>
                <w:i/>
                <w:sz w:val="20"/>
                <w:szCs w:val="20"/>
              </w:rPr>
              <w:t>Liczba pracown</w:t>
            </w:r>
            <w:r w:rsidRPr="00E807FF">
              <w:rPr>
                <w:i/>
                <w:sz w:val="20"/>
                <w:szCs w:val="20"/>
              </w:rPr>
              <w:t>i</w:t>
            </w:r>
            <w:r w:rsidRPr="00E807FF">
              <w:rPr>
                <w:i/>
                <w:sz w:val="20"/>
                <w:szCs w:val="20"/>
              </w:rPr>
              <w:t>ków podmiotów wykonujących z</w:t>
            </w:r>
            <w:r w:rsidRPr="00E807FF">
              <w:rPr>
                <w:i/>
                <w:sz w:val="20"/>
                <w:szCs w:val="20"/>
              </w:rPr>
              <w:t>a</w:t>
            </w:r>
            <w:r w:rsidRPr="00E807FF">
              <w:rPr>
                <w:i/>
                <w:sz w:val="20"/>
                <w:szCs w:val="20"/>
              </w:rPr>
              <w:t>dania publiczne</w:t>
            </w:r>
          </w:p>
          <w:p w14:paraId="585D92C3" w14:textId="77777777" w:rsidR="004422A0" w:rsidRPr="004422A0" w:rsidRDefault="004422A0" w:rsidP="004422A0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422A0">
              <w:rPr>
                <w:i/>
                <w:sz w:val="20"/>
                <w:szCs w:val="20"/>
              </w:rPr>
              <w:t>niebędących pracownikami IT, objętych wsparciem szk</w:t>
            </w:r>
            <w:r w:rsidRPr="004422A0">
              <w:rPr>
                <w:i/>
                <w:sz w:val="20"/>
                <w:szCs w:val="20"/>
              </w:rPr>
              <w:t>o</w:t>
            </w:r>
            <w:r w:rsidRPr="004422A0">
              <w:rPr>
                <w:i/>
                <w:sz w:val="20"/>
                <w:szCs w:val="20"/>
              </w:rPr>
              <w:t>leniowym -</w:t>
            </w:r>
          </w:p>
          <w:p w14:paraId="257974E3" w14:textId="18D431D0" w:rsidR="00C10268" w:rsidRPr="004422A0" w:rsidRDefault="004422A0" w:rsidP="004422A0">
            <w:pPr>
              <w:jc w:val="both"/>
              <w:rPr>
                <w:i/>
                <w:sz w:val="20"/>
                <w:szCs w:val="20"/>
              </w:rPr>
            </w:pPr>
            <w:r w:rsidRPr="004422A0">
              <w:rPr>
                <w:i/>
                <w:sz w:val="20"/>
                <w:szCs w:val="20"/>
              </w:rPr>
              <w:t>kobiety</w:t>
            </w:r>
          </w:p>
        </w:tc>
        <w:tc>
          <w:tcPr>
            <w:tcW w:w="1278" w:type="dxa"/>
          </w:tcPr>
          <w:p w14:paraId="3F85DC9E" w14:textId="696D6950" w:rsidR="00C10268" w:rsidRPr="006334BF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D6D5D10" w14:textId="7634142D" w:rsidR="00C10268" w:rsidRPr="009F1DC8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353</w:t>
            </w:r>
          </w:p>
        </w:tc>
        <w:tc>
          <w:tcPr>
            <w:tcW w:w="1701" w:type="dxa"/>
          </w:tcPr>
          <w:p w14:paraId="3797E31D" w14:textId="4D25F1FB" w:rsidR="00C10268" w:rsidRPr="003A42D7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3562">
              <w:rPr>
                <w:rFonts w:cs="NimbusSanL-Regu"/>
              </w:rPr>
              <w:t>02-</w:t>
            </w:r>
            <w:r w:rsidR="00E05F0A">
              <w:rPr>
                <w:rFonts w:cs="NimbusSanL-Regu"/>
              </w:rPr>
              <w:t>2022</w:t>
            </w:r>
          </w:p>
        </w:tc>
        <w:tc>
          <w:tcPr>
            <w:tcW w:w="2268" w:type="dxa"/>
          </w:tcPr>
          <w:p w14:paraId="58F0A122" w14:textId="44DBD32F" w:rsidR="00C10268" w:rsidRPr="00141A92" w:rsidRDefault="00057AAA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C10268" w:rsidRPr="002B50C0" w14:paraId="1CF80DDF" w14:textId="77777777" w:rsidTr="00047D9D">
        <w:tc>
          <w:tcPr>
            <w:tcW w:w="2545" w:type="dxa"/>
          </w:tcPr>
          <w:p w14:paraId="67C3110B" w14:textId="40F8D055" w:rsidR="004422A0" w:rsidRPr="00E807FF" w:rsidRDefault="004422A0" w:rsidP="00E807FF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i/>
                <w:sz w:val="20"/>
                <w:szCs w:val="20"/>
              </w:rPr>
            </w:pPr>
            <w:r w:rsidRPr="00E807FF">
              <w:rPr>
                <w:i/>
                <w:sz w:val="20"/>
                <w:szCs w:val="20"/>
              </w:rPr>
              <w:t>Liczba pracown</w:t>
            </w:r>
            <w:r w:rsidRPr="00E807FF">
              <w:rPr>
                <w:i/>
                <w:sz w:val="20"/>
                <w:szCs w:val="20"/>
              </w:rPr>
              <w:t>i</w:t>
            </w:r>
            <w:r w:rsidRPr="00E807FF">
              <w:rPr>
                <w:i/>
                <w:sz w:val="20"/>
                <w:szCs w:val="20"/>
              </w:rPr>
              <w:t xml:space="preserve">ków </w:t>
            </w:r>
            <w:r w:rsidRPr="00E807FF">
              <w:rPr>
                <w:i/>
                <w:sz w:val="20"/>
                <w:szCs w:val="20"/>
              </w:rPr>
              <w:lastRenderedPageBreak/>
              <w:t>podmiotów wykonujących z</w:t>
            </w:r>
            <w:r w:rsidRPr="00E807FF">
              <w:rPr>
                <w:i/>
                <w:sz w:val="20"/>
                <w:szCs w:val="20"/>
              </w:rPr>
              <w:t>a</w:t>
            </w:r>
            <w:r w:rsidRPr="00E807FF">
              <w:rPr>
                <w:i/>
                <w:sz w:val="20"/>
                <w:szCs w:val="20"/>
              </w:rPr>
              <w:t>dania publiczne</w:t>
            </w:r>
          </w:p>
          <w:p w14:paraId="4171BB12" w14:textId="77777777" w:rsidR="004422A0" w:rsidRPr="004422A0" w:rsidRDefault="004422A0" w:rsidP="00E807F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422A0">
              <w:rPr>
                <w:i/>
                <w:sz w:val="20"/>
                <w:szCs w:val="20"/>
              </w:rPr>
              <w:t>niebędących pracownikami IT, objętych wsparciem szk</w:t>
            </w:r>
            <w:r w:rsidRPr="004422A0">
              <w:rPr>
                <w:i/>
                <w:sz w:val="20"/>
                <w:szCs w:val="20"/>
              </w:rPr>
              <w:t>o</w:t>
            </w:r>
            <w:r w:rsidRPr="004422A0">
              <w:rPr>
                <w:i/>
                <w:sz w:val="20"/>
                <w:szCs w:val="20"/>
              </w:rPr>
              <w:t>leniowym -</w:t>
            </w:r>
          </w:p>
          <w:p w14:paraId="43BB9B8D" w14:textId="432286D8" w:rsidR="00C10268" w:rsidRPr="004422A0" w:rsidRDefault="004422A0" w:rsidP="00E807FF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4422A0">
              <w:rPr>
                <w:i/>
                <w:sz w:val="20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0F4B584D" w14:textId="79DFC758" w:rsidR="00C10268" w:rsidRPr="009A5766" w:rsidRDefault="004422A0" w:rsidP="004422A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lastRenderedPageBreak/>
              <w:t>osoby</w:t>
            </w:r>
          </w:p>
        </w:tc>
        <w:tc>
          <w:tcPr>
            <w:tcW w:w="1842" w:type="dxa"/>
          </w:tcPr>
          <w:p w14:paraId="588740E9" w14:textId="333BBC6D" w:rsidR="00C10268" w:rsidRP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1</w:t>
            </w:r>
            <w:r w:rsidR="004422A0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</w:tcPr>
          <w:p w14:paraId="57D21AA9" w14:textId="7FA98053" w:rsidR="00C10268" w:rsidRPr="009A5766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562">
              <w:rPr>
                <w:rFonts w:cs="NimbusSanL-Regu"/>
              </w:rPr>
              <w:t>02-</w:t>
            </w:r>
            <w:r w:rsidR="00E05F0A">
              <w:rPr>
                <w:rFonts w:cs="NimbusSanL-Regu"/>
              </w:rPr>
              <w:t>2022</w:t>
            </w:r>
          </w:p>
        </w:tc>
        <w:tc>
          <w:tcPr>
            <w:tcW w:w="2268" w:type="dxa"/>
          </w:tcPr>
          <w:p w14:paraId="3255B470" w14:textId="11A7AA37" w:rsidR="00C10268" w:rsidRPr="009A5766" w:rsidRDefault="00057AA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10268" w:rsidRPr="002B50C0" w14:paraId="4AA700F1" w14:textId="77777777" w:rsidTr="00047D9D">
        <w:tc>
          <w:tcPr>
            <w:tcW w:w="2545" w:type="dxa"/>
          </w:tcPr>
          <w:p w14:paraId="2DCE01EF" w14:textId="34BB0FC1" w:rsidR="004422A0" w:rsidRPr="00E807FF" w:rsidRDefault="004422A0" w:rsidP="00E807FF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i/>
                <w:sz w:val="20"/>
                <w:szCs w:val="20"/>
              </w:rPr>
            </w:pPr>
            <w:r w:rsidRPr="00E807FF">
              <w:rPr>
                <w:i/>
                <w:sz w:val="20"/>
                <w:szCs w:val="20"/>
              </w:rPr>
              <w:lastRenderedPageBreak/>
              <w:t>Liczba pracown</w:t>
            </w:r>
            <w:r w:rsidRPr="00E807FF">
              <w:rPr>
                <w:i/>
                <w:sz w:val="20"/>
                <w:szCs w:val="20"/>
              </w:rPr>
              <w:t>i</w:t>
            </w:r>
            <w:r w:rsidRPr="00E807FF">
              <w:rPr>
                <w:i/>
                <w:sz w:val="20"/>
                <w:szCs w:val="20"/>
              </w:rPr>
              <w:t>ków podmiotów wykonujących z</w:t>
            </w:r>
            <w:r w:rsidRPr="00E807FF">
              <w:rPr>
                <w:i/>
                <w:sz w:val="20"/>
                <w:szCs w:val="20"/>
              </w:rPr>
              <w:t>a</w:t>
            </w:r>
            <w:r w:rsidRPr="00E807FF">
              <w:rPr>
                <w:i/>
                <w:sz w:val="20"/>
                <w:szCs w:val="20"/>
              </w:rPr>
              <w:t>dania publiczne</w:t>
            </w:r>
          </w:p>
          <w:p w14:paraId="7E91914E" w14:textId="532CE7D1" w:rsidR="00C10268" w:rsidRPr="004422A0" w:rsidRDefault="004422A0" w:rsidP="004422A0">
            <w:pPr>
              <w:pStyle w:val="Tekstpodstawowy2"/>
              <w:spacing w:after="0" w:line="259" w:lineRule="auto"/>
              <w:ind w:left="0"/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</w:pP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nie będących pracownikami IT, objętych wsparciem szk</w:t>
            </w: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o</w:t>
            </w: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leniowym</w:t>
            </w:r>
          </w:p>
        </w:tc>
        <w:tc>
          <w:tcPr>
            <w:tcW w:w="1278" w:type="dxa"/>
          </w:tcPr>
          <w:p w14:paraId="31806555" w14:textId="73780BBE" w:rsidR="00C10268" w:rsidRPr="009A5766" w:rsidRDefault="004422A0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25BC3B6E" w14:textId="7F51E633" w:rsidR="00C10268" w:rsidRPr="009A5766" w:rsidRDefault="004422A0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1701" w:type="dxa"/>
          </w:tcPr>
          <w:p w14:paraId="4140C4BA" w14:textId="6520D5D6" w:rsidR="00C10268" w:rsidRPr="003A42D7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562">
              <w:rPr>
                <w:rFonts w:cs="NimbusSanL-Regu"/>
              </w:rPr>
              <w:t>02-</w:t>
            </w:r>
            <w:r w:rsidR="00E05F0A">
              <w:rPr>
                <w:rFonts w:cs="NimbusSanL-Regu"/>
              </w:rPr>
              <w:t>2022</w:t>
            </w:r>
          </w:p>
        </w:tc>
        <w:tc>
          <w:tcPr>
            <w:tcW w:w="2268" w:type="dxa"/>
          </w:tcPr>
          <w:p w14:paraId="6CC7DE45" w14:textId="461D1AAF" w:rsidR="00C10268" w:rsidRPr="003A42D7" w:rsidRDefault="00057AA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10268" w:rsidRPr="002B50C0" w14:paraId="30939178" w14:textId="77777777" w:rsidTr="00047D9D">
        <w:tc>
          <w:tcPr>
            <w:tcW w:w="2545" w:type="dxa"/>
          </w:tcPr>
          <w:p w14:paraId="5D34A799" w14:textId="16DE1BD7" w:rsidR="004422A0" w:rsidRPr="00E807FF" w:rsidRDefault="004422A0" w:rsidP="00E807FF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i/>
                <w:sz w:val="20"/>
                <w:szCs w:val="20"/>
              </w:rPr>
            </w:pPr>
            <w:r w:rsidRPr="00E807FF">
              <w:rPr>
                <w:i/>
                <w:sz w:val="20"/>
                <w:szCs w:val="20"/>
              </w:rPr>
              <w:t>Liczba załatwi</w:t>
            </w:r>
            <w:r w:rsidRPr="00E807FF">
              <w:rPr>
                <w:i/>
                <w:sz w:val="20"/>
                <w:szCs w:val="20"/>
              </w:rPr>
              <w:t>o</w:t>
            </w:r>
            <w:r w:rsidRPr="00E807FF">
              <w:rPr>
                <w:i/>
                <w:sz w:val="20"/>
                <w:szCs w:val="20"/>
              </w:rPr>
              <w:t>nych spraw poprzez udostępnioną on-line usługę</w:t>
            </w:r>
          </w:p>
          <w:p w14:paraId="66796C1B" w14:textId="70C0A2F1" w:rsidR="00C10268" w:rsidRPr="004422A0" w:rsidRDefault="004422A0" w:rsidP="00E807FF">
            <w:pPr>
              <w:pStyle w:val="Tekstpodstawowy2"/>
              <w:spacing w:after="0" w:line="259" w:lineRule="auto"/>
              <w:ind w:left="0"/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</w:pP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 xml:space="preserve">publiczną </w:t>
            </w:r>
          </w:p>
        </w:tc>
        <w:tc>
          <w:tcPr>
            <w:tcW w:w="1278" w:type="dxa"/>
          </w:tcPr>
          <w:p w14:paraId="5B35265E" w14:textId="010E2251" w:rsidR="00C10268" w:rsidRPr="009A5766" w:rsidRDefault="004422A0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proofErr w:type="spellStart"/>
            <w:r>
              <w:rPr>
                <w:rFonts w:ascii="Arial" w:hAnsi="Arial" w:cs="Arial"/>
                <w:sz w:val="16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6"/>
                <w:szCs w:val="18"/>
              </w:rPr>
              <w:t>/rok</w:t>
            </w:r>
          </w:p>
        </w:tc>
        <w:tc>
          <w:tcPr>
            <w:tcW w:w="1842" w:type="dxa"/>
          </w:tcPr>
          <w:p w14:paraId="210DC6D5" w14:textId="612A9C87" w:rsidR="00C10268" w:rsidRPr="009A5766" w:rsidRDefault="004422A0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340 00</w:t>
            </w:r>
            <w:r w:rsidR="00E05F0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28919553" w14:textId="3AC3C9CD" w:rsidR="00C10268" w:rsidRPr="009A5766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562">
              <w:rPr>
                <w:rFonts w:cs="NimbusSanL-Regu"/>
              </w:rPr>
              <w:t>02-</w:t>
            </w:r>
            <w:r w:rsidR="00E05F0A">
              <w:rPr>
                <w:rFonts w:cs="NimbusSanL-Regu"/>
              </w:rPr>
              <w:t>2023</w:t>
            </w:r>
          </w:p>
        </w:tc>
        <w:tc>
          <w:tcPr>
            <w:tcW w:w="2268" w:type="dxa"/>
          </w:tcPr>
          <w:p w14:paraId="741A509D" w14:textId="6BF66060" w:rsidR="00C10268" w:rsidRPr="009A5766" w:rsidRDefault="00057AA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10268" w:rsidRPr="002B50C0" w14:paraId="6CA99EEA" w14:textId="77777777" w:rsidTr="00047D9D">
        <w:tc>
          <w:tcPr>
            <w:tcW w:w="2545" w:type="dxa"/>
          </w:tcPr>
          <w:p w14:paraId="3320613A" w14:textId="346FFE70" w:rsidR="00C10268" w:rsidRPr="004422A0" w:rsidRDefault="004422A0" w:rsidP="00E807FF">
            <w:pPr>
              <w:pStyle w:val="Tekstpodstawowy2"/>
              <w:numPr>
                <w:ilvl w:val="0"/>
                <w:numId w:val="27"/>
              </w:numPr>
              <w:tabs>
                <w:tab w:val="left" w:pos="284"/>
              </w:tabs>
              <w:spacing w:after="0" w:line="259" w:lineRule="auto"/>
              <w:ind w:left="0" w:firstLine="0"/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</w:pP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Liczba rejestrów public</w:t>
            </w: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z</w:t>
            </w: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nych o poprawionej inter</w:t>
            </w: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o</w:t>
            </w: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peracyjności</w:t>
            </w:r>
          </w:p>
        </w:tc>
        <w:tc>
          <w:tcPr>
            <w:tcW w:w="1278" w:type="dxa"/>
          </w:tcPr>
          <w:p w14:paraId="7C3EABE2" w14:textId="72433694" w:rsidR="00C10268" w:rsidRPr="009A5766" w:rsidRDefault="004422A0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0B54F7B0" w14:textId="4C03609A" w:rsidR="00C10268" w:rsidRPr="009A5766" w:rsidRDefault="004422A0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5AED4B5" w14:textId="1BCE1FCC" w:rsidR="00C10268" w:rsidRPr="009A5766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NimbusSanL-Regu"/>
              </w:rPr>
              <w:t>08</w:t>
            </w:r>
            <w:r w:rsidRPr="00B23562">
              <w:rPr>
                <w:rFonts w:cs="NimbusSanL-Regu"/>
              </w:rPr>
              <w:t>-2</w:t>
            </w:r>
            <w:r>
              <w:rPr>
                <w:rFonts w:cs="NimbusSanL-Regu"/>
              </w:rPr>
              <w:t>0</w:t>
            </w:r>
            <w:r w:rsidR="00E05F0A">
              <w:rPr>
                <w:rFonts w:cs="NimbusSanL-Regu"/>
              </w:rPr>
              <w:t>20</w:t>
            </w:r>
          </w:p>
        </w:tc>
        <w:tc>
          <w:tcPr>
            <w:tcW w:w="2268" w:type="dxa"/>
          </w:tcPr>
          <w:p w14:paraId="2F22FF51" w14:textId="78A81523" w:rsidR="00C10268" w:rsidRPr="009A5766" w:rsidRDefault="00057AA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Pr="002B50C0" w:rsidRDefault="007D2C34" w:rsidP="00E71496">
      <w:pPr>
        <w:pStyle w:val="Nagwek2"/>
        <w:numPr>
          <w:ilvl w:val="0"/>
          <w:numId w:val="30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2B50C0" w14:paraId="1F33CC02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2B50C0" w14:paraId="45375F93" w14:textId="77777777" w:rsidTr="00F4281C">
        <w:tc>
          <w:tcPr>
            <w:tcW w:w="2817" w:type="dxa"/>
          </w:tcPr>
          <w:p w14:paraId="68B49A64" w14:textId="52E92741" w:rsidR="00A42A9D" w:rsidRPr="00141A92" w:rsidRDefault="00A42A9D" w:rsidP="00A42A9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97F49">
              <w:t>Obsługa o</w:t>
            </w:r>
            <w:r>
              <w:t>nline działalności gospodarczej</w:t>
            </w:r>
          </w:p>
        </w:tc>
        <w:tc>
          <w:tcPr>
            <w:tcW w:w="1261" w:type="dxa"/>
          </w:tcPr>
          <w:p w14:paraId="7393CF48" w14:textId="6866CFF1" w:rsidR="00A42A9D" w:rsidRPr="003A42D7" w:rsidRDefault="00A42A9D" w:rsidP="004C6D93">
            <w:pPr>
              <w:jc w:val="center"/>
              <w:rPr>
                <w:rFonts w:cs="Arial"/>
                <w:lang w:eastAsia="pl-PL"/>
              </w:rPr>
            </w:pPr>
            <w:r w:rsidRPr="00B23562">
              <w:rPr>
                <w:rFonts w:cs="NimbusSanL-Regu"/>
              </w:rPr>
              <w:t>02-</w:t>
            </w:r>
            <w:r w:rsidR="00E05F0A">
              <w:rPr>
                <w:rFonts w:cs="NimbusSanL-Regu"/>
              </w:rPr>
              <w:t>2020</w:t>
            </w:r>
          </w:p>
        </w:tc>
        <w:tc>
          <w:tcPr>
            <w:tcW w:w="1395" w:type="dxa"/>
          </w:tcPr>
          <w:p w14:paraId="0883FF03" w14:textId="48B98DA9" w:rsidR="00A42A9D" w:rsidRPr="003A42D7" w:rsidRDefault="00A42A9D" w:rsidP="00A42A9D">
            <w:pPr>
              <w:rPr>
                <w:rFonts w:cs="Arial"/>
                <w:lang w:eastAsia="pl-PL"/>
              </w:rPr>
            </w:pPr>
          </w:p>
        </w:tc>
        <w:tc>
          <w:tcPr>
            <w:tcW w:w="4161" w:type="dxa"/>
          </w:tcPr>
          <w:p w14:paraId="4ADAC153" w14:textId="19179DCD" w:rsidR="00A42A9D" w:rsidRPr="00A81090" w:rsidRDefault="000943C1" w:rsidP="000943C1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Trwają prace analityczne. Przygotowano maki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e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ty które będą badane z użytkownikami. Równ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cześnie trwają przygotowania nowych komp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nentów platformy e-usług Biznes.gov.pl ni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e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zbędnych do wdrożenia e-usługi. </w:t>
            </w:r>
          </w:p>
        </w:tc>
      </w:tr>
      <w:tr w:rsidR="00A42A9D" w:rsidRPr="002B50C0" w14:paraId="2FB54D99" w14:textId="77777777" w:rsidTr="00F4281C">
        <w:tc>
          <w:tcPr>
            <w:tcW w:w="2817" w:type="dxa"/>
          </w:tcPr>
          <w:p w14:paraId="754A287F" w14:textId="1EF9C070" w:rsidR="00A42A9D" w:rsidRPr="00141A92" w:rsidRDefault="00A42A9D" w:rsidP="00A42A9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97F49">
              <w:t>Obsługa online zgłoszeń i zagadnień do Rzecznika M</w:t>
            </w:r>
            <w:r w:rsidRPr="00B97F49">
              <w:t>a</w:t>
            </w:r>
            <w:r w:rsidRPr="00B97F49">
              <w:t>łych i Średnich Przedsiębio</w:t>
            </w:r>
            <w:r w:rsidRPr="00B97F49">
              <w:t>r</w:t>
            </w:r>
            <w:r>
              <w:t>ców</w:t>
            </w:r>
          </w:p>
        </w:tc>
        <w:tc>
          <w:tcPr>
            <w:tcW w:w="1261" w:type="dxa"/>
          </w:tcPr>
          <w:p w14:paraId="39007F55" w14:textId="63AD5267" w:rsidR="00A42A9D" w:rsidRPr="003A42D7" w:rsidRDefault="00A42A9D" w:rsidP="004C6D93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NimbusSanL-Regu"/>
              </w:rPr>
              <w:t>06</w:t>
            </w:r>
            <w:r w:rsidR="00E05F0A">
              <w:rPr>
                <w:rFonts w:cs="NimbusSanL-Regu"/>
              </w:rPr>
              <w:t>-2021</w:t>
            </w:r>
          </w:p>
        </w:tc>
        <w:tc>
          <w:tcPr>
            <w:tcW w:w="1395" w:type="dxa"/>
          </w:tcPr>
          <w:p w14:paraId="6321BFB6" w14:textId="117C5CDF" w:rsidR="00A42A9D" w:rsidRPr="003A42D7" w:rsidRDefault="00A42A9D" w:rsidP="00A42A9D">
            <w:pPr>
              <w:rPr>
                <w:rFonts w:cs="Arial"/>
                <w:lang w:eastAsia="pl-PL"/>
              </w:rPr>
            </w:pPr>
          </w:p>
        </w:tc>
        <w:tc>
          <w:tcPr>
            <w:tcW w:w="4161" w:type="dxa"/>
          </w:tcPr>
          <w:p w14:paraId="20C48F2C" w14:textId="586079CB" w:rsidR="00A42A9D" w:rsidRPr="00141A92" w:rsidRDefault="000943C1" w:rsidP="000943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629D9">
              <w:rPr>
                <w:rFonts w:ascii="Arial" w:hAnsi="Arial" w:cs="Arial"/>
                <w:sz w:val="18"/>
                <w:szCs w:val="20"/>
              </w:rPr>
              <w:t xml:space="preserve">Przygotowano opis usługi oraz usługę online w wersji pilotażowej. Trwają aktualnie konsultacje w zakresie szczegółów z Rzecznikiem. </w:t>
            </w:r>
          </w:p>
        </w:tc>
      </w:tr>
    </w:tbl>
    <w:p w14:paraId="526AAE7B" w14:textId="77777777" w:rsidR="00933BEC" w:rsidRPr="002B50C0" w:rsidRDefault="00933BEC" w:rsidP="00E71496">
      <w:pPr>
        <w:pStyle w:val="Nagwek2"/>
        <w:numPr>
          <w:ilvl w:val="0"/>
          <w:numId w:val="30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2B50C0" w14:paraId="7FBF2C4D" w14:textId="77777777" w:rsidTr="003A42D7">
        <w:tc>
          <w:tcPr>
            <w:tcW w:w="2969" w:type="dxa"/>
          </w:tcPr>
          <w:p w14:paraId="32128FEA" w14:textId="4AE1E634" w:rsidR="00612A4A" w:rsidRPr="003410FE" w:rsidRDefault="00612A4A" w:rsidP="00442AE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0D27E50B" w14:textId="57494550" w:rsidR="00612A4A" w:rsidRPr="003A42D7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4E8A9317" w14:textId="30F4E189" w:rsidR="00612A4A" w:rsidRPr="003A42D7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3539A6C2" w14:textId="237077D9" w:rsidR="00612A4A" w:rsidRPr="00141A92" w:rsidRDefault="007D15C7" w:rsidP="00A8109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</w:tr>
    </w:tbl>
    <w:p w14:paraId="2598878D" w14:textId="77777777" w:rsidR="004C1D48" w:rsidRPr="00F25348" w:rsidRDefault="004C1D48" w:rsidP="00E71496">
      <w:pPr>
        <w:pStyle w:val="Nagwek3"/>
        <w:numPr>
          <w:ilvl w:val="0"/>
          <w:numId w:val="30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2B50C0" w14:paraId="6B0B045E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B15D32" w14:paraId="0B2CC67C" w14:textId="77777777" w:rsidTr="00187F82">
        <w:tc>
          <w:tcPr>
            <w:tcW w:w="2723" w:type="dxa"/>
          </w:tcPr>
          <w:p w14:paraId="72100E5C" w14:textId="38D3B607" w:rsidR="00E7676B" w:rsidRPr="007D15C7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34100F9C">
              <w:rPr>
                <w:sz w:val="20"/>
              </w:rPr>
              <w:t>Rozbudowany system CEIDG</w:t>
            </w:r>
            <w:r>
              <w:rPr>
                <w:sz w:val="20"/>
              </w:rPr>
              <w:t xml:space="preserve"> (rejestr, API, hurtownia d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nych, aplikacja urzędnika)</w:t>
            </w:r>
          </w:p>
        </w:tc>
        <w:tc>
          <w:tcPr>
            <w:tcW w:w="1668" w:type="dxa"/>
          </w:tcPr>
          <w:p w14:paraId="6D03C6D2" w14:textId="699A4B1A" w:rsidR="00E7676B" w:rsidRPr="007D15C7" w:rsidRDefault="00E05F0A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sz w:val="20"/>
              </w:rPr>
              <w:t>0</w:t>
            </w:r>
            <w:r w:rsidR="00E7676B" w:rsidRPr="34100F9C">
              <w:rPr>
                <w:sz w:val="20"/>
              </w:rPr>
              <w:t>4-</w:t>
            </w:r>
            <w:r>
              <w:rPr>
                <w:sz w:val="20"/>
              </w:rPr>
              <w:t>2021</w:t>
            </w:r>
          </w:p>
        </w:tc>
        <w:tc>
          <w:tcPr>
            <w:tcW w:w="1809" w:type="dxa"/>
          </w:tcPr>
          <w:p w14:paraId="44EF599B" w14:textId="36EB8491" w:rsidR="00E7676B" w:rsidRPr="007D15C7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2D4D57C4" w14:textId="6E9B2A33" w:rsidR="00E7676B" w:rsidRPr="00B15D32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E7676B" w:rsidRPr="00B15D32" w14:paraId="59156422" w14:textId="77777777" w:rsidTr="00187F82">
        <w:tc>
          <w:tcPr>
            <w:tcW w:w="2723" w:type="dxa"/>
          </w:tcPr>
          <w:p w14:paraId="3D4C10DC" w14:textId="06B6CB37" w:rsidR="00E7676B" w:rsidRDefault="00E7676B" w:rsidP="00E807FF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</w:pPr>
            <w:r w:rsidRPr="00E807FF">
              <w:rPr>
                <w:sz w:val="20"/>
              </w:rPr>
              <w:lastRenderedPageBreak/>
              <w:t xml:space="preserve">Rozbudowany system Biznes.gov.pl (moje konto, portal, baza wiedzy, </w:t>
            </w:r>
            <w:proofErr w:type="spellStart"/>
            <w:r w:rsidRPr="00E807FF">
              <w:rPr>
                <w:sz w:val="20"/>
              </w:rPr>
              <w:t>eLF</w:t>
            </w:r>
            <w:proofErr w:type="spellEnd"/>
            <w:r w:rsidRPr="00E807FF">
              <w:rPr>
                <w:sz w:val="20"/>
              </w:rPr>
              <w:t>, API BW, akademia, głos przedsi</w:t>
            </w:r>
            <w:r w:rsidRPr="00E807FF">
              <w:rPr>
                <w:sz w:val="20"/>
              </w:rPr>
              <w:t>ę</w:t>
            </w:r>
            <w:r w:rsidRPr="00E807FF">
              <w:rPr>
                <w:sz w:val="20"/>
              </w:rPr>
              <w:t>biorców, logowanie i rejestr</w:t>
            </w:r>
            <w:r w:rsidRPr="00E807FF">
              <w:rPr>
                <w:sz w:val="20"/>
              </w:rPr>
              <w:t>a</w:t>
            </w:r>
            <w:r w:rsidRPr="00E807FF">
              <w:rPr>
                <w:sz w:val="20"/>
              </w:rPr>
              <w:t>cja, system obsługi zgł</w:t>
            </w:r>
            <w:r w:rsidRPr="00E807FF">
              <w:rPr>
                <w:sz w:val="20"/>
              </w:rPr>
              <w:t>o</w:t>
            </w:r>
            <w:r w:rsidRPr="00E807FF">
              <w:rPr>
                <w:sz w:val="20"/>
              </w:rPr>
              <w:t>szeń)</w:t>
            </w:r>
          </w:p>
        </w:tc>
        <w:tc>
          <w:tcPr>
            <w:tcW w:w="1668" w:type="dxa"/>
          </w:tcPr>
          <w:p w14:paraId="2A2FAA87" w14:textId="354D4ABC" w:rsidR="00E7676B" w:rsidRPr="00B15D32" w:rsidRDefault="00E7676B" w:rsidP="004C6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100F9C">
              <w:rPr>
                <w:sz w:val="20"/>
              </w:rPr>
              <w:t>01-</w:t>
            </w:r>
            <w:r w:rsidR="00E05F0A">
              <w:rPr>
                <w:sz w:val="20"/>
              </w:rPr>
              <w:t>2022</w:t>
            </w:r>
          </w:p>
        </w:tc>
        <w:tc>
          <w:tcPr>
            <w:tcW w:w="1809" w:type="dxa"/>
          </w:tcPr>
          <w:p w14:paraId="01ADD862" w14:textId="044982AD" w:rsidR="00E7676B" w:rsidRPr="00B15D32" w:rsidRDefault="00E7676B" w:rsidP="00E767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0552EB31" w14:textId="6A03F456" w:rsidR="00E7676B" w:rsidRPr="00B15D32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AC8CEEF" w14:textId="73D2E2F8" w:rsidR="00BB059E" w:rsidRPr="002B50C0" w:rsidRDefault="00BB059E" w:rsidP="00E71496">
      <w:pPr>
        <w:pStyle w:val="Akapitzlist"/>
        <w:numPr>
          <w:ilvl w:val="0"/>
          <w:numId w:val="30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367"/>
        <w:gridCol w:w="1620"/>
        <w:gridCol w:w="2505"/>
        <w:gridCol w:w="3006"/>
      </w:tblGrid>
      <w:tr w:rsidR="00322614" w:rsidRPr="002B50C0" w14:paraId="1581B854" w14:textId="77777777" w:rsidTr="00C10268">
        <w:trPr>
          <w:tblHeader/>
        </w:trPr>
        <w:tc>
          <w:tcPr>
            <w:tcW w:w="236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505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00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kiem</w:t>
            </w:r>
          </w:p>
        </w:tc>
      </w:tr>
      <w:tr w:rsidR="00342E02" w:rsidRPr="002B50C0" w14:paraId="201DD3B5" w14:textId="77777777" w:rsidTr="00342E02">
        <w:trPr>
          <w:tblHeader/>
        </w:trPr>
        <w:tc>
          <w:tcPr>
            <w:tcW w:w="2367" w:type="dxa"/>
            <w:shd w:val="clear" w:color="auto" w:fill="D0CECE" w:themeFill="background2" w:themeFillShade="E6"/>
          </w:tcPr>
          <w:p w14:paraId="1BCFCEFB" w14:textId="15A516A4" w:rsidR="00342E02" w:rsidRPr="00141A92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sz w:val="20"/>
              </w:rPr>
              <w:t>Problemy z integracją z założonymi systemami – niechęć właścicieli lub niegotowość systemów (projekty, w ramach kt</w:t>
            </w:r>
            <w:r w:rsidRPr="34100F9C">
              <w:rPr>
                <w:sz w:val="20"/>
              </w:rPr>
              <w:t>ó</w:t>
            </w:r>
            <w:r w:rsidRPr="34100F9C">
              <w:rPr>
                <w:sz w:val="20"/>
              </w:rPr>
              <w:t>rych systemy są tworzone nie zostaną terminowo zrealizowane).</w:t>
            </w:r>
          </w:p>
        </w:tc>
        <w:tc>
          <w:tcPr>
            <w:tcW w:w="1620" w:type="dxa"/>
            <w:shd w:val="clear" w:color="auto" w:fill="D0CECE" w:themeFill="background2" w:themeFillShade="E6"/>
          </w:tcPr>
          <w:p w14:paraId="0E443DD1" w14:textId="79623CCF" w:rsidR="00342E02" w:rsidRPr="00141A92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505" w:type="dxa"/>
            <w:shd w:val="clear" w:color="auto" w:fill="D0CECE" w:themeFill="background2" w:themeFillShade="E6"/>
          </w:tcPr>
          <w:p w14:paraId="6B042B1A" w14:textId="48C3C9FC" w:rsidR="00342E02" w:rsidRPr="002D7ADA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7DFFB49">
              <w:rPr>
                <w:rFonts w:ascii="Arial" w:eastAsia="Arial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006" w:type="dxa"/>
            <w:shd w:val="clear" w:color="auto" w:fill="D0CECE" w:themeFill="background2" w:themeFillShade="E6"/>
          </w:tcPr>
          <w:p w14:paraId="19F67CC8" w14:textId="1A289AE5" w:rsidR="00342E02" w:rsidRPr="002D7ADA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sz w:val="20"/>
              </w:rPr>
              <w:t>Monitoring postępu prac, rozp</w:t>
            </w:r>
            <w:r w:rsidRPr="34100F9C">
              <w:rPr>
                <w:sz w:val="20"/>
              </w:rPr>
              <w:t>o</w:t>
            </w:r>
            <w:r w:rsidRPr="34100F9C">
              <w:rPr>
                <w:sz w:val="20"/>
              </w:rPr>
              <w:t>częcie konsultacji na wczesnym etapie projektu, uwzględnienie w planach alternatywnych rozwi</w:t>
            </w:r>
            <w:r w:rsidRPr="34100F9C">
              <w:rPr>
                <w:sz w:val="20"/>
              </w:rPr>
              <w:t>ą</w:t>
            </w:r>
            <w:r w:rsidRPr="34100F9C">
              <w:rPr>
                <w:sz w:val="20"/>
              </w:rPr>
              <w:t>zań. Precyzyjne określenie ram współpracy.</w:t>
            </w:r>
          </w:p>
        </w:tc>
      </w:tr>
      <w:tr w:rsidR="00342E02" w:rsidRPr="002B50C0" w14:paraId="17BB0AD4" w14:textId="77777777" w:rsidTr="00342E02">
        <w:trPr>
          <w:tblHeader/>
        </w:trPr>
        <w:tc>
          <w:tcPr>
            <w:tcW w:w="2367" w:type="dxa"/>
            <w:shd w:val="clear" w:color="auto" w:fill="D0CECE" w:themeFill="background2" w:themeFillShade="E6"/>
          </w:tcPr>
          <w:p w14:paraId="41A3A864" w14:textId="22CB0E92" w:rsidR="00342E02" w:rsidRPr="00141A92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sz w:val="20"/>
              </w:rPr>
              <w:t>Brak możliwości termin</w:t>
            </w:r>
            <w:r w:rsidRPr="34100F9C">
              <w:rPr>
                <w:sz w:val="20"/>
              </w:rPr>
              <w:t>o</w:t>
            </w:r>
            <w:r w:rsidRPr="34100F9C">
              <w:rPr>
                <w:sz w:val="20"/>
              </w:rPr>
              <w:t>wego dostarczenia pr</w:t>
            </w:r>
            <w:r w:rsidRPr="34100F9C">
              <w:rPr>
                <w:sz w:val="20"/>
              </w:rPr>
              <w:t>o</w:t>
            </w:r>
            <w:r w:rsidRPr="34100F9C">
              <w:rPr>
                <w:sz w:val="20"/>
              </w:rPr>
              <w:t>duktów ze względu na konieczność implement</w:t>
            </w:r>
            <w:r w:rsidRPr="34100F9C">
              <w:rPr>
                <w:sz w:val="20"/>
              </w:rPr>
              <w:t>a</w:t>
            </w:r>
            <w:r w:rsidRPr="34100F9C">
              <w:rPr>
                <w:sz w:val="20"/>
              </w:rPr>
              <w:t>cji w CEIDG zmian ust</w:t>
            </w:r>
            <w:r w:rsidRPr="34100F9C">
              <w:rPr>
                <w:sz w:val="20"/>
              </w:rPr>
              <w:t>a</w:t>
            </w:r>
            <w:r w:rsidRPr="34100F9C">
              <w:rPr>
                <w:sz w:val="20"/>
              </w:rPr>
              <w:t>wowych, które nie były przewidywane w chwili uruchomienia projektu.</w:t>
            </w:r>
          </w:p>
        </w:tc>
        <w:tc>
          <w:tcPr>
            <w:tcW w:w="1620" w:type="dxa"/>
            <w:shd w:val="clear" w:color="auto" w:fill="D0CECE" w:themeFill="background2" w:themeFillShade="E6"/>
          </w:tcPr>
          <w:p w14:paraId="3E7FD866" w14:textId="62FAC689" w:rsidR="00342E02" w:rsidRPr="00141A92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505" w:type="dxa"/>
            <w:shd w:val="clear" w:color="auto" w:fill="D0CECE" w:themeFill="background2" w:themeFillShade="E6"/>
          </w:tcPr>
          <w:p w14:paraId="499D9340" w14:textId="499F6B42" w:rsidR="00342E02" w:rsidRPr="002D7ADA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3006" w:type="dxa"/>
            <w:shd w:val="clear" w:color="auto" w:fill="D0CECE" w:themeFill="background2" w:themeFillShade="E6"/>
          </w:tcPr>
          <w:p w14:paraId="3D26E20E" w14:textId="03E295A0" w:rsidR="00342E02" w:rsidRPr="002D7ADA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sz w:val="20"/>
              </w:rPr>
              <w:t>Monitorowanie zmian legislacy</w:t>
            </w:r>
            <w:r w:rsidRPr="34100F9C">
              <w:rPr>
                <w:sz w:val="20"/>
              </w:rPr>
              <w:t>j</w:t>
            </w:r>
            <w:r w:rsidRPr="34100F9C">
              <w:rPr>
                <w:sz w:val="20"/>
              </w:rPr>
              <w:t>nych i ewentualne wnioskowanie o odpowiednie vacatio legis lub zmiany w harmonogramie proje</w:t>
            </w:r>
            <w:r w:rsidRPr="34100F9C">
              <w:rPr>
                <w:sz w:val="20"/>
              </w:rPr>
              <w:t>k</w:t>
            </w:r>
            <w:r w:rsidRPr="34100F9C">
              <w:rPr>
                <w:sz w:val="20"/>
              </w:rPr>
              <w:t>tu.</w:t>
            </w:r>
          </w:p>
        </w:tc>
      </w:tr>
      <w:tr w:rsidR="00342E02" w:rsidRPr="002B50C0" w14:paraId="6A27827B" w14:textId="77777777" w:rsidTr="00342E02">
        <w:trPr>
          <w:tblHeader/>
        </w:trPr>
        <w:tc>
          <w:tcPr>
            <w:tcW w:w="2367" w:type="dxa"/>
            <w:shd w:val="clear" w:color="auto" w:fill="D0CECE" w:themeFill="background2" w:themeFillShade="E6"/>
          </w:tcPr>
          <w:p w14:paraId="10EEE262" w14:textId="2692DC04" w:rsidR="00342E02" w:rsidRPr="00141A92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sz w:val="20"/>
              </w:rPr>
              <w:t>Brak możliwości zaang</w:t>
            </w:r>
            <w:r w:rsidRPr="34100F9C">
              <w:rPr>
                <w:sz w:val="20"/>
              </w:rPr>
              <w:t>a</w:t>
            </w:r>
            <w:r w:rsidRPr="34100F9C">
              <w:rPr>
                <w:sz w:val="20"/>
              </w:rPr>
              <w:t>żowania do projektu z</w:t>
            </w:r>
            <w:r w:rsidRPr="34100F9C">
              <w:rPr>
                <w:sz w:val="20"/>
              </w:rPr>
              <w:t>a</w:t>
            </w:r>
            <w:r w:rsidRPr="34100F9C">
              <w:rPr>
                <w:sz w:val="20"/>
              </w:rPr>
              <w:t>sobów ludzkich o odp</w:t>
            </w:r>
            <w:r w:rsidRPr="34100F9C">
              <w:rPr>
                <w:sz w:val="20"/>
              </w:rPr>
              <w:t>o</w:t>
            </w:r>
            <w:r w:rsidRPr="34100F9C">
              <w:rPr>
                <w:sz w:val="20"/>
              </w:rPr>
              <w:t>wiednich kompetencjach.</w:t>
            </w:r>
          </w:p>
        </w:tc>
        <w:tc>
          <w:tcPr>
            <w:tcW w:w="1620" w:type="dxa"/>
            <w:shd w:val="clear" w:color="auto" w:fill="D0CECE" w:themeFill="background2" w:themeFillShade="E6"/>
          </w:tcPr>
          <w:p w14:paraId="376F8505" w14:textId="6B0F4477" w:rsidR="00342E02" w:rsidRPr="00141A92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sz w:val="20"/>
                <w:szCs w:val="20"/>
              </w:rPr>
              <w:t>wysoka</w:t>
            </w:r>
          </w:p>
        </w:tc>
        <w:tc>
          <w:tcPr>
            <w:tcW w:w="2505" w:type="dxa"/>
            <w:shd w:val="clear" w:color="auto" w:fill="D0CECE" w:themeFill="background2" w:themeFillShade="E6"/>
          </w:tcPr>
          <w:p w14:paraId="4C4EEC3A" w14:textId="43C28037" w:rsidR="00342E02" w:rsidRPr="002D7ADA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3006" w:type="dxa"/>
            <w:shd w:val="clear" w:color="auto" w:fill="D0CECE" w:themeFill="background2" w:themeFillShade="E6"/>
          </w:tcPr>
          <w:p w14:paraId="0AC95DFE" w14:textId="17BDA8E8" w:rsidR="00342E02" w:rsidRPr="002D7ADA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sz w:val="20"/>
              </w:rPr>
              <w:t>Wykorzystanie alternatywnych możliwości pozyskania specjal</w:t>
            </w:r>
            <w:r w:rsidRPr="34100F9C">
              <w:rPr>
                <w:sz w:val="20"/>
              </w:rPr>
              <w:t>i</w:t>
            </w:r>
            <w:r w:rsidRPr="34100F9C">
              <w:rPr>
                <w:sz w:val="20"/>
              </w:rPr>
              <w:t>stycznej wiedzy i umiejętności (outsourcing, body leasing).</w:t>
            </w:r>
          </w:p>
        </w:tc>
      </w:tr>
      <w:tr w:rsidR="00342E02" w:rsidRPr="002B50C0" w14:paraId="4E559371" w14:textId="77777777" w:rsidTr="00342E02">
        <w:trPr>
          <w:tblHeader/>
        </w:trPr>
        <w:tc>
          <w:tcPr>
            <w:tcW w:w="2367" w:type="dxa"/>
            <w:shd w:val="clear" w:color="auto" w:fill="D0CECE" w:themeFill="background2" w:themeFillShade="E6"/>
          </w:tcPr>
          <w:p w14:paraId="4E507137" w14:textId="62058779" w:rsidR="00342E02" w:rsidRPr="00141A92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sz w:val="20"/>
              </w:rPr>
              <w:t>Oddanie do użytku pr</w:t>
            </w:r>
            <w:r w:rsidRPr="34100F9C">
              <w:rPr>
                <w:sz w:val="20"/>
              </w:rPr>
              <w:t>o</w:t>
            </w:r>
            <w:r w:rsidRPr="34100F9C">
              <w:rPr>
                <w:sz w:val="20"/>
              </w:rPr>
              <w:t>duktów niespełniających oczekiwań głównych uży</w:t>
            </w:r>
            <w:r w:rsidRPr="34100F9C">
              <w:rPr>
                <w:sz w:val="20"/>
              </w:rPr>
              <w:t>t</w:t>
            </w:r>
            <w:r w:rsidRPr="34100F9C">
              <w:rPr>
                <w:sz w:val="20"/>
              </w:rPr>
              <w:t>kowników, ze względu  niekompletną lub błędną analiza potrzeb interes</w:t>
            </w:r>
            <w:r w:rsidRPr="34100F9C">
              <w:rPr>
                <w:sz w:val="20"/>
              </w:rPr>
              <w:t>a</w:t>
            </w:r>
            <w:r w:rsidRPr="34100F9C">
              <w:rPr>
                <w:sz w:val="20"/>
              </w:rPr>
              <w:t>riuszy.</w:t>
            </w:r>
          </w:p>
        </w:tc>
        <w:tc>
          <w:tcPr>
            <w:tcW w:w="1620" w:type="dxa"/>
            <w:shd w:val="clear" w:color="auto" w:fill="D0CECE" w:themeFill="background2" w:themeFillShade="E6"/>
          </w:tcPr>
          <w:p w14:paraId="7F143C6B" w14:textId="092B19D5" w:rsidR="00342E02" w:rsidRPr="00141A92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sz w:val="20"/>
                <w:szCs w:val="20"/>
              </w:rPr>
              <w:t>wysoka</w:t>
            </w:r>
          </w:p>
        </w:tc>
        <w:tc>
          <w:tcPr>
            <w:tcW w:w="2505" w:type="dxa"/>
            <w:shd w:val="clear" w:color="auto" w:fill="D0CECE" w:themeFill="background2" w:themeFillShade="E6"/>
          </w:tcPr>
          <w:p w14:paraId="465ED539" w14:textId="558AB0EE" w:rsidR="00342E02" w:rsidRPr="002D7ADA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06" w:type="dxa"/>
            <w:shd w:val="clear" w:color="auto" w:fill="D0CECE" w:themeFill="background2" w:themeFillShade="E6"/>
          </w:tcPr>
          <w:p w14:paraId="3F26CB64" w14:textId="44B28F46" w:rsidR="00342E02" w:rsidRPr="002D7ADA" w:rsidRDefault="00342E02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sz w:val="20"/>
              </w:rPr>
              <w:t xml:space="preserve">Zaangażowanie interesariuszy w realizację produktów. </w:t>
            </w:r>
            <w:r w:rsidRPr="34100F9C">
              <w:rPr>
                <w:sz w:val="20"/>
                <w:lang w:eastAsia="pl-PL"/>
              </w:rPr>
              <w:t>Wykorz</w:t>
            </w:r>
            <w:r w:rsidRPr="34100F9C">
              <w:rPr>
                <w:sz w:val="20"/>
                <w:lang w:eastAsia="pl-PL"/>
              </w:rPr>
              <w:t>y</w:t>
            </w:r>
            <w:r w:rsidRPr="34100F9C">
              <w:rPr>
                <w:sz w:val="20"/>
                <w:lang w:eastAsia="pl-PL"/>
              </w:rPr>
              <w:t>stanie analizy UX w procesie pr</w:t>
            </w:r>
            <w:r w:rsidRPr="34100F9C">
              <w:rPr>
                <w:sz w:val="20"/>
                <w:lang w:eastAsia="pl-PL"/>
              </w:rPr>
              <w:t>o</w:t>
            </w:r>
            <w:r w:rsidRPr="34100F9C">
              <w:rPr>
                <w:sz w:val="20"/>
                <w:lang w:eastAsia="pl-PL"/>
              </w:rPr>
              <w:t>jektowania rozwiązania</w:t>
            </w:r>
            <w:r w:rsidRPr="34100F9C">
              <w:rPr>
                <w:rFonts w:eastAsia="Arial" w:cs="Arial"/>
                <w:sz w:val="20"/>
              </w:rPr>
              <w:t xml:space="preserve"> </w:t>
            </w:r>
            <w:r w:rsidRPr="34100F9C">
              <w:rPr>
                <w:sz w:val="20"/>
              </w:rPr>
              <w:t>Ostatec</w:t>
            </w:r>
            <w:r w:rsidRPr="34100F9C">
              <w:rPr>
                <w:sz w:val="20"/>
              </w:rPr>
              <w:t>z</w:t>
            </w:r>
            <w:r w:rsidRPr="34100F9C">
              <w:rPr>
                <w:sz w:val="20"/>
              </w:rPr>
              <w:t>ne specyfikowanie produktów na podstawie obserwacji z etapu pilotażu</w:t>
            </w:r>
            <w:r w:rsidRPr="34100F9C">
              <w:rPr>
                <w:rFonts w:eastAsia="Arial" w:cs="Arial"/>
                <w:sz w:val="20"/>
              </w:rPr>
              <w:t>.</w:t>
            </w:r>
          </w:p>
        </w:tc>
      </w:tr>
    </w:tbl>
    <w:p w14:paraId="519C4384" w14:textId="77777777" w:rsidR="00EC4535" w:rsidRDefault="00EC453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1026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1026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1026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1026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42E02" w:rsidRPr="001B6667" w14:paraId="444C48F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280D8A5" w14:textId="2666E47F" w:rsidR="00342E02" w:rsidRPr="003A42D7" w:rsidRDefault="00342E02" w:rsidP="00342E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34100F9C">
              <w:rPr>
                <w:sz w:val="20"/>
              </w:rPr>
              <w:t>Nieznalezienie optymalnego modelu finansowania kosztów transakcji e-płatności.</w:t>
            </w:r>
          </w:p>
        </w:tc>
        <w:tc>
          <w:tcPr>
            <w:tcW w:w="1701" w:type="dxa"/>
            <w:shd w:val="clear" w:color="auto" w:fill="FFFFFF"/>
          </w:tcPr>
          <w:p w14:paraId="5404269B" w14:textId="5458A112" w:rsidR="00342E02" w:rsidRPr="003A42D7" w:rsidRDefault="00342E02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3E49DB1B" w14:textId="67280D92" w:rsidR="00342E02" w:rsidRPr="003A42D7" w:rsidRDefault="00342E02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7DFFB49"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326769A2" w14:textId="069D98AC" w:rsidR="00342E02" w:rsidRPr="00B27033" w:rsidRDefault="00342E02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7033">
              <w:rPr>
                <w:b w:val="0"/>
                <w:sz w:val="20"/>
              </w:rPr>
              <w:t>Współpraca z operatorami i negocjacje dotyczące opracowania optymalnego modelu współpracy.</w:t>
            </w:r>
          </w:p>
        </w:tc>
      </w:tr>
      <w:tr w:rsidR="00342E02" w:rsidRPr="001B6667" w14:paraId="7DF844C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552AAE8" w14:textId="66F6B0E9" w:rsidR="00342E02" w:rsidRPr="003A42D7" w:rsidRDefault="00342E02" w:rsidP="00342E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34100F9C">
              <w:rPr>
                <w:sz w:val="20"/>
                <w:lang w:eastAsia="pl-PL"/>
              </w:rPr>
              <w:lastRenderedPageBreak/>
              <w:t>Problem z dotarciem do grup doc</w:t>
            </w:r>
            <w:r w:rsidRPr="34100F9C">
              <w:rPr>
                <w:sz w:val="20"/>
                <w:lang w:eastAsia="pl-PL"/>
              </w:rPr>
              <w:t>e</w:t>
            </w:r>
            <w:r w:rsidRPr="34100F9C">
              <w:rPr>
                <w:sz w:val="20"/>
                <w:lang w:eastAsia="pl-PL"/>
              </w:rPr>
              <w:t>lowych i niewystarczający poziom wykorzystania udostępnionych usług</w:t>
            </w:r>
            <w:r w:rsidRPr="34100F9C"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0F736059" w14:textId="20EDBDDA" w:rsidR="00342E02" w:rsidRPr="003A42D7" w:rsidRDefault="00342E02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34100F9C">
              <w:rPr>
                <w:sz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843F68B" w14:textId="5B991A8D" w:rsidR="00342E02" w:rsidRPr="003A42D7" w:rsidRDefault="00342E02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25625E3" w14:textId="1B9C8292" w:rsidR="00342E02" w:rsidRPr="00B27033" w:rsidRDefault="00342E02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7033">
              <w:rPr>
                <w:b w:val="0"/>
                <w:sz w:val="20"/>
                <w:lang w:eastAsia="pl-PL"/>
              </w:rPr>
              <w:t>Analiza odbiorców i dostosowanie usług do ich potrzeb. Angażowanie interesariuszy, w tym organizacji zrzeszających przedsiębiorców i pracodawców oraz innych należących do sektora NGO.</w:t>
            </w:r>
          </w:p>
        </w:tc>
      </w:tr>
      <w:tr w:rsidR="00342E02" w:rsidRPr="001B6667" w14:paraId="6DA8ECD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7EE9117" w14:textId="5E49CB5E" w:rsidR="00342E02" w:rsidRPr="003A42D7" w:rsidRDefault="00342E02" w:rsidP="00342E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34100F9C">
              <w:rPr>
                <w:sz w:val="20"/>
                <w:lang w:eastAsia="pl-PL"/>
              </w:rPr>
              <w:t>Niechęć właściwych organów do współpracy w zakresie aktualizacji udostępnianych treści i usług.</w:t>
            </w:r>
          </w:p>
        </w:tc>
        <w:tc>
          <w:tcPr>
            <w:tcW w:w="1701" w:type="dxa"/>
            <w:shd w:val="clear" w:color="auto" w:fill="FFFFFF"/>
          </w:tcPr>
          <w:p w14:paraId="46410050" w14:textId="500BB50E" w:rsidR="00342E02" w:rsidRPr="003A42D7" w:rsidRDefault="00342E02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C2DC71B" wp14:editId="333C3BAA">
                  <wp:extent cx="8890" cy="8890"/>
                  <wp:effectExtent l="0" t="0" r="0" b="0"/>
                  <wp:docPr id="454311767" name="picture" descr="C:\Users\mlakomia\AppData\Local\Temp\notesED2B8C\~b488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4100F9C">
              <w:rPr>
                <w:sz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6B5D88D" w14:textId="28C9AF1E" w:rsidR="00342E02" w:rsidRPr="003A42D7" w:rsidRDefault="00342E02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C4FDAE1" wp14:editId="7E8CC06D">
                  <wp:extent cx="8890" cy="8890"/>
                  <wp:effectExtent l="0" t="0" r="0" b="0"/>
                  <wp:docPr id="68373099" name="picture" descr="C:\Users\mlakomia\AppData\Local\Temp\notesED2B8C\~b80347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4100F9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49416ABF" w14:textId="78BF1BDE" w:rsidR="00342E02" w:rsidRPr="00B27033" w:rsidRDefault="00342E02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7033">
              <w:rPr>
                <w:b w:val="0"/>
                <w:sz w:val="20"/>
                <w:lang w:eastAsia="pl-PL"/>
              </w:rPr>
              <w:t>Utrzymywanie społeczności koordynatorów i urzędników obsługujących przedsiębiorców poprzez organizację szkoleń i konferencji</w:t>
            </w:r>
            <w:r w:rsidRPr="00B27033">
              <w:rPr>
                <w:rFonts w:eastAsia="Arial" w:cs="Arial"/>
                <w:b w:val="0"/>
                <w:sz w:val="20"/>
                <w:lang w:eastAsia="pl-PL"/>
              </w:rPr>
              <w:t xml:space="preserve">, </w:t>
            </w:r>
            <w:r w:rsidRPr="00B27033">
              <w:rPr>
                <w:b w:val="0"/>
                <w:sz w:val="20"/>
                <w:lang w:eastAsia="pl-PL"/>
              </w:rPr>
              <w:t>w celu wymiany doświadczeń i dobrych praktyk w zakresie CEIDG i Biznes.gov.pl.</w:t>
            </w:r>
          </w:p>
        </w:tc>
      </w:tr>
      <w:tr w:rsidR="00342E02" w:rsidRPr="001B6667" w14:paraId="20AA719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51A9BAC" w14:textId="569D00AB" w:rsidR="00342E02" w:rsidRPr="003A42D7" w:rsidRDefault="00342E02" w:rsidP="00342E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34100F9C">
              <w:rPr>
                <w:sz w:val="20"/>
                <w:lang w:eastAsia="pl-PL"/>
              </w:rPr>
              <w:t>Wprowadzenie przepisów tworz</w:t>
            </w:r>
            <w:r w:rsidRPr="34100F9C">
              <w:rPr>
                <w:sz w:val="20"/>
                <w:lang w:eastAsia="pl-PL"/>
              </w:rPr>
              <w:t>ą</w:t>
            </w:r>
            <w:r w:rsidRPr="34100F9C">
              <w:rPr>
                <w:sz w:val="20"/>
                <w:lang w:eastAsia="pl-PL"/>
              </w:rPr>
              <w:t>cych bariery dla elektronizacji usług.</w:t>
            </w:r>
          </w:p>
        </w:tc>
        <w:tc>
          <w:tcPr>
            <w:tcW w:w="1701" w:type="dxa"/>
            <w:shd w:val="clear" w:color="auto" w:fill="FFFFFF"/>
          </w:tcPr>
          <w:p w14:paraId="28D2E403" w14:textId="602F850C" w:rsidR="00342E02" w:rsidRPr="003A42D7" w:rsidRDefault="00342E02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A1010E7" wp14:editId="756524D6">
                  <wp:extent cx="8890" cy="8890"/>
                  <wp:effectExtent l="0" t="0" r="0" b="0"/>
                  <wp:docPr id="1921588482" name="picture" descr="C:\Users\mlakomia\AppData\Local\Temp\notesED2B8C\~b2155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4100F9C">
              <w:rPr>
                <w:sz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D82085A" w14:textId="44432B6A" w:rsidR="00342E02" w:rsidRPr="003A42D7" w:rsidRDefault="00342E02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FE55D25" wp14:editId="7D3333E6">
                  <wp:extent cx="8890" cy="8890"/>
                  <wp:effectExtent l="0" t="0" r="0" b="0"/>
                  <wp:docPr id="753266986" name="picture" descr="C:\Users\mlakomia\AppData\Local\Temp\notesED2B8C\~b33790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4100F9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087468D" w14:textId="305AE821" w:rsidR="00342E02" w:rsidRPr="00B27033" w:rsidRDefault="00342E02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7033">
              <w:rPr>
                <w:b w:val="0"/>
                <w:sz w:val="20"/>
                <w:lang w:eastAsia="pl-PL"/>
              </w:rPr>
              <w:t>Bieżący monitoring prawa na wczesnych etapach legislacji. Zgłaszanie uwag i propozycji zmian do projektów aktów prawnych.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33FE0DE6" w14:textId="77777777" w:rsidR="00D63342" w:rsidRPr="00D63342" w:rsidRDefault="00BB059E" w:rsidP="00E71496">
      <w:pPr>
        <w:pStyle w:val="Akapitzlist"/>
        <w:numPr>
          <w:ilvl w:val="0"/>
          <w:numId w:val="30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246D61B" w14:textId="62909C4E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Dominik Wójcicki</w:t>
      </w:r>
    </w:p>
    <w:p w14:paraId="750D061E" w14:textId="1EACFE6B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Dyrektor Departamentu Gospodarki Elektronicznej </w:t>
      </w:r>
    </w:p>
    <w:p w14:paraId="5BA0FD03" w14:textId="3F4DA1A2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Przedsiębiorczości i Technologii</w:t>
      </w:r>
    </w:p>
    <w:p w14:paraId="1D4DA2AD" w14:textId="7591BA29" w:rsidR="00403F16" w:rsidRPr="005C3515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  <w:lang w:val="en-US"/>
        </w:rPr>
      </w:pPr>
      <w:r w:rsidRPr="005C3515">
        <w:rPr>
          <w:rFonts w:ascii="Arial" w:hAnsi="Arial" w:cs="Arial"/>
          <w:color w:val="0070C0"/>
          <w:sz w:val="18"/>
          <w:szCs w:val="18"/>
          <w:lang w:val="en-US"/>
        </w:rPr>
        <w:t>email:</w:t>
      </w:r>
      <w:r>
        <w:rPr>
          <w:rFonts w:ascii="Arial" w:hAnsi="Arial" w:cs="Arial"/>
          <w:color w:val="0070C0"/>
          <w:sz w:val="18"/>
          <w:szCs w:val="18"/>
          <w:lang w:val="en-US"/>
        </w:rPr>
        <w:t xml:space="preserve"> </w:t>
      </w:r>
      <w:hyperlink r:id="rId10" w:history="1">
        <w:r w:rsidRPr="00403F16">
          <w:rPr>
            <w:rStyle w:val="Hipercze"/>
            <w:rFonts w:ascii="Arial" w:hAnsi="Arial" w:cs="Arial"/>
            <w:sz w:val="18"/>
            <w:szCs w:val="18"/>
            <w:lang w:val="en-US"/>
          </w:rPr>
          <w:t>d</w:t>
        </w:r>
        <w:r w:rsidRPr="005C3515">
          <w:rPr>
            <w:rStyle w:val="Hipercze"/>
            <w:rFonts w:ascii="Arial" w:hAnsi="Arial" w:cs="Arial"/>
            <w:sz w:val="18"/>
            <w:szCs w:val="18"/>
            <w:lang w:val="en-US"/>
          </w:rPr>
          <w:t>ominik.wojcicki@mpit.gov.pl</w:t>
        </w:r>
      </w:hyperlink>
    </w:p>
    <w:p w14:paraId="6DA920B1" w14:textId="04044E1A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tel. 22</w:t>
      </w:r>
      <w:r w:rsidR="00A81090">
        <w:rPr>
          <w:rFonts w:ascii="Arial" w:hAnsi="Arial" w:cs="Arial"/>
          <w:color w:val="0070C0"/>
          <w:sz w:val="18"/>
          <w:szCs w:val="18"/>
        </w:rPr>
        <w:t> </w:t>
      </w:r>
      <w:r>
        <w:rPr>
          <w:rFonts w:ascii="Arial" w:hAnsi="Arial" w:cs="Arial"/>
          <w:color w:val="0070C0"/>
          <w:sz w:val="18"/>
          <w:szCs w:val="18"/>
        </w:rPr>
        <w:t>262</w:t>
      </w:r>
      <w:r w:rsidR="00A81090">
        <w:rPr>
          <w:rFonts w:ascii="Arial" w:hAnsi="Arial" w:cs="Arial"/>
          <w:color w:val="0070C0"/>
          <w:sz w:val="18"/>
          <w:szCs w:val="18"/>
        </w:rPr>
        <w:t xml:space="preserve"> 94 35</w:t>
      </w:r>
    </w:p>
    <w:p w14:paraId="0FA2F07F" w14:textId="2099AB0A" w:rsidR="00BB059E" w:rsidRPr="00141A92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141A92" w:rsidSect="00DC7F79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036ECE" w15:done="0"/>
  <w15:commentEx w15:paraId="49BD4BC3" w15:paraIdParent="11036ECE" w15:done="0"/>
  <w15:commentEx w15:paraId="303BF79D" w15:done="0"/>
  <w15:commentEx w15:paraId="19B26397" w15:done="0"/>
  <w15:commentEx w15:paraId="34A08849" w15:paraIdParent="19B26397" w15:done="0"/>
  <w15:commentEx w15:paraId="65CDAC4A" w15:done="0"/>
  <w15:commentEx w15:paraId="14F25DD3" w15:done="0"/>
  <w15:commentEx w15:paraId="414ED546" w15:done="0"/>
  <w15:commentEx w15:paraId="5F6E6501" w15:done="0"/>
  <w15:commentEx w15:paraId="247B3561" w15:done="0"/>
  <w15:commentEx w15:paraId="01F8FF5E" w15:done="0"/>
  <w15:commentEx w15:paraId="6E59D41B" w15:done="0"/>
  <w15:commentEx w15:paraId="6BECFA92" w15:paraIdParent="6E59D41B" w15:done="0"/>
  <w15:commentEx w15:paraId="7371E4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071C4" w14:textId="77777777" w:rsidR="00A2038B" w:rsidRDefault="00A2038B" w:rsidP="00BB2420">
      <w:pPr>
        <w:spacing w:after="0" w:line="240" w:lineRule="auto"/>
      </w:pPr>
      <w:r>
        <w:separator/>
      </w:r>
    </w:p>
  </w:endnote>
  <w:endnote w:type="continuationSeparator" w:id="0">
    <w:p w14:paraId="2CA25067" w14:textId="77777777" w:rsidR="00A2038B" w:rsidRDefault="00A2038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626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FFF8E2D" w14:textId="2E4A4918" w:rsidR="00DF50EB" w:rsidRDefault="00DF50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6D9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6D93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DF50EB" w:rsidRDefault="00DF50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1C06E" w14:textId="77777777" w:rsidR="00A2038B" w:rsidRDefault="00A2038B" w:rsidP="00BB2420">
      <w:pPr>
        <w:spacing w:after="0" w:line="240" w:lineRule="auto"/>
      </w:pPr>
      <w:r>
        <w:separator/>
      </w:r>
    </w:p>
  </w:footnote>
  <w:footnote w:type="continuationSeparator" w:id="0">
    <w:p w14:paraId="66D92904" w14:textId="77777777" w:rsidR="00A2038B" w:rsidRDefault="00A2038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DF50EB" w:rsidRDefault="00DF50EB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</w:t>
      </w:r>
      <w:bookmarkStart w:id="0" w:name="_GoBack"/>
      <w:bookmarkEnd w:id="0"/>
      <w:r>
        <w:t>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714EC"/>
    <w:multiLevelType w:val="hybridMultilevel"/>
    <w:tmpl w:val="9FE218F4"/>
    <w:lvl w:ilvl="0" w:tplc="5A3893AC">
      <w:start w:val="7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D2570A5"/>
    <w:multiLevelType w:val="hybridMultilevel"/>
    <w:tmpl w:val="FC98F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6170C"/>
    <w:multiLevelType w:val="hybridMultilevel"/>
    <w:tmpl w:val="10DE751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2D7EAB"/>
    <w:multiLevelType w:val="multilevel"/>
    <w:tmpl w:val="67E0987A"/>
    <w:lvl w:ilvl="0">
      <w:start w:val="1"/>
      <w:numFmt w:val="upperRoman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>
    <w:nsid w:val="3B1722F1"/>
    <w:multiLevelType w:val="hybridMultilevel"/>
    <w:tmpl w:val="F174A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9F04A13"/>
    <w:multiLevelType w:val="hybridMultilevel"/>
    <w:tmpl w:val="6A34E90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5257AE"/>
    <w:multiLevelType w:val="hybridMultilevel"/>
    <w:tmpl w:val="824AE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3D03FB"/>
    <w:multiLevelType w:val="hybridMultilevel"/>
    <w:tmpl w:val="DD9AF9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B31D81"/>
    <w:multiLevelType w:val="hybridMultilevel"/>
    <w:tmpl w:val="10DE751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A7A6F5F"/>
    <w:multiLevelType w:val="multilevel"/>
    <w:tmpl w:val="C9BA86F6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40"/>
      <w:numFmt w:val="decimal"/>
      <w:lvlText w:val="%1.%2"/>
      <w:lvlJc w:val="left"/>
      <w:pPr>
        <w:ind w:left="472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96" w:hanging="1440"/>
      </w:pPr>
      <w:rPr>
        <w:rFonts w:hint="default"/>
      </w:rPr>
    </w:lvl>
  </w:abstractNum>
  <w:num w:numId="1">
    <w:abstractNumId w:val="18"/>
  </w:num>
  <w:num w:numId="2">
    <w:abstractNumId w:val="3"/>
  </w:num>
  <w:num w:numId="3">
    <w:abstractNumId w:val="28"/>
  </w:num>
  <w:num w:numId="4">
    <w:abstractNumId w:val="14"/>
  </w:num>
  <w:num w:numId="5">
    <w:abstractNumId w:val="25"/>
  </w:num>
  <w:num w:numId="6">
    <w:abstractNumId w:val="6"/>
  </w:num>
  <w:num w:numId="7">
    <w:abstractNumId w:val="20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4"/>
  </w:num>
  <w:num w:numId="13">
    <w:abstractNumId w:val="19"/>
  </w:num>
  <w:num w:numId="14">
    <w:abstractNumId w:val="2"/>
  </w:num>
  <w:num w:numId="15">
    <w:abstractNumId w:val="26"/>
  </w:num>
  <w:num w:numId="16">
    <w:abstractNumId w:val="12"/>
  </w:num>
  <w:num w:numId="17">
    <w:abstractNumId w:val="17"/>
  </w:num>
  <w:num w:numId="18">
    <w:abstractNumId w:val="16"/>
  </w:num>
  <w:num w:numId="19">
    <w:abstractNumId w:val="13"/>
  </w:num>
  <w:num w:numId="20">
    <w:abstractNumId w:val="27"/>
  </w:num>
  <w:num w:numId="21">
    <w:abstractNumId w:val="23"/>
  </w:num>
  <w:num w:numId="22">
    <w:abstractNumId w:val="5"/>
  </w:num>
  <w:num w:numId="23">
    <w:abstractNumId w:val="10"/>
  </w:num>
  <w:num w:numId="24">
    <w:abstractNumId w:val="22"/>
  </w:num>
  <w:num w:numId="25">
    <w:abstractNumId w:val="21"/>
  </w:num>
  <w:num w:numId="26">
    <w:abstractNumId w:val="4"/>
  </w:num>
  <w:num w:numId="27">
    <w:abstractNumId w:val="11"/>
  </w:num>
  <w:num w:numId="28">
    <w:abstractNumId w:val="1"/>
  </w:num>
  <w:num w:numId="29">
    <w:abstractNumId w:val="29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1A35"/>
    <w:rsid w:val="00034328"/>
    <w:rsid w:val="00043DD9"/>
    <w:rsid w:val="00044D68"/>
    <w:rsid w:val="00047D9D"/>
    <w:rsid w:val="00056FB6"/>
    <w:rsid w:val="00057AAA"/>
    <w:rsid w:val="00070663"/>
    <w:rsid w:val="00084E5B"/>
    <w:rsid w:val="00087231"/>
    <w:rsid w:val="000943C1"/>
    <w:rsid w:val="00095944"/>
    <w:rsid w:val="000A02BF"/>
    <w:rsid w:val="000A1DFB"/>
    <w:rsid w:val="000A2F32"/>
    <w:rsid w:val="000A3938"/>
    <w:rsid w:val="000B3E49"/>
    <w:rsid w:val="000B4F86"/>
    <w:rsid w:val="000D08A5"/>
    <w:rsid w:val="000E0060"/>
    <w:rsid w:val="000E1828"/>
    <w:rsid w:val="000E4BF8"/>
    <w:rsid w:val="000F20A9"/>
    <w:rsid w:val="000F307B"/>
    <w:rsid w:val="000F30B9"/>
    <w:rsid w:val="000F5070"/>
    <w:rsid w:val="00106E75"/>
    <w:rsid w:val="0011693F"/>
    <w:rsid w:val="00122388"/>
    <w:rsid w:val="00124C3D"/>
    <w:rsid w:val="001250CB"/>
    <w:rsid w:val="0012730E"/>
    <w:rsid w:val="00141A92"/>
    <w:rsid w:val="00142D45"/>
    <w:rsid w:val="00145E84"/>
    <w:rsid w:val="0015102C"/>
    <w:rsid w:val="00152CD5"/>
    <w:rsid w:val="001621D5"/>
    <w:rsid w:val="00167389"/>
    <w:rsid w:val="0017040A"/>
    <w:rsid w:val="00176FBB"/>
    <w:rsid w:val="00181E97"/>
    <w:rsid w:val="00182A08"/>
    <w:rsid w:val="00187F82"/>
    <w:rsid w:val="001A129F"/>
    <w:rsid w:val="001A2EF2"/>
    <w:rsid w:val="001C2D74"/>
    <w:rsid w:val="001C7FAC"/>
    <w:rsid w:val="001D74A4"/>
    <w:rsid w:val="001E0CAC"/>
    <w:rsid w:val="001E16A3"/>
    <w:rsid w:val="001E1DEA"/>
    <w:rsid w:val="001E7199"/>
    <w:rsid w:val="001F24A0"/>
    <w:rsid w:val="001F2F83"/>
    <w:rsid w:val="001F67EC"/>
    <w:rsid w:val="00200F12"/>
    <w:rsid w:val="002028A2"/>
    <w:rsid w:val="0020330A"/>
    <w:rsid w:val="002129DA"/>
    <w:rsid w:val="00213978"/>
    <w:rsid w:val="00237279"/>
    <w:rsid w:val="00240D69"/>
    <w:rsid w:val="00240E87"/>
    <w:rsid w:val="00241B5E"/>
    <w:rsid w:val="00246FCC"/>
    <w:rsid w:val="00252087"/>
    <w:rsid w:val="00276C00"/>
    <w:rsid w:val="002A3C02"/>
    <w:rsid w:val="002A5452"/>
    <w:rsid w:val="002B4889"/>
    <w:rsid w:val="002B4C8D"/>
    <w:rsid w:val="002B50C0"/>
    <w:rsid w:val="002B6F21"/>
    <w:rsid w:val="002D3D4A"/>
    <w:rsid w:val="002D7ADA"/>
    <w:rsid w:val="002F7F21"/>
    <w:rsid w:val="0030196F"/>
    <w:rsid w:val="00302775"/>
    <w:rsid w:val="00304D04"/>
    <w:rsid w:val="00310D8E"/>
    <w:rsid w:val="003221F2"/>
    <w:rsid w:val="00322614"/>
    <w:rsid w:val="00334A24"/>
    <w:rsid w:val="00340B3A"/>
    <w:rsid w:val="003410FE"/>
    <w:rsid w:val="00342E02"/>
    <w:rsid w:val="003508E7"/>
    <w:rsid w:val="003542F1"/>
    <w:rsid w:val="00354623"/>
    <w:rsid w:val="00356A3E"/>
    <w:rsid w:val="00357E0E"/>
    <w:rsid w:val="003642B8"/>
    <w:rsid w:val="00370A30"/>
    <w:rsid w:val="00371360"/>
    <w:rsid w:val="00390FA6"/>
    <w:rsid w:val="0039256C"/>
    <w:rsid w:val="00394107"/>
    <w:rsid w:val="003A4115"/>
    <w:rsid w:val="003A42D7"/>
    <w:rsid w:val="003B5B7A"/>
    <w:rsid w:val="003C7325"/>
    <w:rsid w:val="003D7DD0"/>
    <w:rsid w:val="003E1AF8"/>
    <w:rsid w:val="003E3144"/>
    <w:rsid w:val="003E54DD"/>
    <w:rsid w:val="00401D8F"/>
    <w:rsid w:val="00403F16"/>
    <w:rsid w:val="00405EA4"/>
    <w:rsid w:val="0041034F"/>
    <w:rsid w:val="004118A3"/>
    <w:rsid w:val="00417580"/>
    <w:rsid w:val="00423A26"/>
    <w:rsid w:val="00425046"/>
    <w:rsid w:val="004350B8"/>
    <w:rsid w:val="004422A0"/>
    <w:rsid w:val="00442AEF"/>
    <w:rsid w:val="00444AAB"/>
    <w:rsid w:val="00450089"/>
    <w:rsid w:val="00452AC4"/>
    <w:rsid w:val="0046001C"/>
    <w:rsid w:val="00464FF8"/>
    <w:rsid w:val="00476452"/>
    <w:rsid w:val="004A68E3"/>
    <w:rsid w:val="004B3467"/>
    <w:rsid w:val="004B6593"/>
    <w:rsid w:val="004C1D48"/>
    <w:rsid w:val="004C4F7C"/>
    <w:rsid w:val="004C6D93"/>
    <w:rsid w:val="004C6E00"/>
    <w:rsid w:val="004D24BC"/>
    <w:rsid w:val="004D65CA"/>
    <w:rsid w:val="004F6E89"/>
    <w:rsid w:val="005041A7"/>
    <w:rsid w:val="00514B9B"/>
    <w:rsid w:val="00515C79"/>
    <w:rsid w:val="00517F12"/>
    <w:rsid w:val="0052102C"/>
    <w:rsid w:val="00521AAB"/>
    <w:rsid w:val="00524E6C"/>
    <w:rsid w:val="005332D6"/>
    <w:rsid w:val="00544DFE"/>
    <w:rsid w:val="00552DDD"/>
    <w:rsid w:val="005734CE"/>
    <w:rsid w:val="00580B20"/>
    <w:rsid w:val="00586664"/>
    <w:rsid w:val="00593290"/>
    <w:rsid w:val="00595BDB"/>
    <w:rsid w:val="005A12F7"/>
    <w:rsid w:val="005A1B30"/>
    <w:rsid w:val="005A4566"/>
    <w:rsid w:val="005B1A32"/>
    <w:rsid w:val="005C0469"/>
    <w:rsid w:val="005C3515"/>
    <w:rsid w:val="005C6116"/>
    <w:rsid w:val="005C7465"/>
    <w:rsid w:val="005C77BB"/>
    <w:rsid w:val="005D17CF"/>
    <w:rsid w:val="005D3503"/>
    <w:rsid w:val="005D5AAB"/>
    <w:rsid w:val="005D6E12"/>
    <w:rsid w:val="005E0ED8"/>
    <w:rsid w:val="005E1B43"/>
    <w:rsid w:val="005E6ABD"/>
    <w:rsid w:val="005F41FA"/>
    <w:rsid w:val="00600AE4"/>
    <w:rsid w:val="00602C17"/>
    <w:rsid w:val="006054AA"/>
    <w:rsid w:val="00612A4A"/>
    <w:rsid w:val="0062054D"/>
    <w:rsid w:val="006268B2"/>
    <w:rsid w:val="00631BC8"/>
    <w:rsid w:val="006334BF"/>
    <w:rsid w:val="00635A54"/>
    <w:rsid w:val="006542A2"/>
    <w:rsid w:val="00661590"/>
    <w:rsid w:val="00661A62"/>
    <w:rsid w:val="006663BE"/>
    <w:rsid w:val="006731D9"/>
    <w:rsid w:val="006749AC"/>
    <w:rsid w:val="006822BC"/>
    <w:rsid w:val="006A60AA"/>
    <w:rsid w:val="006B034F"/>
    <w:rsid w:val="006B5117"/>
    <w:rsid w:val="006C2527"/>
    <w:rsid w:val="006E06F6"/>
    <w:rsid w:val="006E0CFA"/>
    <w:rsid w:val="006E161C"/>
    <w:rsid w:val="006E47B4"/>
    <w:rsid w:val="006E6205"/>
    <w:rsid w:val="006E65AB"/>
    <w:rsid w:val="00701800"/>
    <w:rsid w:val="00701B64"/>
    <w:rsid w:val="0070618E"/>
    <w:rsid w:val="007152B1"/>
    <w:rsid w:val="00725708"/>
    <w:rsid w:val="00725864"/>
    <w:rsid w:val="00740A47"/>
    <w:rsid w:val="00746ABD"/>
    <w:rsid w:val="00754824"/>
    <w:rsid w:val="007555E1"/>
    <w:rsid w:val="00757054"/>
    <w:rsid w:val="00763882"/>
    <w:rsid w:val="0077418F"/>
    <w:rsid w:val="00775C44"/>
    <w:rsid w:val="007876DA"/>
    <w:rsid w:val="007924CE"/>
    <w:rsid w:val="00795AFA"/>
    <w:rsid w:val="007A4742"/>
    <w:rsid w:val="007B0251"/>
    <w:rsid w:val="007C2F7E"/>
    <w:rsid w:val="007C6235"/>
    <w:rsid w:val="007D15C7"/>
    <w:rsid w:val="007D1990"/>
    <w:rsid w:val="007D2C34"/>
    <w:rsid w:val="007D38BD"/>
    <w:rsid w:val="007D3F21"/>
    <w:rsid w:val="007E0FA0"/>
    <w:rsid w:val="007E2684"/>
    <w:rsid w:val="007E341A"/>
    <w:rsid w:val="007F126F"/>
    <w:rsid w:val="007F2376"/>
    <w:rsid w:val="00806134"/>
    <w:rsid w:val="00822486"/>
    <w:rsid w:val="00822BAF"/>
    <w:rsid w:val="00825C6B"/>
    <w:rsid w:val="00827F01"/>
    <w:rsid w:val="00830B70"/>
    <w:rsid w:val="00840749"/>
    <w:rsid w:val="00845F94"/>
    <w:rsid w:val="00856C3F"/>
    <w:rsid w:val="0087452F"/>
    <w:rsid w:val="00875528"/>
    <w:rsid w:val="00884686"/>
    <w:rsid w:val="008A332F"/>
    <w:rsid w:val="008A52F6"/>
    <w:rsid w:val="008A6FC1"/>
    <w:rsid w:val="008C0258"/>
    <w:rsid w:val="008C4BCD"/>
    <w:rsid w:val="008C5928"/>
    <w:rsid w:val="008C6721"/>
    <w:rsid w:val="008D074B"/>
    <w:rsid w:val="008D08EC"/>
    <w:rsid w:val="008D3826"/>
    <w:rsid w:val="008E172C"/>
    <w:rsid w:val="008F2D9B"/>
    <w:rsid w:val="00907F6D"/>
    <w:rsid w:val="00911190"/>
    <w:rsid w:val="00912600"/>
    <w:rsid w:val="0091332C"/>
    <w:rsid w:val="009256F2"/>
    <w:rsid w:val="009261C0"/>
    <w:rsid w:val="00933BEC"/>
    <w:rsid w:val="00935DEC"/>
    <w:rsid w:val="00936729"/>
    <w:rsid w:val="00944036"/>
    <w:rsid w:val="0095183B"/>
    <w:rsid w:val="00952126"/>
    <w:rsid w:val="00952617"/>
    <w:rsid w:val="00965EA5"/>
    <w:rsid w:val="009663A6"/>
    <w:rsid w:val="00971A40"/>
    <w:rsid w:val="00976434"/>
    <w:rsid w:val="00983E04"/>
    <w:rsid w:val="00992EA3"/>
    <w:rsid w:val="009967CA"/>
    <w:rsid w:val="009A17FF"/>
    <w:rsid w:val="009A5766"/>
    <w:rsid w:val="009B4423"/>
    <w:rsid w:val="009C6140"/>
    <w:rsid w:val="009C79AE"/>
    <w:rsid w:val="009D2FA4"/>
    <w:rsid w:val="009D7D8A"/>
    <w:rsid w:val="009E4C67"/>
    <w:rsid w:val="009F09BF"/>
    <w:rsid w:val="009F1187"/>
    <w:rsid w:val="009F1DC8"/>
    <w:rsid w:val="009F437E"/>
    <w:rsid w:val="00A0272D"/>
    <w:rsid w:val="00A11788"/>
    <w:rsid w:val="00A2038B"/>
    <w:rsid w:val="00A25987"/>
    <w:rsid w:val="00A30847"/>
    <w:rsid w:val="00A36AE2"/>
    <w:rsid w:val="00A42A9D"/>
    <w:rsid w:val="00A43E49"/>
    <w:rsid w:val="00A44EA2"/>
    <w:rsid w:val="00A56D63"/>
    <w:rsid w:val="00A61311"/>
    <w:rsid w:val="00A64620"/>
    <w:rsid w:val="00A67685"/>
    <w:rsid w:val="00A728AE"/>
    <w:rsid w:val="00A804AE"/>
    <w:rsid w:val="00A81090"/>
    <w:rsid w:val="00A81A1A"/>
    <w:rsid w:val="00A82296"/>
    <w:rsid w:val="00A855ED"/>
    <w:rsid w:val="00A861A0"/>
    <w:rsid w:val="00A86449"/>
    <w:rsid w:val="00A87C1C"/>
    <w:rsid w:val="00AA2F29"/>
    <w:rsid w:val="00AA4CAB"/>
    <w:rsid w:val="00AA51AD"/>
    <w:rsid w:val="00AB2E01"/>
    <w:rsid w:val="00AB4659"/>
    <w:rsid w:val="00AC7E26"/>
    <w:rsid w:val="00AD45BB"/>
    <w:rsid w:val="00AE1643"/>
    <w:rsid w:val="00AE3A6C"/>
    <w:rsid w:val="00AF09B8"/>
    <w:rsid w:val="00AF567D"/>
    <w:rsid w:val="00AF6F46"/>
    <w:rsid w:val="00B13FFB"/>
    <w:rsid w:val="00B14084"/>
    <w:rsid w:val="00B15723"/>
    <w:rsid w:val="00B15D32"/>
    <w:rsid w:val="00B17709"/>
    <w:rsid w:val="00B27033"/>
    <w:rsid w:val="00B41415"/>
    <w:rsid w:val="00B440C3"/>
    <w:rsid w:val="00B50560"/>
    <w:rsid w:val="00B5177A"/>
    <w:rsid w:val="00B629D9"/>
    <w:rsid w:val="00B64B3C"/>
    <w:rsid w:val="00B673C6"/>
    <w:rsid w:val="00B74859"/>
    <w:rsid w:val="00B87D3D"/>
    <w:rsid w:val="00BA481C"/>
    <w:rsid w:val="00BB059E"/>
    <w:rsid w:val="00BB2420"/>
    <w:rsid w:val="00BB5ACE"/>
    <w:rsid w:val="00BB68DB"/>
    <w:rsid w:val="00BC0BA6"/>
    <w:rsid w:val="00BC1BD2"/>
    <w:rsid w:val="00BC242D"/>
    <w:rsid w:val="00BC6BE4"/>
    <w:rsid w:val="00BE47CD"/>
    <w:rsid w:val="00BE5BF9"/>
    <w:rsid w:val="00BF1E45"/>
    <w:rsid w:val="00BF758F"/>
    <w:rsid w:val="00BF75A8"/>
    <w:rsid w:val="00C10268"/>
    <w:rsid w:val="00C1106C"/>
    <w:rsid w:val="00C26361"/>
    <w:rsid w:val="00C302F1"/>
    <w:rsid w:val="00C34953"/>
    <w:rsid w:val="00C42AEA"/>
    <w:rsid w:val="00C43F46"/>
    <w:rsid w:val="00C50434"/>
    <w:rsid w:val="00C57985"/>
    <w:rsid w:val="00C6751B"/>
    <w:rsid w:val="00C75191"/>
    <w:rsid w:val="00C85CEA"/>
    <w:rsid w:val="00C97DB0"/>
    <w:rsid w:val="00CA516B"/>
    <w:rsid w:val="00CA6E3B"/>
    <w:rsid w:val="00CB5B0F"/>
    <w:rsid w:val="00CB6137"/>
    <w:rsid w:val="00CC7D64"/>
    <w:rsid w:val="00CC7E21"/>
    <w:rsid w:val="00CD483A"/>
    <w:rsid w:val="00CE300F"/>
    <w:rsid w:val="00CE74F9"/>
    <w:rsid w:val="00CE7777"/>
    <w:rsid w:val="00CF19E8"/>
    <w:rsid w:val="00CF2E64"/>
    <w:rsid w:val="00CF4F02"/>
    <w:rsid w:val="00D23912"/>
    <w:rsid w:val="00D25CFE"/>
    <w:rsid w:val="00D4047F"/>
    <w:rsid w:val="00D4607F"/>
    <w:rsid w:val="00D57025"/>
    <w:rsid w:val="00D57765"/>
    <w:rsid w:val="00D618A5"/>
    <w:rsid w:val="00D63342"/>
    <w:rsid w:val="00D75242"/>
    <w:rsid w:val="00D77F50"/>
    <w:rsid w:val="00D859F4"/>
    <w:rsid w:val="00D85A52"/>
    <w:rsid w:val="00D86FEC"/>
    <w:rsid w:val="00DA34DF"/>
    <w:rsid w:val="00DA71D7"/>
    <w:rsid w:val="00DB4488"/>
    <w:rsid w:val="00DB69FD"/>
    <w:rsid w:val="00DC0A8A"/>
    <w:rsid w:val="00DC1705"/>
    <w:rsid w:val="00DC39A9"/>
    <w:rsid w:val="00DC4C79"/>
    <w:rsid w:val="00DC7F79"/>
    <w:rsid w:val="00DE4EE0"/>
    <w:rsid w:val="00DE6249"/>
    <w:rsid w:val="00DE731D"/>
    <w:rsid w:val="00DF50EB"/>
    <w:rsid w:val="00DF6E5E"/>
    <w:rsid w:val="00E0076D"/>
    <w:rsid w:val="00E053F2"/>
    <w:rsid w:val="00E05F0A"/>
    <w:rsid w:val="00E11B44"/>
    <w:rsid w:val="00E13527"/>
    <w:rsid w:val="00E13F4C"/>
    <w:rsid w:val="00E15DEB"/>
    <w:rsid w:val="00E1688D"/>
    <w:rsid w:val="00E203EB"/>
    <w:rsid w:val="00E35401"/>
    <w:rsid w:val="00E375DB"/>
    <w:rsid w:val="00E42938"/>
    <w:rsid w:val="00E47508"/>
    <w:rsid w:val="00E52511"/>
    <w:rsid w:val="00E55EB0"/>
    <w:rsid w:val="00E57BB7"/>
    <w:rsid w:val="00E61CB0"/>
    <w:rsid w:val="00E7042E"/>
    <w:rsid w:val="00E71256"/>
    <w:rsid w:val="00E71496"/>
    <w:rsid w:val="00E71BCF"/>
    <w:rsid w:val="00E7676B"/>
    <w:rsid w:val="00E807FF"/>
    <w:rsid w:val="00E81D7C"/>
    <w:rsid w:val="00E83FA4"/>
    <w:rsid w:val="00E86020"/>
    <w:rsid w:val="00E87B3E"/>
    <w:rsid w:val="00E93FB1"/>
    <w:rsid w:val="00EA0B4F"/>
    <w:rsid w:val="00EA296F"/>
    <w:rsid w:val="00EA72AE"/>
    <w:rsid w:val="00EC214E"/>
    <w:rsid w:val="00EC2AFC"/>
    <w:rsid w:val="00EC4535"/>
    <w:rsid w:val="00EF7462"/>
    <w:rsid w:val="00F027F2"/>
    <w:rsid w:val="00F138F7"/>
    <w:rsid w:val="00F159EE"/>
    <w:rsid w:val="00F2008A"/>
    <w:rsid w:val="00F21D9E"/>
    <w:rsid w:val="00F25348"/>
    <w:rsid w:val="00F4281C"/>
    <w:rsid w:val="00F45506"/>
    <w:rsid w:val="00F5134A"/>
    <w:rsid w:val="00F57CC1"/>
    <w:rsid w:val="00F60062"/>
    <w:rsid w:val="00F613CC"/>
    <w:rsid w:val="00F6777F"/>
    <w:rsid w:val="00F76777"/>
    <w:rsid w:val="00F83F2F"/>
    <w:rsid w:val="00F86555"/>
    <w:rsid w:val="00F96F6B"/>
    <w:rsid w:val="00FA3BDA"/>
    <w:rsid w:val="00FA7CC2"/>
    <w:rsid w:val="00FC3B03"/>
    <w:rsid w:val="00FD38FD"/>
    <w:rsid w:val="00FF03A2"/>
    <w:rsid w:val="00FF22C4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minik.wojcicki@mpit.gov.pl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ADA8A-B478-45A6-9E84-76781ED27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1067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2019-08-01T11:07:00Z</dcterms:created>
  <dcterms:modified xsi:type="dcterms:W3CDTF">2019-08-01T11:21:00Z</dcterms:modified>
</cp:coreProperties>
</file>