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D755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D75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92049" w:rsidRPr="003D7559">
              <w:rPr>
                <w:rFonts w:asciiTheme="minorHAnsi" w:hAnsiTheme="minorHAnsi" w:cstheme="minorHAnsi"/>
                <w:i/>
                <w:sz w:val="22"/>
                <w:szCs w:val="22"/>
              </w:rPr>
              <w:t>Projekt ustawy o układach zbiorowych pracy i porozumieniach zbiorowych</w:t>
            </w:r>
            <w:r w:rsidR="003D7559" w:rsidRPr="003D755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72D3B" w:rsidRPr="003D7559">
              <w:rPr>
                <w:rFonts w:asciiTheme="minorHAnsi" w:hAnsiTheme="minorHAnsi" w:cstheme="minorHAnsi"/>
                <w:i/>
                <w:sz w:val="22"/>
                <w:szCs w:val="22"/>
              </w:rPr>
              <w:t>(UC34)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3D755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3D755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3D755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EE0F04" w:rsidP="003D755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EE0F04" w:rsidP="003D75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7 ust. 1</w:t>
            </w:r>
          </w:p>
        </w:tc>
        <w:tc>
          <w:tcPr>
            <w:tcW w:w="4678" w:type="dxa"/>
            <w:shd w:val="clear" w:color="auto" w:fill="auto"/>
          </w:tcPr>
          <w:p w:rsidR="003D7559" w:rsidRDefault="003D7559" w:rsidP="003D75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Fragment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 art.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 ustawy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przekazywaniu danych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w szczególności objętych sprawozdawczością Głównego Urzędu Statystycznego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(GUS) -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wydaje się być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niewłaściwy. Należy zaznaczyć, że pracodawca jest odpowiedzialny za udzielanie informacji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działalności podmiotu prowadzącego działalność gospodarczą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 w:rsidR="0069204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 w jakim jest to możliwe.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Nie wszystkie podmioty gospodarki narodowej są objęte sprawozdawczością GUS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jednakowym zakresie. Wynika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postanowień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 znajdujących się każdorazowo w zapisach Programu badań statystycznych na dany rok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zakresie gromadzonych zmiennych. Badania statystyczne nie zawsze obejmują całą populację podmiotów,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mogą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bookmarkStart w:id="0" w:name="_GoBack"/>
            <w:bookmarkEnd w:id="0"/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obejmować tylko wylosowaną próbę. Zakres przekazywanych zmiennych ze względu na wielkość podmiotu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określany głównie liczbą pracujących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EE0F04" w:rsidRPr="00EE0F04">
              <w:rPr>
                <w:rFonts w:asciiTheme="minorHAnsi" w:hAnsiTheme="minorHAnsi" w:cstheme="minorHAnsi"/>
                <w:sz w:val="22"/>
                <w:szCs w:val="22"/>
              </w:rPr>
              <w:t>nie jest zawsze jednakowy. Wszystkie te informacje, mogą powodować różne problemy z wykorzystaniem tych danych przez przedstawicieli organizacji związkowych.</w:t>
            </w:r>
          </w:p>
          <w:p w:rsidR="003D7559" w:rsidRDefault="003D7559" w:rsidP="003D75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EE0F04" w:rsidP="003D75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Ponadto należy zauważyć, że ustawa o statystyce publicznej </w:t>
            </w:r>
            <w:r w:rsidR="003D7559">
              <w:rPr>
                <w:rFonts w:asciiTheme="minorHAnsi" w:hAnsiTheme="minorHAnsi" w:cstheme="minorHAnsi"/>
                <w:sz w:val="22"/>
                <w:szCs w:val="22"/>
              </w:rPr>
              <w:t xml:space="preserve">(Dz. U. z 2023 r. poz. 773 oraz z 2024 r. poz. 1222) </w:t>
            </w:r>
            <w:r w:rsidRPr="00EE0F04">
              <w:rPr>
                <w:rFonts w:asciiTheme="minorHAnsi" w:hAnsiTheme="minorHAnsi" w:cstheme="minorHAnsi"/>
                <w:sz w:val="22"/>
                <w:szCs w:val="22"/>
              </w:rPr>
              <w:t>nie nakłada w żadnym ze swoich artykułów na podmioty obowiązku przechowywania sprawozdań statystycznych przekazywanych do GUS.</w:t>
            </w:r>
          </w:p>
        </w:tc>
        <w:tc>
          <w:tcPr>
            <w:tcW w:w="5812" w:type="dxa"/>
            <w:shd w:val="clear" w:color="auto" w:fill="auto"/>
          </w:tcPr>
          <w:p w:rsidR="003D7559" w:rsidRDefault="00EE0F04" w:rsidP="003D75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7559">
              <w:rPr>
                <w:rFonts w:asciiTheme="minorHAnsi" w:hAnsiTheme="minorHAnsi" w:cstheme="minorHAnsi"/>
                <w:b/>
                <w:sz w:val="22"/>
                <w:szCs w:val="22"/>
              </w:rPr>
              <w:t>Art. 7.</w:t>
            </w:r>
            <w:r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Default="00EE0F04" w:rsidP="003D7559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EE0F04">
              <w:rPr>
                <w:rFonts w:asciiTheme="minorHAnsi" w:hAnsiTheme="minorHAnsi" w:cstheme="minorHAnsi"/>
                <w:sz w:val="22"/>
                <w:szCs w:val="22"/>
              </w:rPr>
              <w:t xml:space="preserve">1. Pracodawca jest obowiązany udzielić przedstawicielom organizacji związkowych prowadzącym rokowania – na ich wniosek – informacji, w formie pisemnej, elektronicznej lub dokumentowej, o swojej sytuacji ekonomicznej w zakresie objętym rokowaniami i niezbędnym do prowadzenia rokowań w terminie nie później niż 14 dni od dnia otrzymania wniosku, chyba że strony postanowią inaczej. </w:t>
            </w:r>
            <w:r w:rsidRPr="003D7559">
              <w:rPr>
                <w:rFonts w:asciiTheme="minorHAnsi" w:hAnsiTheme="minorHAnsi" w:cstheme="minorHAnsi"/>
                <w:strike/>
                <w:sz w:val="22"/>
                <w:szCs w:val="22"/>
              </w:rPr>
              <w:t>Obowiązek ten dotyczy w szczególności informacji objętych sprawozdawczością Głównego Urzędu Statystycznego.</w:t>
            </w:r>
          </w:p>
          <w:p w:rsidR="003D7559" w:rsidRPr="00A06425" w:rsidRDefault="003D7559" w:rsidP="003D75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(…)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3D7559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E79" w:rsidRDefault="00AC4E79" w:rsidP="003D7559">
      <w:r>
        <w:separator/>
      </w:r>
    </w:p>
  </w:endnote>
  <w:endnote w:type="continuationSeparator" w:id="0">
    <w:p w:rsidR="00AC4E79" w:rsidRDefault="00AC4E79" w:rsidP="003D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E79" w:rsidRDefault="00AC4E79" w:rsidP="003D7559">
      <w:r>
        <w:separator/>
      </w:r>
    </w:p>
  </w:footnote>
  <w:footnote w:type="continuationSeparator" w:id="0">
    <w:p w:rsidR="00AC4E79" w:rsidRDefault="00AC4E79" w:rsidP="003D7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72D3B"/>
    <w:rsid w:val="003124D1"/>
    <w:rsid w:val="003B4105"/>
    <w:rsid w:val="003D7559"/>
    <w:rsid w:val="0044096A"/>
    <w:rsid w:val="004D086F"/>
    <w:rsid w:val="005F6527"/>
    <w:rsid w:val="006705EC"/>
    <w:rsid w:val="00692049"/>
    <w:rsid w:val="006E16E9"/>
    <w:rsid w:val="00807385"/>
    <w:rsid w:val="00944932"/>
    <w:rsid w:val="009E5FDB"/>
    <w:rsid w:val="00A06425"/>
    <w:rsid w:val="00AC4E79"/>
    <w:rsid w:val="00AC7796"/>
    <w:rsid w:val="00B871B6"/>
    <w:rsid w:val="00C64B1B"/>
    <w:rsid w:val="00CD5EB0"/>
    <w:rsid w:val="00E14C33"/>
    <w:rsid w:val="00EE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8B39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3D75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7559"/>
  </w:style>
  <w:style w:type="character" w:styleId="Odwoanieprzypisudolnego">
    <w:name w:val="footnote reference"/>
    <w:basedOn w:val="Domylnaczcionkaakapitu"/>
    <w:rsid w:val="003D75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UWAG_GUS.DOCX.DOCX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STAT\FRELAKG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5DCD0C-29C6-4963-B21F-CB5D107E59E5}"/>
</file>

<file path=customXml/itemProps2.xml><?xml version="1.0" encoding="utf-8"?>
<ds:datastoreItem xmlns:ds="http://schemas.openxmlformats.org/officeDocument/2006/customXml" ds:itemID="{7729FD0E-7B74-4E23-B387-DD055CD867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Frelak Grzegorz</cp:lastModifiedBy>
  <cp:revision>2</cp:revision>
  <dcterms:created xsi:type="dcterms:W3CDTF">2024-11-18T11:39:00Z</dcterms:created>
  <dcterms:modified xsi:type="dcterms:W3CDTF">2024-11-18T11:39:00Z</dcterms:modified>
</cp:coreProperties>
</file>