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F7E" w:rsidRPr="00E72A19" w:rsidRDefault="00EF3F7E" w:rsidP="002B23A1">
      <w:pPr>
        <w:widowControl w:val="0"/>
        <w:tabs>
          <w:tab w:val="left" w:pos="1725"/>
        </w:tabs>
        <w:autoSpaceDE w:val="0"/>
        <w:autoSpaceDN w:val="0"/>
        <w:adjustRightInd w:val="0"/>
        <w:spacing w:before="120" w:after="120"/>
        <w:rPr>
          <w:rFonts w:asciiTheme="minorHAnsi" w:hAnsiTheme="minorHAnsi" w:cstheme="minorHAnsi"/>
          <w:b/>
          <w:i/>
          <w:sz w:val="22"/>
          <w:szCs w:val="22"/>
        </w:rPr>
      </w:pPr>
    </w:p>
    <w:p w:rsidR="00617546" w:rsidRPr="00E72A19" w:rsidRDefault="00617546" w:rsidP="00617546">
      <w:pPr>
        <w:rPr>
          <w:rFonts w:asciiTheme="minorHAnsi" w:hAnsiTheme="minorHAnsi" w:cstheme="minorHAnsi"/>
          <w:sz w:val="22"/>
          <w:szCs w:val="22"/>
        </w:rPr>
      </w:pPr>
    </w:p>
    <w:tbl>
      <w:tblPr>
        <w:tblStyle w:val="Tabela-Siatka"/>
        <w:tblW w:w="14269" w:type="dxa"/>
        <w:tblLayout w:type="fixed"/>
        <w:tblLook w:val="04A0" w:firstRow="1" w:lastRow="0" w:firstColumn="1" w:lastColumn="0" w:noHBand="0" w:noVBand="1"/>
      </w:tblPr>
      <w:tblGrid>
        <w:gridCol w:w="562"/>
        <w:gridCol w:w="1701"/>
        <w:gridCol w:w="1701"/>
        <w:gridCol w:w="4961"/>
        <w:gridCol w:w="5344"/>
      </w:tblGrid>
      <w:tr w:rsidR="00192EA5" w:rsidRPr="00E72A19" w:rsidTr="006E4EDF">
        <w:tc>
          <w:tcPr>
            <w:tcW w:w="562" w:type="dxa"/>
            <w:vAlign w:val="center"/>
          </w:tcPr>
          <w:p w:rsidR="002F2AFA" w:rsidRPr="00E72A19" w:rsidRDefault="002F2AFA" w:rsidP="00370DA3">
            <w:pPr>
              <w:widowControl w:val="0"/>
              <w:autoSpaceDE w:val="0"/>
              <w:autoSpaceDN w:val="0"/>
              <w:adjustRightInd w:val="0"/>
              <w:spacing w:before="120" w:after="120"/>
              <w:jc w:val="center"/>
              <w:rPr>
                <w:rFonts w:asciiTheme="minorHAnsi" w:hAnsiTheme="minorHAnsi" w:cstheme="minorHAnsi"/>
                <w:b/>
                <w:sz w:val="22"/>
                <w:szCs w:val="22"/>
              </w:rPr>
            </w:pPr>
            <w:bookmarkStart w:id="0" w:name="_GoBack" w:colFirst="1" w:colLast="1"/>
            <w:r w:rsidRPr="00E72A19">
              <w:rPr>
                <w:rFonts w:asciiTheme="minorHAnsi" w:hAnsiTheme="minorHAnsi" w:cstheme="minorHAnsi"/>
                <w:b/>
                <w:sz w:val="22"/>
                <w:szCs w:val="22"/>
              </w:rPr>
              <w:t>Lp.</w:t>
            </w:r>
          </w:p>
        </w:tc>
        <w:tc>
          <w:tcPr>
            <w:tcW w:w="1701" w:type="dxa"/>
            <w:vAlign w:val="center"/>
          </w:tcPr>
          <w:p w:rsidR="002F2AFA" w:rsidRPr="00E72A19" w:rsidRDefault="002F2AFA"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Jednostka redakcyjna</w:t>
            </w:r>
          </w:p>
        </w:tc>
        <w:tc>
          <w:tcPr>
            <w:tcW w:w="1701" w:type="dxa"/>
          </w:tcPr>
          <w:p w:rsidR="002F2AFA" w:rsidRPr="00E72A19" w:rsidRDefault="002F2AFA" w:rsidP="00847234">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b/>
                <w:sz w:val="22"/>
                <w:szCs w:val="22"/>
              </w:rPr>
              <w:t>Podmiot</w:t>
            </w:r>
          </w:p>
        </w:tc>
        <w:tc>
          <w:tcPr>
            <w:tcW w:w="4961" w:type="dxa"/>
          </w:tcPr>
          <w:p w:rsidR="002F2AFA" w:rsidRPr="00E72A19" w:rsidRDefault="002F2AFA" w:rsidP="00847234">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b/>
                <w:sz w:val="22"/>
                <w:szCs w:val="22"/>
              </w:rPr>
              <w:t>Uwagi</w:t>
            </w:r>
          </w:p>
        </w:tc>
        <w:tc>
          <w:tcPr>
            <w:tcW w:w="5344" w:type="dxa"/>
          </w:tcPr>
          <w:p w:rsidR="002F2AFA" w:rsidRPr="00E72A19" w:rsidRDefault="002F2AFA" w:rsidP="00847234">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b/>
                <w:sz w:val="22"/>
                <w:szCs w:val="22"/>
              </w:rPr>
              <w:t>Stanowisko</w:t>
            </w:r>
          </w:p>
        </w:tc>
      </w:tr>
      <w:tr w:rsidR="00192EA5" w:rsidRPr="00E72A19" w:rsidTr="006E4EDF">
        <w:tc>
          <w:tcPr>
            <w:tcW w:w="562" w:type="dxa"/>
            <w:vAlign w:val="center"/>
          </w:tcPr>
          <w:p w:rsidR="002F2AFA" w:rsidRPr="00E72A19" w:rsidRDefault="002F2AFA" w:rsidP="00370DA3">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1</w:t>
            </w:r>
          </w:p>
        </w:tc>
        <w:tc>
          <w:tcPr>
            <w:tcW w:w="1701" w:type="dxa"/>
            <w:vAlign w:val="center"/>
          </w:tcPr>
          <w:p w:rsidR="002F2AFA" w:rsidRPr="00E72A19" w:rsidRDefault="0067663E"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Rozporządzenie</w:t>
            </w:r>
          </w:p>
        </w:tc>
        <w:tc>
          <w:tcPr>
            <w:tcW w:w="1701" w:type="dxa"/>
            <w:vAlign w:val="center"/>
          </w:tcPr>
          <w:p w:rsidR="00847624" w:rsidRPr="00E72A19" w:rsidRDefault="0061262A" w:rsidP="00D44267">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p>
          <w:p w:rsidR="0067663E" w:rsidRPr="00E72A19" w:rsidRDefault="00FE08D2" w:rsidP="00D44267">
            <w:pPr>
              <w:jc w:val="center"/>
              <w:rPr>
                <w:rFonts w:asciiTheme="minorHAnsi" w:hAnsiTheme="minorHAnsi" w:cstheme="minorHAnsi"/>
                <w:sz w:val="22"/>
                <w:szCs w:val="22"/>
              </w:rPr>
            </w:pPr>
            <w:r w:rsidRPr="00E72A19">
              <w:rPr>
                <w:rFonts w:asciiTheme="minorHAnsi" w:hAnsiTheme="minorHAnsi" w:cstheme="minorHAnsi"/>
                <w:sz w:val="22"/>
                <w:szCs w:val="22"/>
              </w:rPr>
              <w:t>/</w:t>
            </w:r>
          </w:p>
          <w:p w:rsidR="00847624" w:rsidRPr="00E72A19" w:rsidRDefault="00847624" w:rsidP="00F759E7">
            <w:pPr>
              <w:jc w:val="center"/>
              <w:rPr>
                <w:rFonts w:asciiTheme="minorHAnsi" w:hAnsiTheme="minorHAnsi" w:cstheme="minorHAnsi"/>
                <w:sz w:val="22"/>
                <w:szCs w:val="22"/>
              </w:rPr>
            </w:pPr>
            <w:r w:rsidRPr="00E72A19">
              <w:rPr>
                <w:rFonts w:asciiTheme="minorHAnsi" w:hAnsiTheme="minorHAnsi" w:cstheme="minorHAnsi"/>
                <w:sz w:val="22"/>
                <w:szCs w:val="22"/>
              </w:rPr>
              <w:t>Polska Izba Radiodyfuzji Cyfrowej</w:t>
            </w:r>
          </w:p>
          <w:p w:rsidR="0067663E" w:rsidRPr="00E72A19" w:rsidRDefault="00FE08D2" w:rsidP="00F759E7">
            <w:pPr>
              <w:jc w:val="center"/>
              <w:rPr>
                <w:rFonts w:asciiTheme="minorHAnsi" w:hAnsiTheme="minorHAnsi" w:cstheme="minorHAnsi"/>
                <w:sz w:val="22"/>
                <w:szCs w:val="22"/>
              </w:rPr>
            </w:pPr>
            <w:r w:rsidRPr="00E72A19">
              <w:rPr>
                <w:rFonts w:asciiTheme="minorHAnsi" w:hAnsiTheme="minorHAnsi" w:cstheme="minorHAnsi"/>
                <w:sz w:val="22"/>
                <w:szCs w:val="22"/>
              </w:rPr>
              <w:t>/</w:t>
            </w:r>
          </w:p>
          <w:p w:rsidR="00847624" w:rsidRPr="00E72A19" w:rsidRDefault="00847624" w:rsidP="00F759E7">
            <w:pPr>
              <w:jc w:val="center"/>
              <w:rPr>
                <w:rFonts w:asciiTheme="minorHAnsi" w:hAnsiTheme="minorHAnsi" w:cstheme="minorHAnsi"/>
                <w:sz w:val="22"/>
                <w:szCs w:val="22"/>
              </w:rPr>
            </w:pPr>
            <w:r w:rsidRPr="00E72A19">
              <w:rPr>
                <w:rFonts w:asciiTheme="minorHAnsi" w:hAnsiTheme="minorHAnsi" w:cstheme="minorHAnsi"/>
                <w:sz w:val="22"/>
                <w:szCs w:val="22"/>
              </w:rPr>
              <w:t>Polska Izba Informatyki i Telekomunikacji</w:t>
            </w:r>
          </w:p>
          <w:p w:rsidR="002F2AFA" w:rsidRPr="00E72A19" w:rsidRDefault="002F2AFA" w:rsidP="00327346">
            <w:pPr>
              <w:rPr>
                <w:rFonts w:asciiTheme="minorHAnsi" w:hAnsiTheme="minorHAnsi" w:cstheme="minorHAnsi"/>
                <w:sz w:val="22"/>
                <w:szCs w:val="22"/>
              </w:rPr>
            </w:pPr>
          </w:p>
        </w:tc>
        <w:tc>
          <w:tcPr>
            <w:tcW w:w="4961" w:type="dxa"/>
            <w:vAlign w:val="center"/>
          </w:tcPr>
          <w:p w:rsidR="002F2AFA" w:rsidRPr="00E72A19" w:rsidRDefault="002F2AFA" w:rsidP="009820EE">
            <w:pPr>
              <w:autoSpaceDE w:val="0"/>
              <w:autoSpaceDN w:val="0"/>
              <w:adjustRightInd w:val="0"/>
              <w:rPr>
                <w:rFonts w:asciiTheme="minorHAnsi" w:hAnsiTheme="minorHAnsi" w:cstheme="minorHAnsi"/>
                <w:sz w:val="22"/>
                <w:szCs w:val="22"/>
                <w:u w:val="single"/>
              </w:rPr>
            </w:pPr>
            <w:r w:rsidRPr="00E72A19">
              <w:rPr>
                <w:rFonts w:asciiTheme="minorHAnsi" w:hAnsiTheme="minorHAnsi" w:cstheme="minorHAnsi"/>
                <w:sz w:val="22"/>
                <w:szCs w:val="22"/>
              </w:rPr>
              <w:t xml:space="preserve">Grupa Cyfrowego Polsatu wnioskuje o przesunięcie terminu określenia wymagań dla odbiorników NTC na </w:t>
            </w:r>
            <w:r w:rsidRPr="00E72A19">
              <w:rPr>
                <w:rFonts w:asciiTheme="minorHAnsi" w:hAnsiTheme="minorHAnsi" w:cstheme="minorHAnsi"/>
                <w:sz w:val="22"/>
                <w:szCs w:val="22"/>
                <w:u w:val="single"/>
              </w:rPr>
              <w:t>drugą połowę roku 2020.</w:t>
            </w:r>
          </w:p>
          <w:p w:rsidR="002F2AFA" w:rsidRPr="00E72A19" w:rsidRDefault="002F2AFA" w:rsidP="008815CA">
            <w:pPr>
              <w:autoSpaceDE w:val="0"/>
              <w:autoSpaceDN w:val="0"/>
              <w:adjustRightInd w:val="0"/>
              <w:jc w:val="both"/>
              <w:rPr>
                <w:rFonts w:asciiTheme="minorHAnsi" w:hAnsiTheme="minorHAnsi" w:cstheme="minorHAnsi"/>
                <w:i/>
                <w:sz w:val="22"/>
                <w:szCs w:val="22"/>
              </w:rPr>
            </w:pPr>
            <w:r w:rsidRPr="00E72A19">
              <w:rPr>
                <w:rFonts w:asciiTheme="minorHAnsi" w:hAnsiTheme="minorHAnsi" w:cstheme="minorHAnsi"/>
                <w:i/>
                <w:sz w:val="22"/>
                <w:szCs w:val="22"/>
              </w:rPr>
              <w:t>Na rynku niemieckim wymagania dotyczące odbiorników telewizji naziemnej zostały określone na 18 miesięcy przed</w:t>
            </w:r>
            <w:r w:rsidR="00F73075" w:rsidRPr="00E72A19">
              <w:rPr>
                <w:rFonts w:asciiTheme="minorHAnsi" w:hAnsiTheme="minorHAnsi" w:cstheme="minorHAnsi"/>
                <w:i/>
                <w:sz w:val="22"/>
                <w:szCs w:val="22"/>
              </w:rPr>
              <w:t xml:space="preserve"> rozpoczęciem</w:t>
            </w:r>
            <w:r w:rsidR="00D81515" w:rsidRPr="00E72A19">
              <w:rPr>
                <w:rFonts w:asciiTheme="minorHAnsi" w:hAnsiTheme="minorHAnsi" w:cstheme="minorHAnsi"/>
                <w:i/>
                <w:sz w:val="22"/>
                <w:szCs w:val="22"/>
              </w:rPr>
              <w:t xml:space="preserve"> </w:t>
            </w:r>
            <w:r w:rsidRPr="00E72A19">
              <w:rPr>
                <w:rFonts w:asciiTheme="minorHAnsi" w:hAnsiTheme="minorHAnsi" w:cstheme="minorHAnsi"/>
                <w:i/>
                <w:sz w:val="22"/>
                <w:szCs w:val="22"/>
              </w:rPr>
              <w:t>procesu przejścia DVB-T na DVB-T2.</w:t>
            </w:r>
          </w:p>
        </w:tc>
        <w:tc>
          <w:tcPr>
            <w:tcW w:w="5344" w:type="dxa"/>
            <w:shd w:val="clear" w:color="auto" w:fill="auto"/>
            <w:vAlign w:val="center"/>
          </w:tcPr>
          <w:p w:rsidR="00F85BB3" w:rsidRPr="00E72A19" w:rsidRDefault="00117196" w:rsidP="00F85BB3">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8A1C76" w:rsidRPr="00E72A19">
              <w:rPr>
                <w:rFonts w:asciiTheme="minorHAnsi" w:hAnsiTheme="minorHAnsi" w:cstheme="minorHAnsi"/>
                <w:sz w:val="22"/>
                <w:szCs w:val="22"/>
              </w:rPr>
              <w:t>nieuwzględniona</w:t>
            </w:r>
            <w:r w:rsidR="003C4D63" w:rsidRPr="00E72A19">
              <w:rPr>
                <w:rFonts w:asciiTheme="minorHAnsi" w:hAnsiTheme="minorHAnsi" w:cstheme="minorHAnsi"/>
                <w:sz w:val="22"/>
                <w:szCs w:val="22"/>
              </w:rPr>
              <w:t>.</w:t>
            </w:r>
          </w:p>
          <w:p w:rsidR="002F2AFA" w:rsidRPr="00E72A19" w:rsidRDefault="003C4D63" w:rsidP="008A1C76">
            <w:pPr>
              <w:widowControl w:val="0"/>
              <w:autoSpaceDE w:val="0"/>
              <w:autoSpaceDN w:val="0"/>
              <w:adjustRightInd w:val="0"/>
              <w:spacing w:before="120" w:after="120"/>
              <w:jc w:val="both"/>
              <w:rPr>
                <w:rFonts w:asciiTheme="minorHAnsi" w:hAnsiTheme="minorHAnsi" w:cstheme="minorHAnsi"/>
                <w:sz w:val="22"/>
                <w:szCs w:val="22"/>
                <w:highlight w:val="yellow"/>
              </w:rPr>
            </w:pPr>
            <w:r w:rsidRPr="00E72A19">
              <w:rPr>
                <w:rFonts w:asciiTheme="minorHAnsi" w:hAnsiTheme="minorHAnsi" w:cstheme="minorHAnsi"/>
                <w:sz w:val="22"/>
                <w:szCs w:val="22"/>
              </w:rPr>
              <w:t xml:space="preserve">Termin wejścia w życie rozporządzenia został określony datą dzienną – 1 grudnia 2019 r. Projektowane rozporządzenie określa wymagania techniczne pozwalające na dostosowanie </w:t>
            </w:r>
            <w:r w:rsidR="008A1C76" w:rsidRPr="00E72A19">
              <w:rPr>
                <w:rFonts w:asciiTheme="minorHAnsi" w:hAnsiTheme="minorHAnsi" w:cstheme="minorHAnsi"/>
                <w:sz w:val="22"/>
                <w:szCs w:val="22"/>
              </w:rPr>
              <w:t xml:space="preserve">odbiorników </w:t>
            </w:r>
            <w:r w:rsidRPr="00E72A19">
              <w:rPr>
                <w:rFonts w:asciiTheme="minorHAnsi" w:hAnsiTheme="minorHAnsi" w:cstheme="minorHAnsi"/>
                <w:sz w:val="22"/>
                <w:szCs w:val="22"/>
              </w:rPr>
              <w:t xml:space="preserve">do techniki DVB-T2/HEVC i umożliwia zapewnienie interoperacyjności urządzeń sprzedawanych </w:t>
            </w:r>
            <w:r w:rsidR="008A1C76" w:rsidRPr="00E72A19">
              <w:rPr>
                <w:rFonts w:asciiTheme="minorHAnsi" w:hAnsiTheme="minorHAnsi" w:cstheme="minorHAnsi"/>
                <w:sz w:val="22"/>
                <w:szCs w:val="22"/>
              </w:rPr>
              <w:t>na polskim rynku, co wpłynie na</w:t>
            </w:r>
            <w:r w:rsidRPr="00E72A19">
              <w:rPr>
                <w:rFonts w:asciiTheme="minorHAnsi" w:hAnsiTheme="minorHAnsi" w:cstheme="minorHAnsi"/>
                <w:sz w:val="22"/>
                <w:szCs w:val="22"/>
              </w:rPr>
              <w:t xml:space="preserve"> uporządkowanie rynku odbiorników.</w:t>
            </w:r>
            <w:r w:rsidR="00E70260" w:rsidRPr="00E72A19">
              <w:rPr>
                <w:rFonts w:asciiTheme="minorHAnsi" w:hAnsiTheme="minorHAnsi" w:cstheme="minorHAnsi"/>
                <w:sz w:val="22"/>
                <w:szCs w:val="22"/>
              </w:rPr>
              <w:t xml:space="preserve"> Jednocześnie nie jest zasadne nadmierne odkładanie terminu wejścia w życie rozporządzenia, gdyż uniemożliwi to </w:t>
            </w:r>
            <w:r w:rsidR="008A1C76" w:rsidRPr="00E72A19">
              <w:rPr>
                <w:rFonts w:asciiTheme="minorHAnsi" w:hAnsiTheme="minorHAnsi" w:cstheme="minorHAnsi"/>
                <w:sz w:val="22"/>
                <w:szCs w:val="22"/>
              </w:rPr>
              <w:t>osiągnięcie pożądanego efektu w postaci nasycenia rynku odbiornikami zgodnymi z najnowszymi wymaganiami przed planowaną zmianą standardu.</w:t>
            </w:r>
          </w:p>
        </w:tc>
      </w:tr>
      <w:tr w:rsidR="00192EA5" w:rsidRPr="00E72A19" w:rsidTr="006E4EDF">
        <w:tc>
          <w:tcPr>
            <w:tcW w:w="562" w:type="dxa"/>
            <w:vAlign w:val="center"/>
          </w:tcPr>
          <w:p w:rsidR="002F2AFA" w:rsidRPr="00E72A19" w:rsidRDefault="002F2AFA" w:rsidP="00370DA3">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w:t>
            </w:r>
          </w:p>
        </w:tc>
        <w:tc>
          <w:tcPr>
            <w:tcW w:w="1701" w:type="dxa"/>
            <w:vAlign w:val="center"/>
          </w:tcPr>
          <w:p w:rsidR="002F2AFA" w:rsidRPr="00E72A19" w:rsidRDefault="0067663E"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 xml:space="preserve"> Rozporządzenie</w:t>
            </w:r>
          </w:p>
        </w:tc>
        <w:tc>
          <w:tcPr>
            <w:tcW w:w="1701" w:type="dxa"/>
            <w:vAlign w:val="center"/>
          </w:tcPr>
          <w:p w:rsidR="002F2AFA" w:rsidRPr="00E72A19" w:rsidRDefault="002E120F" w:rsidP="007269D4">
            <w:pPr>
              <w:jc w:val="center"/>
              <w:rPr>
                <w:rFonts w:asciiTheme="minorHAnsi" w:hAnsiTheme="minorHAnsi" w:cstheme="minorHAnsi"/>
                <w:sz w:val="22"/>
                <w:szCs w:val="22"/>
              </w:rPr>
            </w:pPr>
            <w:r w:rsidRPr="00E72A19">
              <w:rPr>
                <w:rFonts w:asciiTheme="minorHAnsi" w:hAnsiTheme="minorHAnsi" w:cstheme="minorHAnsi"/>
                <w:sz w:val="22"/>
                <w:szCs w:val="22"/>
              </w:rPr>
              <w:t xml:space="preserve">Związek Importerów i </w:t>
            </w:r>
            <w:r w:rsidR="00F41A91" w:rsidRPr="00E72A19">
              <w:rPr>
                <w:rFonts w:asciiTheme="minorHAnsi" w:hAnsiTheme="minorHAnsi" w:cstheme="minorHAnsi"/>
                <w:sz w:val="22"/>
                <w:szCs w:val="22"/>
              </w:rPr>
              <w:t>Producentów</w:t>
            </w:r>
            <w:r w:rsidRPr="00E72A19">
              <w:rPr>
                <w:rFonts w:asciiTheme="minorHAnsi" w:hAnsiTheme="minorHAnsi" w:cstheme="minorHAnsi"/>
                <w:sz w:val="22"/>
                <w:szCs w:val="22"/>
              </w:rPr>
              <w:t xml:space="preserve"> Sprzętu Elektrycznego i Elektronicznego Branży </w:t>
            </w:r>
            <w:proofErr w:type="spellStart"/>
            <w:r w:rsidRPr="00E72A19">
              <w:rPr>
                <w:rFonts w:asciiTheme="minorHAnsi" w:hAnsiTheme="minorHAnsi" w:cstheme="minorHAnsi"/>
                <w:sz w:val="22"/>
                <w:szCs w:val="22"/>
              </w:rPr>
              <w:t>RTVi</w:t>
            </w:r>
            <w:proofErr w:type="spellEnd"/>
            <w:r w:rsidRPr="00E72A19">
              <w:rPr>
                <w:rFonts w:asciiTheme="minorHAnsi" w:hAnsiTheme="minorHAnsi" w:cstheme="minorHAnsi"/>
                <w:sz w:val="22"/>
                <w:szCs w:val="22"/>
              </w:rPr>
              <w:t xml:space="preserve"> IT</w:t>
            </w:r>
          </w:p>
          <w:p w:rsidR="0067663E" w:rsidRPr="00E72A19" w:rsidRDefault="0067663E" w:rsidP="007269D4">
            <w:pPr>
              <w:jc w:val="center"/>
              <w:rPr>
                <w:rFonts w:asciiTheme="minorHAnsi" w:hAnsiTheme="minorHAnsi" w:cstheme="minorHAnsi"/>
                <w:sz w:val="22"/>
                <w:szCs w:val="22"/>
              </w:rPr>
            </w:pPr>
            <w:r w:rsidRPr="00E72A19">
              <w:rPr>
                <w:rFonts w:asciiTheme="minorHAnsi" w:hAnsiTheme="minorHAnsi" w:cstheme="minorHAnsi"/>
                <w:sz w:val="22"/>
                <w:szCs w:val="22"/>
              </w:rPr>
              <w:t>/</w:t>
            </w:r>
          </w:p>
          <w:p w:rsidR="002F2AFA" w:rsidRPr="00E72A19" w:rsidRDefault="00847624" w:rsidP="007269D4">
            <w:pPr>
              <w:jc w:val="center"/>
              <w:rPr>
                <w:rFonts w:asciiTheme="minorHAnsi" w:hAnsiTheme="minorHAnsi" w:cstheme="minorHAnsi"/>
                <w:sz w:val="22"/>
                <w:szCs w:val="22"/>
              </w:rPr>
            </w:pPr>
            <w:r w:rsidRPr="00E72A19">
              <w:rPr>
                <w:rFonts w:asciiTheme="minorHAnsi" w:hAnsiTheme="minorHAnsi" w:cstheme="minorHAnsi"/>
                <w:sz w:val="22"/>
                <w:szCs w:val="22"/>
              </w:rPr>
              <w:t>Polska Izba Informatyki i Telekomunikacji</w:t>
            </w:r>
          </w:p>
          <w:p w:rsidR="00FE08D2" w:rsidRPr="00E72A19" w:rsidRDefault="00FE08D2" w:rsidP="00327346">
            <w:pPr>
              <w:rPr>
                <w:rFonts w:asciiTheme="minorHAnsi" w:hAnsiTheme="minorHAnsi" w:cstheme="minorHAnsi"/>
                <w:sz w:val="22"/>
                <w:szCs w:val="22"/>
              </w:rPr>
            </w:pPr>
          </w:p>
        </w:tc>
        <w:tc>
          <w:tcPr>
            <w:tcW w:w="4961" w:type="dxa"/>
            <w:vAlign w:val="center"/>
          </w:tcPr>
          <w:p w:rsidR="002F2AFA" w:rsidRPr="00E72A19" w:rsidRDefault="002F2AFA" w:rsidP="00500E74">
            <w:pPr>
              <w:jc w:val="both"/>
              <w:rPr>
                <w:rFonts w:asciiTheme="minorHAnsi" w:hAnsiTheme="minorHAnsi" w:cstheme="minorHAnsi"/>
                <w:sz w:val="22"/>
                <w:szCs w:val="22"/>
              </w:rPr>
            </w:pPr>
            <w:r w:rsidRPr="00E72A19">
              <w:rPr>
                <w:rFonts w:asciiTheme="minorHAnsi" w:hAnsiTheme="minorHAnsi" w:cstheme="minorHAnsi"/>
                <w:sz w:val="22"/>
                <w:szCs w:val="22"/>
              </w:rPr>
              <w:t>Proponowana zmiana daty wejścia w życie rozporządzenia w paragrafie drugim na 1 stycznia 2020 r. (ZIPSEE)</w:t>
            </w:r>
          </w:p>
          <w:p w:rsidR="002F2AFA" w:rsidRPr="00E72A19" w:rsidRDefault="002F2AFA" w:rsidP="00A0429A">
            <w:pPr>
              <w:autoSpaceDE w:val="0"/>
              <w:autoSpaceDN w:val="0"/>
              <w:adjustRightInd w:val="0"/>
              <w:jc w:val="both"/>
              <w:rPr>
                <w:rFonts w:asciiTheme="minorHAnsi" w:hAnsiTheme="minorHAnsi" w:cstheme="minorHAnsi"/>
                <w:i/>
                <w:sz w:val="22"/>
                <w:szCs w:val="22"/>
              </w:rPr>
            </w:pPr>
            <w:r w:rsidRPr="00E72A19">
              <w:rPr>
                <w:rFonts w:asciiTheme="minorHAnsi" w:hAnsiTheme="minorHAnsi" w:cstheme="minorHAnsi"/>
                <w:sz w:val="22"/>
                <w:szCs w:val="22"/>
                <w:u w:val="single"/>
              </w:rPr>
              <w:t>Uzasadnienie:</w:t>
            </w:r>
            <w:r w:rsidRPr="00E72A19">
              <w:rPr>
                <w:rFonts w:asciiTheme="minorHAnsi" w:hAnsiTheme="minorHAnsi" w:cstheme="minorHAnsi"/>
                <w:sz w:val="22"/>
                <w:szCs w:val="22"/>
              </w:rPr>
              <w:t xml:space="preserve"> </w:t>
            </w:r>
            <w:r w:rsidRPr="00E72A19">
              <w:rPr>
                <w:rFonts w:asciiTheme="minorHAnsi" w:hAnsiTheme="minorHAnsi" w:cstheme="minorHAnsi"/>
                <w:i/>
                <w:sz w:val="22"/>
                <w:szCs w:val="22"/>
              </w:rPr>
              <w:t>Producenci sprzętu potrzebują minimum 6 miesięcy, aby dokonać odpowiednich zmian w</w:t>
            </w:r>
            <w:r w:rsidR="00FC5DD3" w:rsidRPr="00E72A19">
              <w:rPr>
                <w:rFonts w:asciiTheme="minorHAnsi" w:hAnsiTheme="minorHAnsi" w:cstheme="minorHAnsi"/>
                <w:i/>
                <w:sz w:val="22"/>
                <w:szCs w:val="22"/>
              </w:rPr>
              <w:t> </w:t>
            </w:r>
            <w:r w:rsidRPr="00E72A19">
              <w:rPr>
                <w:rFonts w:asciiTheme="minorHAnsi" w:hAnsiTheme="minorHAnsi" w:cstheme="minorHAnsi"/>
                <w:i/>
                <w:sz w:val="22"/>
                <w:szCs w:val="22"/>
              </w:rPr>
              <w:t xml:space="preserve"> produkcji.</w:t>
            </w:r>
          </w:p>
        </w:tc>
        <w:tc>
          <w:tcPr>
            <w:tcW w:w="5344" w:type="dxa"/>
            <w:vAlign w:val="center"/>
          </w:tcPr>
          <w:p w:rsidR="00F85BB3" w:rsidRPr="00E72A19" w:rsidRDefault="00B5216E" w:rsidP="00494122">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8A1C76" w:rsidRPr="00E72A19">
              <w:rPr>
                <w:rFonts w:asciiTheme="minorHAnsi" w:hAnsiTheme="minorHAnsi" w:cstheme="minorHAnsi"/>
                <w:sz w:val="22"/>
                <w:szCs w:val="22"/>
              </w:rPr>
              <w:t>nie</w:t>
            </w:r>
            <w:r w:rsidR="0043180F" w:rsidRPr="00E72A19">
              <w:rPr>
                <w:rFonts w:asciiTheme="minorHAnsi" w:hAnsiTheme="minorHAnsi" w:cstheme="minorHAnsi"/>
                <w:sz w:val="22"/>
                <w:szCs w:val="22"/>
              </w:rPr>
              <w:t>uwzględniona</w:t>
            </w:r>
            <w:r w:rsidR="00F85BB3" w:rsidRPr="00E72A19">
              <w:rPr>
                <w:rFonts w:asciiTheme="minorHAnsi" w:hAnsiTheme="minorHAnsi" w:cstheme="minorHAnsi"/>
                <w:sz w:val="22"/>
                <w:szCs w:val="22"/>
              </w:rPr>
              <w:t>.</w:t>
            </w:r>
          </w:p>
          <w:p w:rsidR="00020398" w:rsidRPr="00E72A19" w:rsidRDefault="005D3CA5" w:rsidP="005D3CA5">
            <w:pPr>
              <w:widowControl w:val="0"/>
              <w:autoSpaceDE w:val="0"/>
              <w:autoSpaceDN w:val="0"/>
              <w:adjustRightInd w:val="0"/>
              <w:spacing w:before="120" w:after="120"/>
              <w:jc w:val="both"/>
              <w:rPr>
                <w:rFonts w:asciiTheme="minorHAnsi" w:hAnsiTheme="minorHAnsi" w:cstheme="minorHAnsi"/>
                <w:sz w:val="22"/>
                <w:szCs w:val="22"/>
                <w:highlight w:val="yellow"/>
              </w:rPr>
            </w:pPr>
            <w:r w:rsidRPr="00E72A19">
              <w:rPr>
                <w:rFonts w:asciiTheme="minorHAnsi" w:hAnsiTheme="minorHAnsi" w:cstheme="minorHAnsi"/>
                <w:sz w:val="22"/>
                <w:szCs w:val="22"/>
              </w:rPr>
              <w:t xml:space="preserve">Rozporządzenie wejdzie w życie ponad dwa lata przed planowanym zwolnieniem pasma 700 MHz przez nadawców telewizyjnych oraz wprowadzeniem standardu DVB-T2. Pozwoli to na nasycenie rynku odbiornikami DVB-T2 oraz wspomagać będzie naturalną wymianę odbiorników, z których korzystają konsumenci.  </w:t>
            </w:r>
          </w:p>
          <w:p w:rsidR="002F2AFA" w:rsidRPr="00E72A19" w:rsidRDefault="002F2AFA" w:rsidP="00020398">
            <w:pPr>
              <w:rPr>
                <w:rFonts w:asciiTheme="minorHAnsi" w:hAnsiTheme="minorHAnsi" w:cstheme="minorHAnsi"/>
                <w:sz w:val="22"/>
                <w:szCs w:val="22"/>
                <w:highlight w:val="yellow"/>
              </w:rPr>
            </w:pPr>
          </w:p>
        </w:tc>
      </w:tr>
      <w:tr w:rsidR="00192EA5" w:rsidRPr="00E72A19" w:rsidTr="006E4EDF">
        <w:tc>
          <w:tcPr>
            <w:tcW w:w="562" w:type="dxa"/>
            <w:vAlign w:val="center"/>
          </w:tcPr>
          <w:p w:rsidR="002F2AFA" w:rsidRPr="00E72A19" w:rsidRDefault="002F2AFA" w:rsidP="00370DA3">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3</w:t>
            </w:r>
          </w:p>
        </w:tc>
        <w:tc>
          <w:tcPr>
            <w:tcW w:w="1701" w:type="dxa"/>
            <w:vAlign w:val="center"/>
          </w:tcPr>
          <w:p w:rsidR="002F2AFA" w:rsidRPr="00E72A19" w:rsidRDefault="0067663E"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Rozporządzenie</w:t>
            </w:r>
          </w:p>
        </w:tc>
        <w:tc>
          <w:tcPr>
            <w:tcW w:w="1701" w:type="dxa"/>
            <w:vAlign w:val="center"/>
          </w:tcPr>
          <w:p w:rsidR="002F2AFA" w:rsidRPr="00E72A19" w:rsidRDefault="002F2AFA" w:rsidP="007269D4">
            <w:pPr>
              <w:jc w:val="center"/>
              <w:rPr>
                <w:rFonts w:asciiTheme="minorHAnsi" w:hAnsiTheme="minorHAnsi" w:cstheme="minorHAnsi"/>
                <w:sz w:val="22"/>
                <w:szCs w:val="22"/>
              </w:rPr>
            </w:pPr>
            <w:proofErr w:type="spellStart"/>
            <w:r w:rsidRPr="00E72A19">
              <w:rPr>
                <w:rFonts w:asciiTheme="minorHAnsi" w:hAnsiTheme="minorHAnsi" w:cstheme="minorHAnsi"/>
                <w:sz w:val="22"/>
                <w:szCs w:val="22"/>
              </w:rPr>
              <w:t>Emitel</w:t>
            </w:r>
            <w:proofErr w:type="spellEnd"/>
            <w:r w:rsidR="00FE08D2" w:rsidRPr="00E72A19">
              <w:rPr>
                <w:rFonts w:asciiTheme="minorHAnsi" w:hAnsiTheme="minorHAnsi" w:cstheme="minorHAnsi"/>
                <w:sz w:val="22"/>
                <w:szCs w:val="22"/>
              </w:rPr>
              <w:t xml:space="preserve"> S.A</w:t>
            </w:r>
            <w:r w:rsidR="002508B9" w:rsidRPr="00E72A19">
              <w:rPr>
                <w:rFonts w:asciiTheme="minorHAnsi" w:hAnsiTheme="minorHAnsi" w:cstheme="minorHAnsi"/>
                <w:sz w:val="22"/>
                <w:szCs w:val="22"/>
              </w:rPr>
              <w:t>.</w:t>
            </w:r>
          </w:p>
          <w:p w:rsidR="0067663E" w:rsidRPr="00E72A19" w:rsidRDefault="0067663E" w:rsidP="007269D4">
            <w:pPr>
              <w:jc w:val="center"/>
              <w:rPr>
                <w:rFonts w:asciiTheme="minorHAnsi" w:hAnsiTheme="minorHAnsi" w:cstheme="minorHAnsi"/>
                <w:sz w:val="22"/>
                <w:szCs w:val="22"/>
              </w:rPr>
            </w:pPr>
            <w:r w:rsidRPr="00E72A19">
              <w:rPr>
                <w:rFonts w:asciiTheme="minorHAnsi" w:hAnsiTheme="minorHAnsi" w:cstheme="minorHAnsi"/>
                <w:sz w:val="22"/>
                <w:szCs w:val="22"/>
              </w:rPr>
              <w:t>/</w:t>
            </w:r>
          </w:p>
          <w:p w:rsidR="00FE08D2" w:rsidRPr="00E72A19" w:rsidRDefault="00B77651" w:rsidP="00C9000B">
            <w:pPr>
              <w:jc w:val="center"/>
              <w:rPr>
                <w:rFonts w:asciiTheme="minorHAnsi" w:hAnsiTheme="minorHAnsi" w:cstheme="minorHAnsi"/>
                <w:sz w:val="22"/>
                <w:szCs w:val="22"/>
              </w:rPr>
            </w:pPr>
            <w:r w:rsidRPr="00E72A19">
              <w:rPr>
                <w:rFonts w:asciiTheme="minorHAnsi" w:hAnsiTheme="minorHAnsi" w:cstheme="minorHAnsi"/>
                <w:sz w:val="22"/>
                <w:szCs w:val="22"/>
              </w:rPr>
              <w:t xml:space="preserve">Związek Importerów i </w:t>
            </w:r>
            <w:r w:rsidR="00F41A91" w:rsidRPr="00E72A19">
              <w:rPr>
                <w:rFonts w:asciiTheme="minorHAnsi" w:hAnsiTheme="minorHAnsi" w:cstheme="minorHAnsi"/>
                <w:sz w:val="22"/>
                <w:szCs w:val="22"/>
              </w:rPr>
              <w:t>Producentów</w:t>
            </w:r>
            <w:r w:rsidRPr="00E72A19">
              <w:rPr>
                <w:rFonts w:asciiTheme="minorHAnsi" w:hAnsiTheme="minorHAnsi" w:cstheme="minorHAnsi"/>
                <w:sz w:val="22"/>
                <w:szCs w:val="22"/>
              </w:rPr>
              <w:t xml:space="preserve"> Sprzętu Elektrycznego i Elektronicznego Branży </w:t>
            </w:r>
            <w:proofErr w:type="spellStart"/>
            <w:r w:rsidRPr="00E72A19">
              <w:rPr>
                <w:rFonts w:asciiTheme="minorHAnsi" w:hAnsiTheme="minorHAnsi" w:cstheme="minorHAnsi"/>
                <w:sz w:val="22"/>
                <w:szCs w:val="22"/>
              </w:rPr>
              <w:t>RTVi</w:t>
            </w:r>
            <w:proofErr w:type="spellEnd"/>
            <w:r w:rsidRPr="00E72A19">
              <w:rPr>
                <w:rFonts w:asciiTheme="minorHAnsi" w:hAnsiTheme="minorHAnsi" w:cstheme="minorHAnsi"/>
                <w:sz w:val="22"/>
                <w:szCs w:val="22"/>
              </w:rPr>
              <w:t xml:space="preserve"> IT</w:t>
            </w:r>
            <w:r w:rsidR="00FF71AF" w:rsidRPr="00E72A19">
              <w:rPr>
                <w:rFonts w:asciiTheme="minorHAnsi" w:hAnsiTheme="minorHAnsi" w:cstheme="minorHAnsi"/>
                <w:sz w:val="22"/>
                <w:szCs w:val="22"/>
              </w:rPr>
              <w:t xml:space="preserve"> /</w:t>
            </w:r>
          </w:p>
          <w:p w:rsidR="00FF71AF" w:rsidRPr="00E72A19" w:rsidRDefault="00FF71AF" w:rsidP="00C9000B">
            <w:pPr>
              <w:jc w:val="center"/>
              <w:rPr>
                <w:rFonts w:asciiTheme="minorHAnsi" w:hAnsiTheme="minorHAnsi" w:cstheme="minorHAnsi"/>
                <w:sz w:val="22"/>
                <w:szCs w:val="22"/>
              </w:rPr>
            </w:pPr>
            <w:r w:rsidRPr="00E72A19">
              <w:rPr>
                <w:rFonts w:asciiTheme="minorHAnsi" w:hAnsiTheme="minorHAnsi" w:cstheme="minorHAnsi"/>
                <w:sz w:val="22"/>
                <w:szCs w:val="22"/>
              </w:rPr>
              <w:t>TVP SA</w:t>
            </w:r>
          </w:p>
        </w:tc>
        <w:tc>
          <w:tcPr>
            <w:tcW w:w="4961" w:type="dxa"/>
            <w:vAlign w:val="center"/>
          </w:tcPr>
          <w:p w:rsidR="002F2AFA" w:rsidRPr="00E72A19" w:rsidRDefault="002F2AFA" w:rsidP="00500E74">
            <w:pPr>
              <w:autoSpaceDE w:val="0"/>
              <w:autoSpaceDN w:val="0"/>
              <w:adjustRightInd w:val="0"/>
              <w:jc w:val="both"/>
              <w:rPr>
                <w:rFonts w:asciiTheme="minorHAnsi" w:hAnsiTheme="minorHAnsi" w:cstheme="minorHAnsi"/>
                <w:sz w:val="22"/>
                <w:szCs w:val="22"/>
              </w:rPr>
            </w:pPr>
            <w:proofErr w:type="spellStart"/>
            <w:r w:rsidRPr="00E72A19">
              <w:rPr>
                <w:rFonts w:asciiTheme="minorHAnsi" w:hAnsiTheme="minorHAnsi" w:cstheme="minorHAnsi"/>
                <w:sz w:val="22"/>
                <w:szCs w:val="22"/>
              </w:rPr>
              <w:t>Emitel</w:t>
            </w:r>
            <w:proofErr w:type="spellEnd"/>
            <w:r w:rsidRPr="00E72A19">
              <w:rPr>
                <w:rFonts w:asciiTheme="minorHAnsi" w:hAnsiTheme="minorHAnsi" w:cstheme="minorHAnsi"/>
                <w:sz w:val="22"/>
                <w:szCs w:val="22"/>
              </w:rPr>
              <w:t xml:space="preserve"> S</w:t>
            </w:r>
            <w:r w:rsidR="0067663E" w:rsidRPr="00E72A19">
              <w:rPr>
                <w:rFonts w:asciiTheme="minorHAnsi" w:hAnsiTheme="minorHAnsi" w:cstheme="minorHAnsi"/>
                <w:sz w:val="22"/>
                <w:szCs w:val="22"/>
              </w:rPr>
              <w:t>.</w:t>
            </w:r>
            <w:r w:rsidRPr="00E72A19">
              <w:rPr>
                <w:rFonts w:asciiTheme="minorHAnsi" w:hAnsiTheme="minorHAnsi" w:cstheme="minorHAnsi"/>
                <w:sz w:val="22"/>
                <w:szCs w:val="22"/>
              </w:rPr>
              <w:t>A</w:t>
            </w:r>
            <w:r w:rsidR="0067663E" w:rsidRPr="00E72A19">
              <w:rPr>
                <w:rFonts w:asciiTheme="minorHAnsi" w:hAnsiTheme="minorHAnsi" w:cstheme="minorHAnsi"/>
                <w:sz w:val="22"/>
                <w:szCs w:val="22"/>
              </w:rPr>
              <w:t>.</w:t>
            </w:r>
            <w:r w:rsidRPr="00E72A19">
              <w:rPr>
                <w:rFonts w:asciiTheme="minorHAnsi" w:hAnsiTheme="minorHAnsi" w:cstheme="minorHAnsi"/>
                <w:sz w:val="22"/>
                <w:szCs w:val="22"/>
              </w:rPr>
              <w:t xml:space="preserve"> i ZIPSEE postulują ponadto by nowe rozporządzenie zostało opublikowane w najszybszym możliwym terminie.</w:t>
            </w:r>
            <w:r w:rsidR="00FF71AF" w:rsidRPr="00E72A19">
              <w:rPr>
                <w:rFonts w:asciiTheme="minorHAnsi" w:hAnsiTheme="minorHAnsi" w:cstheme="minorHAnsi"/>
                <w:sz w:val="22"/>
                <w:szCs w:val="22"/>
              </w:rPr>
              <w:t xml:space="preserve"> TVP SA oczekuje publikacji w I kw. 2019 roku.</w:t>
            </w:r>
          </w:p>
        </w:tc>
        <w:tc>
          <w:tcPr>
            <w:tcW w:w="5344" w:type="dxa"/>
            <w:vAlign w:val="center"/>
          </w:tcPr>
          <w:p w:rsidR="005D3CA5" w:rsidRPr="00E72A19" w:rsidRDefault="005D3CA5" w:rsidP="005D3CA5">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Uwaga nieuwzględniona.</w:t>
            </w:r>
          </w:p>
          <w:p w:rsidR="00020398" w:rsidRPr="00E72A19" w:rsidRDefault="005D3CA5" w:rsidP="005D3CA5">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Rozporządzenie wejdzie w życie ponad dwa lata przed planowanym zwolnieniem pasma 700 MHz przez nadawców telewizyjnych oraz wprowadzeniem standardu DVB-T2. Pozwoli to na nasycenie rynku odbiornikami DVB-T2 oraz wspomagać będzie naturalną wymianę odbiorników, z których korzystają konsumenci.  </w:t>
            </w:r>
          </w:p>
          <w:p w:rsidR="009C34C3" w:rsidRPr="00E72A19" w:rsidRDefault="0043180F" w:rsidP="00494122">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Ponadto</w:t>
            </w:r>
            <w:r w:rsidR="005D3CA5" w:rsidRPr="00E72A19">
              <w:rPr>
                <w:rFonts w:asciiTheme="minorHAnsi" w:hAnsiTheme="minorHAnsi" w:cstheme="minorHAnsi"/>
                <w:sz w:val="22"/>
                <w:szCs w:val="22"/>
              </w:rPr>
              <w:t xml:space="preserve"> uwaga</w:t>
            </w:r>
            <w:r w:rsidRPr="00E72A19">
              <w:rPr>
                <w:rFonts w:asciiTheme="minorHAnsi" w:hAnsiTheme="minorHAnsi" w:cstheme="minorHAnsi"/>
                <w:sz w:val="22"/>
                <w:szCs w:val="22"/>
              </w:rPr>
              <w:t>, nie uwzględnia konieczności notyfikacji i wynikającego z niej okresu</w:t>
            </w:r>
            <w:r w:rsidR="009C34C3" w:rsidRPr="00E72A19">
              <w:rPr>
                <w:rFonts w:asciiTheme="minorHAnsi" w:hAnsiTheme="minorHAnsi" w:cstheme="minorHAnsi"/>
                <w:sz w:val="22"/>
                <w:szCs w:val="22"/>
              </w:rPr>
              <w:t xml:space="preserve"> stand </w:t>
            </w:r>
            <w:proofErr w:type="spellStart"/>
            <w:r w:rsidR="009C34C3" w:rsidRPr="00E72A19">
              <w:rPr>
                <w:rFonts w:asciiTheme="minorHAnsi" w:hAnsiTheme="minorHAnsi" w:cstheme="minorHAnsi"/>
                <w:sz w:val="22"/>
                <w:szCs w:val="22"/>
              </w:rPr>
              <w:t>still</w:t>
            </w:r>
            <w:proofErr w:type="spellEnd"/>
            <w:r w:rsidRPr="00E72A19">
              <w:rPr>
                <w:rFonts w:asciiTheme="minorHAnsi" w:hAnsiTheme="minorHAnsi" w:cstheme="minorHAnsi"/>
                <w:sz w:val="22"/>
                <w:szCs w:val="22"/>
              </w:rPr>
              <w:t>.</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4</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(Postanowienia ogólne)</w:t>
            </w:r>
          </w:p>
        </w:tc>
        <w:tc>
          <w:tcPr>
            <w:tcW w:w="1701" w:type="dxa"/>
            <w:vAlign w:val="center"/>
          </w:tcPr>
          <w:p w:rsidR="00775D25" w:rsidRPr="00E72A19" w:rsidRDefault="00775D25" w:rsidP="00D44267">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p>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Polska Izba Radiodyfuzji Cyfrowej</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Informatyki i Telekomunikacji</w:t>
            </w:r>
          </w:p>
          <w:p w:rsidR="00775D25" w:rsidRPr="00E72A19" w:rsidRDefault="00775D25">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pStyle w:val="Akapitzlist"/>
              <w:autoSpaceDE w:val="0"/>
              <w:autoSpaceDN w:val="0"/>
              <w:adjustRightInd w:val="0"/>
              <w:ind w:left="0"/>
              <w:jc w:val="both"/>
              <w:rPr>
                <w:rFonts w:asciiTheme="minorHAnsi" w:hAnsiTheme="minorHAnsi" w:cstheme="minorHAnsi"/>
                <w:sz w:val="22"/>
                <w:szCs w:val="22"/>
              </w:rPr>
            </w:pPr>
            <w:r w:rsidRPr="00E72A19">
              <w:rPr>
                <w:rFonts w:asciiTheme="minorHAnsi" w:hAnsiTheme="minorHAnsi" w:cstheme="minorHAnsi"/>
                <w:sz w:val="22"/>
                <w:szCs w:val="22"/>
              </w:rPr>
              <w:t>W dokumencie zapisano:</w:t>
            </w:r>
          </w:p>
          <w:p w:rsidR="00775D25" w:rsidRPr="00E72A19" w:rsidRDefault="00775D25" w:rsidP="00A0429A">
            <w:pPr>
              <w:pStyle w:val="Akapitzlist"/>
              <w:autoSpaceDE w:val="0"/>
              <w:autoSpaceDN w:val="0"/>
              <w:adjustRightInd w:val="0"/>
              <w:ind w:left="0"/>
              <w:jc w:val="both"/>
              <w:rPr>
                <w:rFonts w:asciiTheme="minorHAnsi" w:hAnsiTheme="minorHAnsi" w:cstheme="minorHAnsi"/>
                <w:sz w:val="22"/>
                <w:szCs w:val="22"/>
              </w:rPr>
            </w:pPr>
            <w:r w:rsidRPr="00E72A19">
              <w:rPr>
                <w:rFonts w:asciiTheme="minorHAnsi" w:hAnsiTheme="minorHAnsi" w:cstheme="minorHAnsi"/>
                <w:i/>
                <w:sz w:val="22"/>
                <w:szCs w:val="22"/>
              </w:rPr>
              <w:t>„…w oparciu o system DVB-T i DVB-T2, wykorzystujący strumień transportowy MPEG-2…</w:t>
            </w:r>
            <w:r w:rsidRPr="00E72A19">
              <w:rPr>
                <w:rFonts w:asciiTheme="minorHAnsi" w:hAnsiTheme="minorHAnsi" w:cstheme="minorHAnsi"/>
                <w:sz w:val="22"/>
                <w:szCs w:val="22"/>
              </w:rPr>
              <w:t>”</w:t>
            </w:r>
          </w:p>
          <w:p w:rsidR="00775D25" w:rsidRPr="00E72A19" w:rsidRDefault="00775D25" w:rsidP="008815CA">
            <w:pPr>
              <w:pStyle w:val="Akapitzlist"/>
              <w:autoSpaceDE w:val="0"/>
              <w:autoSpaceDN w:val="0"/>
              <w:adjustRightInd w:val="0"/>
              <w:ind w:left="0"/>
              <w:jc w:val="both"/>
              <w:rPr>
                <w:rFonts w:asciiTheme="minorHAnsi" w:hAnsiTheme="minorHAnsi" w:cstheme="minorHAnsi"/>
                <w:sz w:val="22"/>
                <w:szCs w:val="22"/>
              </w:rPr>
            </w:pPr>
            <w:r w:rsidRPr="00E72A19">
              <w:rPr>
                <w:rFonts w:asciiTheme="minorHAnsi" w:hAnsiTheme="minorHAnsi" w:cstheme="minorHAnsi"/>
                <w:sz w:val="22"/>
                <w:szCs w:val="22"/>
              </w:rPr>
              <w:t>W przypadku systemu DVB-T2 możliwe jest użycie strumieni transportowych MEPG-2 TS albo GSE (</w:t>
            </w:r>
            <w:proofErr w:type="spellStart"/>
            <w:r w:rsidRPr="00E72A19">
              <w:rPr>
                <w:rFonts w:asciiTheme="minorHAnsi" w:hAnsiTheme="minorHAnsi" w:cstheme="minorHAnsi"/>
                <w:sz w:val="22"/>
                <w:szCs w:val="22"/>
              </w:rPr>
              <w:t>Generic</w:t>
            </w:r>
            <w:proofErr w:type="spellEnd"/>
            <w:r w:rsidRPr="00E72A19">
              <w:rPr>
                <w:rFonts w:asciiTheme="minorHAnsi" w:hAnsiTheme="minorHAnsi" w:cstheme="minorHAnsi"/>
                <w:sz w:val="22"/>
                <w:szCs w:val="22"/>
              </w:rPr>
              <w:t xml:space="preserve"> </w:t>
            </w:r>
            <w:proofErr w:type="spellStart"/>
            <w:r w:rsidRPr="00E72A19">
              <w:rPr>
                <w:rFonts w:asciiTheme="minorHAnsi" w:hAnsiTheme="minorHAnsi" w:cstheme="minorHAnsi"/>
                <w:sz w:val="22"/>
                <w:szCs w:val="22"/>
              </w:rPr>
              <w:t>Stream</w:t>
            </w:r>
            <w:proofErr w:type="spellEnd"/>
            <w:r w:rsidRPr="00E72A19">
              <w:rPr>
                <w:rFonts w:asciiTheme="minorHAnsi" w:hAnsiTheme="minorHAnsi" w:cstheme="minorHAnsi"/>
                <w:sz w:val="22"/>
                <w:szCs w:val="22"/>
              </w:rPr>
              <w:t xml:space="preserve"> </w:t>
            </w:r>
            <w:proofErr w:type="spellStart"/>
            <w:r w:rsidRPr="00E72A19">
              <w:rPr>
                <w:rFonts w:asciiTheme="minorHAnsi" w:hAnsiTheme="minorHAnsi" w:cstheme="minorHAnsi"/>
                <w:sz w:val="22"/>
                <w:szCs w:val="22"/>
              </w:rPr>
              <w:t>Encapsulated</w:t>
            </w:r>
            <w:proofErr w:type="spellEnd"/>
            <w:r w:rsidRPr="00E72A19">
              <w:rPr>
                <w:rFonts w:asciiTheme="minorHAnsi" w:hAnsiTheme="minorHAnsi" w:cstheme="minorHAnsi"/>
                <w:sz w:val="22"/>
                <w:szCs w:val="22"/>
              </w:rPr>
              <w:t>, dodatkowo, gdy wykorzystywane są emisje SFN synchronizacja powinna być przenoszona w strumieniu T2-MI (zgodnie z ETSI TS 102 773). Ponieważ opisane jest to o odpowiednich zaleceniach ETSI sugerujemy usunięcie tego fragmentu.</w:t>
            </w:r>
          </w:p>
          <w:p w:rsidR="00775D25" w:rsidRPr="00E72A19" w:rsidRDefault="00775D25" w:rsidP="00BC211E">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 xml:space="preserve">Proponowane brzmienie: „Załącznik określa wymagania techniczne i eksploatacyjne, których spełnienie jest niezbędne do poprawnego odbioru przez odbiorniki cyfrowe sygnałów dostarczanych drogą </w:t>
            </w:r>
            <w:proofErr w:type="spellStart"/>
            <w:r w:rsidRPr="00E72A19">
              <w:rPr>
                <w:rFonts w:asciiTheme="minorHAnsi" w:hAnsiTheme="minorHAnsi" w:cstheme="minorHAnsi"/>
                <w:sz w:val="22"/>
                <w:szCs w:val="22"/>
              </w:rPr>
              <w:t>rozsiewczą</w:t>
            </w:r>
            <w:proofErr w:type="spellEnd"/>
            <w:r w:rsidRPr="00E72A19">
              <w:rPr>
                <w:rFonts w:asciiTheme="minorHAnsi" w:hAnsiTheme="minorHAnsi" w:cstheme="minorHAnsi"/>
                <w:sz w:val="22"/>
                <w:szCs w:val="22"/>
              </w:rPr>
              <w:t xml:space="preserve"> naziemną w oparciu o system DVB-T I DVB-T2, służących do dostarczania treści audiowizualnych oraz innych danych i usług dodatkowych.”</w:t>
            </w:r>
          </w:p>
        </w:tc>
        <w:tc>
          <w:tcPr>
            <w:tcW w:w="5344" w:type="dxa"/>
            <w:vAlign w:val="center"/>
          </w:tcPr>
          <w:p w:rsidR="00F85BB3" w:rsidRPr="00E72A19" w:rsidRDefault="00775D25" w:rsidP="00500E7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43180F"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500E7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W DVB-T2 możliwe jest również wykorzystywanie innych str</w:t>
            </w:r>
            <w:r w:rsidR="007146D7" w:rsidRPr="00E72A19">
              <w:rPr>
                <w:rFonts w:asciiTheme="minorHAnsi" w:hAnsiTheme="minorHAnsi" w:cstheme="minorHAnsi"/>
                <w:sz w:val="22"/>
                <w:szCs w:val="22"/>
              </w:rPr>
              <w:t>umieni poza MPEG-2 TS. Usunięto</w:t>
            </w:r>
            <w:r w:rsidRPr="00E72A19">
              <w:rPr>
                <w:rFonts w:asciiTheme="minorHAnsi" w:hAnsiTheme="minorHAnsi" w:cstheme="minorHAnsi"/>
                <w:sz w:val="22"/>
                <w:szCs w:val="22"/>
              </w:rPr>
              <w:t xml:space="preserve"> więc wskazanie tylko na MPEG-2 TS.</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5</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(Postanowienia ogólne)</w:t>
            </w:r>
          </w:p>
        </w:tc>
        <w:tc>
          <w:tcPr>
            <w:tcW w:w="1701" w:type="dxa"/>
            <w:vAlign w:val="center"/>
          </w:tcPr>
          <w:p w:rsidR="00775D25" w:rsidRPr="00E72A19" w:rsidRDefault="00775D25" w:rsidP="007269D4">
            <w:pPr>
              <w:jc w:val="center"/>
              <w:rPr>
                <w:rFonts w:asciiTheme="minorHAnsi" w:hAnsiTheme="minorHAnsi" w:cstheme="minorHAnsi"/>
                <w:sz w:val="22"/>
                <w:szCs w:val="22"/>
              </w:rPr>
            </w:pPr>
            <w:r w:rsidRPr="00E72A19">
              <w:rPr>
                <w:rFonts w:asciiTheme="minorHAnsi" w:hAnsiTheme="minorHAnsi" w:cstheme="minorHAnsi"/>
                <w:sz w:val="22"/>
                <w:szCs w:val="22"/>
              </w:rPr>
              <w:t xml:space="preserve">Krajowa Izba Gospodarcza </w:t>
            </w:r>
            <w:r w:rsidRPr="00E72A19">
              <w:rPr>
                <w:rFonts w:asciiTheme="minorHAnsi" w:hAnsiTheme="minorHAnsi" w:cstheme="minorHAnsi"/>
                <w:sz w:val="22"/>
                <w:szCs w:val="22"/>
              </w:rPr>
              <w:lastRenderedPageBreak/>
              <w:t>Elektroniki i Telekomunikacji</w:t>
            </w:r>
          </w:p>
        </w:tc>
        <w:tc>
          <w:tcPr>
            <w:tcW w:w="4961" w:type="dxa"/>
            <w:vAlign w:val="center"/>
          </w:tcPr>
          <w:p w:rsidR="00775D25" w:rsidRPr="00E72A19" w:rsidRDefault="00775D25" w:rsidP="00500E7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Odbiornik DVB-T2 posiada wymagania techniczne i</w:t>
            </w:r>
            <w:r w:rsidR="00FC5DD3" w:rsidRPr="00E72A19">
              <w:rPr>
                <w:rFonts w:asciiTheme="minorHAnsi" w:hAnsiTheme="minorHAnsi" w:cstheme="minorHAnsi"/>
                <w:sz w:val="22"/>
                <w:szCs w:val="22"/>
              </w:rPr>
              <w:t> </w:t>
            </w:r>
            <w:r w:rsidRPr="00E72A19">
              <w:rPr>
                <w:rFonts w:asciiTheme="minorHAnsi" w:hAnsiTheme="minorHAnsi" w:cstheme="minorHAnsi"/>
                <w:sz w:val="22"/>
                <w:szCs w:val="22"/>
              </w:rPr>
              <w:t xml:space="preserve">eksploatacyjne określone w załączniku, których </w:t>
            </w:r>
            <w:r w:rsidRPr="00E72A19">
              <w:rPr>
                <w:rFonts w:asciiTheme="minorHAnsi" w:hAnsiTheme="minorHAnsi" w:cstheme="minorHAnsi"/>
                <w:sz w:val="22"/>
                <w:szCs w:val="22"/>
              </w:rPr>
              <w:lastRenderedPageBreak/>
              <w:t xml:space="preserve">spełnienie jest niezbędne do poprawnego odbioru przez odbiorniki cyfrowe sygnałów dostarczanych drogą </w:t>
            </w:r>
            <w:proofErr w:type="spellStart"/>
            <w:r w:rsidRPr="00E72A19">
              <w:rPr>
                <w:rFonts w:asciiTheme="minorHAnsi" w:hAnsiTheme="minorHAnsi" w:cstheme="minorHAnsi"/>
                <w:sz w:val="22"/>
                <w:szCs w:val="22"/>
              </w:rPr>
              <w:t>rozsiewczą</w:t>
            </w:r>
            <w:proofErr w:type="spellEnd"/>
            <w:r w:rsidRPr="00E72A19">
              <w:rPr>
                <w:rFonts w:asciiTheme="minorHAnsi" w:hAnsiTheme="minorHAnsi" w:cstheme="minorHAnsi"/>
                <w:sz w:val="22"/>
                <w:szCs w:val="22"/>
              </w:rPr>
              <w:t xml:space="preserve"> naziemną w oparciu o system DVB-T2 określonymi w ETSI TS 101 154 dla poziomu 4.1 HDTV: 50 </w:t>
            </w:r>
            <w:proofErr w:type="spellStart"/>
            <w:r w:rsidRPr="00E72A19">
              <w:rPr>
                <w:rFonts w:asciiTheme="minorHAnsi" w:hAnsiTheme="minorHAnsi" w:cstheme="minorHAnsi"/>
                <w:sz w:val="22"/>
                <w:szCs w:val="22"/>
              </w:rPr>
              <w:t>Hz</w:t>
            </w:r>
            <w:proofErr w:type="spellEnd"/>
            <w:r w:rsidRPr="00E72A19">
              <w:rPr>
                <w:rFonts w:asciiTheme="minorHAnsi" w:hAnsiTheme="minorHAnsi" w:cstheme="minorHAnsi"/>
                <w:sz w:val="22"/>
                <w:szCs w:val="22"/>
              </w:rPr>
              <w:t xml:space="preserve"> HEVC HDTV 8-bit (rozdzielczości 1920x1080 p50, 1920x1080 i25, 1280x720 p50) oraz SDTV 8-bit poziom 3.1. Uwaga: Czy tu nie powinno być wzmianki o audio (podobnie jak w drugim akapicie Postanowień ogólnych)</w:t>
            </w:r>
          </w:p>
        </w:tc>
        <w:tc>
          <w:tcPr>
            <w:tcW w:w="5344" w:type="dxa"/>
            <w:vAlign w:val="center"/>
          </w:tcPr>
          <w:p w:rsidR="00F85BB3" w:rsidRPr="00E72A19" w:rsidRDefault="00775D25" w:rsidP="00494122">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Uwaga</w:t>
            </w:r>
            <w:r w:rsidR="008A1C76" w:rsidRPr="00E72A19">
              <w:rPr>
                <w:rFonts w:asciiTheme="minorHAnsi" w:hAnsiTheme="minorHAnsi" w:cstheme="minorHAnsi"/>
                <w:sz w:val="22"/>
                <w:szCs w:val="22"/>
              </w:rPr>
              <w:t xml:space="preserve"> uwzględniona</w:t>
            </w:r>
            <w:r w:rsidRPr="00E72A19">
              <w:rPr>
                <w:rFonts w:asciiTheme="minorHAnsi" w:hAnsiTheme="minorHAnsi" w:cstheme="minorHAnsi"/>
                <w:sz w:val="22"/>
                <w:szCs w:val="22"/>
              </w:rPr>
              <w:t xml:space="preserve">. </w:t>
            </w:r>
          </w:p>
          <w:p w:rsidR="00775D25" w:rsidRPr="00E72A19" w:rsidRDefault="00775D25" w:rsidP="00494122">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Uzupełniono opis o tryb audio.</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6</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(Postanowienia ogólne)</w:t>
            </w:r>
          </w:p>
        </w:tc>
        <w:tc>
          <w:tcPr>
            <w:tcW w:w="1701" w:type="dxa"/>
            <w:vAlign w:val="center"/>
          </w:tcPr>
          <w:p w:rsidR="00775D25" w:rsidRPr="00E72A19" w:rsidRDefault="00775D25" w:rsidP="007269D4">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p>
        </w:tc>
        <w:tc>
          <w:tcPr>
            <w:tcW w:w="4961" w:type="dxa"/>
            <w:vAlign w:val="center"/>
          </w:tcPr>
          <w:p w:rsidR="00775D25" w:rsidRPr="00E72A19" w:rsidRDefault="00775D25" w:rsidP="00500E74">
            <w:pPr>
              <w:jc w:val="both"/>
              <w:rPr>
                <w:rFonts w:asciiTheme="minorHAnsi" w:hAnsiTheme="minorHAnsi" w:cstheme="minorHAnsi"/>
                <w:sz w:val="22"/>
                <w:szCs w:val="22"/>
              </w:rPr>
            </w:pPr>
            <w:r w:rsidRPr="00E72A19">
              <w:rPr>
                <w:rFonts w:asciiTheme="minorHAnsi" w:hAnsiTheme="minorHAnsi" w:cstheme="minorHAnsi"/>
                <w:sz w:val="22"/>
                <w:szCs w:val="22"/>
              </w:rPr>
              <w:t xml:space="preserve">W przypadku odbiornika telewizyjnego zdolnego do wyświetlania obrazów ultra wysokiej rozdzielczości (UHDTV 4k), odbiornik DVB-T2 powinien obsłużyć także format określony w ETSI TS 101 154 5.14 jako UHDTV IRD HEVC HDR HFR </w:t>
            </w:r>
            <w:proofErr w:type="spellStart"/>
            <w:r w:rsidRPr="00E72A19">
              <w:rPr>
                <w:rFonts w:asciiTheme="minorHAnsi" w:hAnsiTheme="minorHAnsi" w:cstheme="minorHAnsi"/>
                <w:sz w:val="22"/>
                <w:szCs w:val="22"/>
              </w:rPr>
              <w:t>Main</w:t>
            </w:r>
            <w:proofErr w:type="spellEnd"/>
            <w:r w:rsidRPr="00E72A19">
              <w:rPr>
                <w:rFonts w:asciiTheme="minorHAnsi" w:hAnsiTheme="minorHAnsi" w:cstheme="minorHAnsi"/>
                <w:sz w:val="22"/>
                <w:szCs w:val="22"/>
              </w:rPr>
              <w:t xml:space="preserve"> 10 Profile, </w:t>
            </w:r>
            <w:proofErr w:type="spellStart"/>
            <w:r w:rsidRPr="00E72A19">
              <w:rPr>
                <w:rFonts w:asciiTheme="minorHAnsi" w:hAnsiTheme="minorHAnsi" w:cstheme="minorHAnsi"/>
                <w:sz w:val="22"/>
                <w:szCs w:val="22"/>
              </w:rPr>
              <w:t>Main</w:t>
            </w:r>
            <w:proofErr w:type="spellEnd"/>
            <w:r w:rsidRPr="00E72A19">
              <w:rPr>
                <w:rFonts w:asciiTheme="minorHAnsi" w:hAnsiTheme="minorHAnsi" w:cstheme="minorHAnsi"/>
                <w:sz w:val="22"/>
                <w:szCs w:val="22"/>
              </w:rPr>
              <w:t xml:space="preserve"> </w:t>
            </w:r>
            <w:proofErr w:type="spellStart"/>
            <w:r w:rsidRPr="00E72A19">
              <w:rPr>
                <w:rFonts w:asciiTheme="minorHAnsi" w:hAnsiTheme="minorHAnsi" w:cstheme="minorHAnsi"/>
                <w:sz w:val="22"/>
                <w:szCs w:val="22"/>
              </w:rPr>
              <w:t>Tier</w:t>
            </w:r>
            <w:proofErr w:type="spellEnd"/>
            <w:r w:rsidRPr="00E72A19">
              <w:rPr>
                <w:rFonts w:asciiTheme="minorHAnsi" w:hAnsiTheme="minorHAnsi" w:cstheme="minorHAnsi"/>
                <w:sz w:val="22"/>
                <w:szCs w:val="22"/>
              </w:rPr>
              <w:t xml:space="preserve"> i High </w:t>
            </w:r>
            <w:proofErr w:type="spellStart"/>
            <w:r w:rsidRPr="00E72A19">
              <w:rPr>
                <w:rFonts w:asciiTheme="minorHAnsi" w:hAnsiTheme="minorHAnsi" w:cstheme="minorHAnsi"/>
                <w:sz w:val="22"/>
                <w:szCs w:val="22"/>
              </w:rPr>
              <w:t>Tier</w:t>
            </w:r>
            <w:proofErr w:type="spellEnd"/>
            <w:r w:rsidRPr="00E72A19">
              <w:rPr>
                <w:rFonts w:asciiTheme="minorHAnsi" w:hAnsiTheme="minorHAnsi" w:cstheme="minorHAnsi"/>
                <w:sz w:val="22"/>
                <w:szCs w:val="22"/>
              </w:rPr>
              <w:t>, oraz poziom 5.1 dla telewizji o ultra wysokiej rozdzielczości (4k UHDTV) o rozdzielczości 3840x2160</w:t>
            </w:r>
          </w:p>
          <w:p w:rsidR="00775D25" w:rsidRPr="00E72A19" w:rsidRDefault="00775D25" w:rsidP="00A0429A">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Uwaga: Czy tu nie powinno być wzmianki o audio? (podobnie jak w drugim akapicie Postanowień ogólnych)</w:t>
            </w:r>
          </w:p>
        </w:tc>
        <w:tc>
          <w:tcPr>
            <w:tcW w:w="5344" w:type="dxa"/>
            <w:vAlign w:val="center"/>
          </w:tcPr>
          <w:p w:rsidR="00F85BB3" w:rsidRPr="00E72A19" w:rsidRDefault="00775D25" w:rsidP="00494122">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43180F" w:rsidRPr="00E72A19">
              <w:rPr>
                <w:rFonts w:asciiTheme="minorHAnsi" w:hAnsiTheme="minorHAnsi" w:cstheme="minorHAnsi"/>
                <w:sz w:val="22"/>
                <w:szCs w:val="22"/>
              </w:rPr>
              <w:t>uwzględniona</w:t>
            </w:r>
            <w:r w:rsidRPr="00E72A19">
              <w:rPr>
                <w:rFonts w:asciiTheme="minorHAnsi" w:hAnsiTheme="minorHAnsi" w:cstheme="minorHAnsi"/>
                <w:sz w:val="22"/>
                <w:szCs w:val="22"/>
              </w:rPr>
              <w:t>.</w:t>
            </w:r>
          </w:p>
          <w:p w:rsidR="00775D25" w:rsidRPr="00E72A19" w:rsidRDefault="00775D25" w:rsidP="00494122">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 Uzupełniono opis o tryb audio.</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7</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(Postanowienia ogólne)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Komitet Techniczny 11 ds. Telekomunikacji do projektu Rozporządzenia Ministra Cyfryzacji w sprawie wymagań technicznych i eksploatacyjnyc</w:t>
            </w:r>
            <w:r w:rsidRPr="00E72A19">
              <w:rPr>
                <w:rFonts w:asciiTheme="minorHAnsi" w:hAnsiTheme="minorHAnsi" w:cstheme="minorHAnsi"/>
                <w:sz w:val="22"/>
                <w:szCs w:val="22"/>
              </w:rPr>
              <w:lastRenderedPageBreak/>
              <w:t>h dla odbiorników cyfrowych</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lastRenderedPageBreak/>
              <w:t>Proponujemy przeredagować treść projektu stosując poprawne zapisy wymagań, np. w Rozdziale 1 Postanowienia ogólne, 3. akapit, proponujemy zmienić zapis: „Odbiornik DVB-T2 posiada wymagania…”. Urządzenia nie posiadają wymagań lecz powinny je spełniać. Proponujemy: „</w:t>
            </w:r>
            <w:r w:rsidRPr="00E72A19">
              <w:rPr>
                <w:rFonts w:asciiTheme="minorHAnsi" w:hAnsiTheme="minorHAnsi" w:cstheme="minorHAnsi"/>
                <w:i/>
                <w:sz w:val="22"/>
                <w:szCs w:val="22"/>
              </w:rPr>
              <w:t>Odbiornik DVB-T2 powinien spełniać minimalne wymagania…”.</w:t>
            </w:r>
          </w:p>
        </w:tc>
        <w:tc>
          <w:tcPr>
            <w:tcW w:w="5344" w:type="dxa"/>
            <w:vAlign w:val="center"/>
          </w:tcPr>
          <w:p w:rsidR="00775D25" w:rsidRPr="00E72A19" w:rsidRDefault="00775D25" w:rsidP="00E72A19">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9C34C3" w:rsidRPr="00E72A19">
              <w:rPr>
                <w:rFonts w:asciiTheme="minorHAnsi" w:hAnsiTheme="minorHAnsi" w:cstheme="minorHAnsi"/>
                <w:sz w:val="22"/>
                <w:szCs w:val="22"/>
              </w:rPr>
              <w:t xml:space="preserve">kierunkowo </w:t>
            </w:r>
            <w:r w:rsidR="00E72A19" w:rsidRPr="00E72A19">
              <w:rPr>
                <w:rFonts w:asciiTheme="minorHAnsi" w:hAnsiTheme="minorHAnsi" w:cstheme="minorHAnsi"/>
                <w:sz w:val="22"/>
                <w:szCs w:val="22"/>
              </w:rPr>
              <w:t>uwzględniona.</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8</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(Postanowienia ogólne)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Komitet Techniczny 11 ds. Telekomunikacji do projektu Rozporządzenia Ministra Cyfryzacji w sprawie wymagań technicznych i eksploatacyjnych dla odbiorników cyfrowych</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Proponujemy doprecyzować tytuł Rozporządzenia, gdyż obecnie sugeruje, że rozporządzenie dotyczy wszystkich „odbiorników cyfrowych”.</w:t>
            </w:r>
          </w:p>
        </w:tc>
        <w:tc>
          <w:tcPr>
            <w:tcW w:w="5344" w:type="dxa"/>
            <w:vAlign w:val="center"/>
          </w:tcPr>
          <w:p w:rsidR="00F85BB3" w:rsidRPr="00E72A19" w:rsidRDefault="00775D25" w:rsidP="00FF71AF">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5D3CA5" w:rsidRPr="00E72A19">
              <w:rPr>
                <w:rFonts w:asciiTheme="minorHAnsi" w:hAnsiTheme="minorHAnsi" w:cstheme="minorHAnsi"/>
                <w:sz w:val="22"/>
                <w:szCs w:val="22"/>
              </w:rPr>
              <w:t>nieuwzględniona</w:t>
            </w:r>
            <w:r w:rsidRPr="00E72A19">
              <w:rPr>
                <w:rFonts w:asciiTheme="minorHAnsi" w:hAnsiTheme="minorHAnsi" w:cstheme="minorHAnsi"/>
                <w:sz w:val="22"/>
                <w:szCs w:val="22"/>
              </w:rPr>
              <w:t xml:space="preserve">. </w:t>
            </w:r>
          </w:p>
          <w:p w:rsidR="0043180F" w:rsidRPr="00E72A19" w:rsidRDefault="0043180F" w:rsidP="00FF71AF">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Nie zachodzi potrzeba doprecyzowywania tytułu projektu. P</w:t>
            </w:r>
            <w:r w:rsidR="00FF71AF" w:rsidRPr="00E72A19">
              <w:rPr>
                <w:rFonts w:asciiTheme="minorHAnsi" w:hAnsiTheme="minorHAnsi" w:cstheme="minorHAnsi"/>
                <w:sz w:val="22"/>
                <w:szCs w:val="22"/>
              </w:rPr>
              <w:t>ojęcie „odbiorni</w:t>
            </w:r>
            <w:r w:rsidR="00BF0774" w:rsidRPr="00E72A19">
              <w:rPr>
                <w:rFonts w:asciiTheme="minorHAnsi" w:hAnsiTheme="minorHAnsi" w:cstheme="minorHAnsi"/>
                <w:sz w:val="22"/>
                <w:szCs w:val="22"/>
              </w:rPr>
              <w:t>k cyfrowy”</w:t>
            </w:r>
            <w:r w:rsidRPr="00E72A19">
              <w:rPr>
                <w:rFonts w:asciiTheme="minorHAnsi" w:hAnsiTheme="minorHAnsi" w:cstheme="minorHAnsi"/>
                <w:sz w:val="22"/>
                <w:szCs w:val="22"/>
              </w:rPr>
              <w:t xml:space="preserve"> wskazane w tytule projektowanego rozporządzenia posiada definicję ustawową</w:t>
            </w:r>
            <w:r w:rsidR="00BF0774" w:rsidRPr="00E72A19">
              <w:rPr>
                <w:rFonts w:asciiTheme="minorHAnsi" w:hAnsiTheme="minorHAnsi" w:cstheme="minorHAnsi"/>
                <w:sz w:val="22"/>
                <w:szCs w:val="22"/>
              </w:rPr>
              <w:t xml:space="preserve"> w </w:t>
            </w:r>
            <w:r w:rsidRPr="00E72A19">
              <w:rPr>
                <w:rFonts w:asciiTheme="minorHAnsi" w:hAnsiTheme="minorHAnsi" w:cstheme="minorHAnsi"/>
                <w:sz w:val="22"/>
                <w:szCs w:val="22"/>
              </w:rPr>
              <w:t>art. 2 pkt 23a:</w:t>
            </w:r>
          </w:p>
          <w:p w:rsidR="0043180F" w:rsidRPr="00E72A19" w:rsidRDefault="0043180F" w:rsidP="0043180F">
            <w:pPr>
              <w:widowControl w:val="0"/>
              <w:autoSpaceDE w:val="0"/>
              <w:autoSpaceDN w:val="0"/>
              <w:adjustRightInd w:val="0"/>
              <w:spacing w:before="120" w:after="120"/>
              <w:jc w:val="both"/>
              <w:rPr>
                <w:rFonts w:asciiTheme="minorHAnsi" w:hAnsiTheme="minorHAnsi" w:cstheme="minorHAnsi"/>
                <w:i/>
                <w:sz w:val="22"/>
                <w:szCs w:val="22"/>
              </w:rPr>
            </w:pPr>
            <w:r w:rsidRPr="00E72A19">
              <w:rPr>
                <w:rFonts w:asciiTheme="minorHAnsi" w:hAnsiTheme="minorHAnsi" w:cstheme="minorHAnsi"/>
                <w:i/>
                <w:sz w:val="22"/>
                <w:szCs w:val="22"/>
              </w:rPr>
              <w:t>23a) odbiornik cyfrowy - urządzenie konsumenckie służące do odbioru cyfrowych transmisji telewizyjnych zawierające co najmniej tuner (obejmujący głowicę wysokiej częstotliwości i demodulator), demultiplekser i dekodery odbieranych usług oraz wyświetlacz obrazu (i DTV) albo niezawierające takiego wyświetlacza</w:t>
            </w:r>
            <w:r w:rsidRPr="00E72A19">
              <w:rPr>
                <w:rFonts w:asciiTheme="minorHAnsi" w:hAnsiTheme="minorHAnsi" w:cstheme="minorHAnsi"/>
                <w:sz w:val="22"/>
                <w:szCs w:val="22"/>
              </w:rPr>
              <w:t> </w:t>
            </w:r>
            <w:r w:rsidRPr="00E72A19">
              <w:rPr>
                <w:rFonts w:asciiTheme="minorHAnsi" w:hAnsiTheme="minorHAnsi" w:cstheme="minorHAnsi"/>
                <w:i/>
                <w:sz w:val="22"/>
                <w:szCs w:val="22"/>
              </w:rPr>
              <w:t>obrazu</w:t>
            </w:r>
            <w:r w:rsidR="00E72A19" w:rsidRPr="00E72A19">
              <w:rPr>
                <w:rFonts w:asciiTheme="minorHAnsi" w:hAnsiTheme="minorHAnsi" w:cstheme="minorHAnsi"/>
                <w:sz w:val="22"/>
                <w:szCs w:val="22"/>
              </w:rPr>
              <w:t>.</w:t>
            </w:r>
            <w:r w:rsidR="00E72A19" w:rsidRPr="00E72A19">
              <w:rPr>
                <w:rFonts w:asciiTheme="minorHAnsi" w:hAnsiTheme="minorHAnsi" w:cstheme="minorHAnsi"/>
                <w:sz w:val="22"/>
                <w:szCs w:val="22"/>
              </w:rPr>
              <w:br/>
            </w:r>
            <w:r w:rsidRPr="00E72A19">
              <w:rPr>
                <w:rFonts w:asciiTheme="minorHAnsi" w:hAnsiTheme="minorHAnsi" w:cstheme="minorHAnsi"/>
                <w:sz w:val="22"/>
                <w:szCs w:val="22"/>
              </w:rPr>
              <w:t>Projektowane rozporządzenie dotyczy odbiorników cyfrowych w rozumieniu wyżej przywołanej definicji z Pt.</w:t>
            </w:r>
          </w:p>
          <w:p w:rsidR="00775D25" w:rsidRPr="00E72A19" w:rsidRDefault="00775D25" w:rsidP="00FF71AF">
            <w:pPr>
              <w:widowControl w:val="0"/>
              <w:autoSpaceDE w:val="0"/>
              <w:autoSpaceDN w:val="0"/>
              <w:adjustRightInd w:val="0"/>
              <w:spacing w:before="120" w:after="120"/>
              <w:jc w:val="both"/>
              <w:rPr>
                <w:rFonts w:asciiTheme="minorHAnsi" w:hAnsiTheme="minorHAnsi" w:cstheme="minorHAnsi"/>
                <w:sz w:val="22"/>
                <w:szCs w:val="22"/>
              </w:rPr>
            </w:pP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9</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(Postanowienia ogólne)</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Związek Importerów i Producentów Sprzętu Elektrycznego i Elektronicznego Branży RTV i IT</w:t>
            </w:r>
          </w:p>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Nie wszyscy producenci (w tym wiodące marki) mają techniczną możliwość wsparcia HFR dla UHD. Jeżeli wymaganie może być spełnione poprzez konwertowanie obrazu HFR do niższej częstotliwości to powinno to być wyraźnie zaznaczone.</w:t>
            </w:r>
          </w:p>
          <w:p w:rsidR="00775D25" w:rsidRPr="00E72A19" w:rsidRDefault="00775D25" w:rsidP="00A0429A">
            <w:pPr>
              <w:autoSpaceDE w:val="0"/>
              <w:autoSpaceDN w:val="0"/>
              <w:adjustRightInd w:val="0"/>
              <w:jc w:val="both"/>
              <w:rPr>
                <w:rFonts w:asciiTheme="minorHAnsi" w:hAnsiTheme="minorHAnsi" w:cstheme="minorHAnsi"/>
                <w:i/>
                <w:sz w:val="22"/>
                <w:szCs w:val="22"/>
              </w:rPr>
            </w:pPr>
            <w:r w:rsidRPr="00E72A19">
              <w:rPr>
                <w:rFonts w:asciiTheme="minorHAnsi" w:hAnsiTheme="minorHAnsi" w:cstheme="minorHAnsi"/>
                <w:sz w:val="22"/>
                <w:szCs w:val="22"/>
                <w:u w:val="single"/>
              </w:rPr>
              <w:t>Propozycja ZIPSEE:</w:t>
            </w:r>
            <w:r w:rsidRPr="00E72A19">
              <w:rPr>
                <w:rFonts w:asciiTheme="minorHAnsi" w:hAnsiTheme="minorHAnsi" w:cstheme="minorHAnsi"/>
                <w:sz w:val="22"/>
                <w:szCs w:val="22"/>
              </w:rPr>
              <w:t xml:space="preserve"> </w:t>
            </w:r>
            <w:r w:rsidRPr="00E72A19">
              <w:rPr>
                <w:rFonts w:asciiTheme="minorHAnsi" w:hAnsiTheme="minorHAnsi" w:cstheme="minorHAnsi"/>
                <w:i/>
                <w:sz w:val="22"/>
                <w:szCs w:val="22"/>
              </w:rPr>
              <w:t>Odbiornik powinien być zgodny z</w:t>
            </w:r>
            <w:r w:rsidR="00D81515" w:rsidRPr="00E72A19">
              <w:rPr>
                <w:rFonts w:asciiTheme="minorHAnsi" w:hAnsiTheme="minorHAnsi" w:cstheme="minorHAnsi"/>
                <w:i/>
                <w:sz w:val="22"/>
                <w:szCs w:val="22"/>
              </w:rPr>
              <w:t> </w:t>
            </w:r>
            <w:r w:rsidRPr="00E72A19">
              <w:rPr>
                <w:rFonts w:asciiTheme="minorHAnsi" w:hAnsiTheme="minorHAnsi" w:cstheme="minorHAnsi"/>
                <w:i/>
                <w:sz w:val="22"/>
                <w:szCs w:val="22"/>
              </w:rPr>
              <w:t xml:space="preserve">„HEVC HDR UHDTV IRD </w:t>
            </w:r>
            <w:proofErr w:type="spellStart"/>
            <w:r w:rsidRPr="00E72A19">
              <w:rPr>
                <w:rFonts w:asciiTheme="minorHAnsi" w:hAnsiTheme="minorHAnsi" w:cstheme="minorHAnsi"/>
                <w:i/>
                <w:sz w:val="22"/>
                <w:szCs w:val="22"/>
              </w:rPr>
              <w:t>using</w:t>
            </w:r>
            <w:proofErr w:type="spellEnd"/>
            <w:r w:rsidRPr="00E72A19">
              <w:rPr>
                <w:rFonts w:asciiTheme="minorHAnsi" w:hAnsiTheme="minorHAnsi" w:cstheme="minorHAnsi"/>
                <w:i/>
                <w:sz w:val="22"/>
                <w:szCs w:val="22"/>
              </w:rPr>
              <w:t xml:space="preserve"> HLG10" i „HEVC HDR UHDTV IRD </w:t>
            </w:r>
            <w:proofErr w:type="spellStart"/>
            <w:r w:rsidRPr="00E72A19">
              <w:rPr>
                <w:rFonts w:asciiTheme="minorHAnsi" w:hAnsiTheme="minorHAnsi" w:cstheme="minorHAnsi"/>
                <w:i/>
                <w:sz w:val="22"/>
                <w:szCs w:val="22"/>
              </w:rPr>
              <w:t>using</w:t>
            </w:r>
            <w:proofErr w:type="spellEnd"/>
            <w:r w:rsidRPr="00E72A19">
              <w:rPr>
                <w:rFonts w:asciiTheme="minorHAnsi" w:hAnsiTheme="minorHAnsi" w:cstheme="minorHAnsi"/>
                <w:i/>
                <w:sz w:val="22"/>
                <w:szCs w:val="22"/>
              </w:rPr>
              <w:t xml:space="preserve"> PQ10" a punkty </w:t>
            </w:r>
            <w:proofErr w:type="spellStart"/>
            <w:r w:rsidRPr="00E72A19">
              <w:rPr>
                <w:rFonts w:asciiTheme="minorHAnsi" w:hAnsiTheme="minorHAnsi" w:cstheme="minorHAnsi"/>
                <w:i/>
                <w:sz w:val="22"/>
                <w:szCs w:val="22"/>
              </w:rPr>
              <w:t>interoperacyjne</w:t>
            </w:r>
            <w:proofErr w:type="spellEnd"/>
            <w:r w:rsidRPr="00E72A19">
              <w:rPr>
                <w:rFonts w:asciiTheme="minorHAnsi" w:hAnsiTheme="minorHAnsi" w:cstheme="minorHAnsi"/>
                <w:i/>
                <w:sz w:val="22"/>
                <w:szCs w:val="22"/>
              </w:rPr>
              <w:t xml:space="preserve"> zgodne z tabelą 18a w specyfikacji 101 154 2.4.1 z</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i/>
                <w:sz w:val="22"/>
                <w:szCs w:val="22"/>
              </w:rPr>
              <w:t>założeniem „Wsparcie dla video z przeplotem powinno być  opcjonalne".</w:t>
            </w:r>
          </w:p>
        </w:tc>
        <w:tc>
          <w:tcPr>
            <w:tcW w:w="5344" w:type="dxa"/>
            <w:vAlign w:val="center"/>
          </w:tcPr>
          <w:p w:rsidR="00F85BB3" w:rsidRPr="00E72A19" w:rsidRDefault="00775D25" w:rsidP="008D154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Uwaga</w:t>
            </w:r>
            <w:r w:rsidR="00FF71AF" w:rsidRPr="00E72A19">
              <w:rPr>
                <w:rFonts w:asciiTheme="minorHAnsi" w:hAnsiTheme="minorHAnsi" w:cstheme="minorHAnsi"/>
                <w:sz w:val="22"/>
                <w:szCs w:val="22"/>
              </w:rPr>
              <w:t xml:space="preserve"> </w:t>
            </w:r>
            <w:r w:rsidR="005D3CA5" w:rsidRPr="00E72A19">
              <w:rPr>
                <w:rFonts w:asciiTheme="minorHAnsi" w:hAnsiTheme="minorHAnsi" w:cstheme="minorHAnsi"/>
                <w:sz w:val="22"/>
                <w:szCs w:val="22"/>
              </w:rPr>
              <w:t>uwzględniona</w:t>
            </w:r>
            <w:r w:rsidR="00FF71AF" w:rsidRPr="00E72A19">
              <w:rPr>
                <w:rFonts w:asciiTheme="minorHAnsi" w:hAnsiTheme="minorHAnsi" w:cstheme="minorHAnsi"/>
                <w:sz w:val="22"/>
                <w:szCs w:val="22"/>
              </w:rPr>
              <w:t xml:space="preserve">. </w:t>
            </w:r>
          </w:p>
          <w:p w:rsidR="00B071AE" w:rsidRPr="00E72A19" w:rsidRDefault="00B071AE" w:rsidP="008D154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Wymagania dla HFR muszą być spełnione,</w:t>
            </w:r>
            <w:r w:rsidR="00BD7075" w:rsidRPr="00E72A19">
              <w:rPr>
                <w:rFonts w:asciiTheme="minorHAnsi" w:hAnsiTheme="minorHAnsi" w:cstheme="minorHAnsi"/>
                <w:sz w:val="22"/>
                <w:szCs w:val="22"/>
              </w:rPr>
              <w:t xml:space="preserve"> jedynie</w:t>
            </w:r>
            <w:r w:rsidRPr="00E72A19">
              <w:rPr>
                <w:rFonts w:asciiTheme="minorHAnsi" w:hAnsiTheme="minorHAnsi" w:cstheme="minorHAnsi"/>
                <w:sz w:val="22"/>
                <w:szCs w:val="22"/>
              </w:rPr>
              <w:t xml:space="preserve"> o ile odbiornik posiada taką funkcjonalność.</w:t>
            </w:r>
          </w:p>
          <w:p w:rsidR="00775D25" w:rsidRPr="00E72A19" w:rsidRDefault="00FF71AF" w:rsidP="00523070">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Zmieniono opis w części video, usuwając tryb z przeplo</w:t>
            </w:r>
            <w:r w:rsidR="00523070" w:rsidRPr="00E72A19">
              <w:rPr>
                <w:rFonts w:asciiTheme="minorHAnsi" w:hAnsiTheme="minorHAnsi" w:cstheme="minorHAnsi"/>
                <w:sz w:val="22"/>
                <w:szCs w:val="22"/>
              </w:rPr>
              <w:t>tem, wprowadzając opis HLG i PQ.</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10</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7B5FA3">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Telewizja Polska S.A.</w:t>
            </w:r>
          </w:p>
        </w:tc>
        <w:tc>
          <w:tcPr>
            <w:tcW w:w="4961" w:type="dxa"/>
            <w:vAlign w:val="center"/>
          </w:tcPr>
          <w:p w:rsidR="00775D25" w:rsidRPr="00E72A19" w:rsidRDefault="00775D25" w:rsidP="007269D4">
            <w:pPr>
              <w:pStyle w:val="Bezodstpw"/>
              <w:jc w:val="both"/>
              <w:rPr>
                <w:rFonts w:asciiTheme="minorHAnsi" w:hAnsiTheme="minorHAnsi" w:cstheme="minorHAnsi"/>
                <w:sz w:val="22"/>
                <w:szCs w:val="22"/>
              </w:rPr>
            </w:pPr>
            <w:r w:rsidRPr="00E72A19">
              <w:rPr>
                <w:rFonts w:asciiTheme="minorHAnsi" w:hAnsiTheme="minorHAnsi" w:cstheme="minorHAnsi"/>
                <w:sz w:val="22"/>
                <w:szCs w:val="22"/>
              </w:rPr>
              <w:t>Uzupełnienie wykazu Polskich Norm i dokumentów powołanych o następujące dokumenty:</w:t>
            </w:r>
          </w:p>
          <w:p w:rsidR="00775D25" w:rsidRPr="00E72A19" w:rsidRDefault="00775D25" w:rsidP="007269D4">
            <w:pPr>
              <w:pStyle w:val="Akapitzlist"/>
              <w:widowControl w:val="0"/>
              <w:numPr>
                <w:ilvl w:val="0"/>
                <w:numId w:val="20"/>
              </w:numPr>
              <w:tabs>
                <w:tab w:val="left" w:pos="1277"/>
              </w:tabs>
              <w:autoSpaceDE w:val="0"/>
              <w:autoSpaceDN w:val="0"/>
              <w:adjustRightInd w:val="0"/>
              <w:ind w:left="0"/>
              <w:jc w:val="both"/>
              <w:rPr>
                <w:rFonts w:asciiTheme="minorHAnsi" w:hAnsiTheme="minorHAnsi" w:cstheme="minorHAnsi"/>
                <w:sz w:val="22"/>
                <w:szCs w:val="22"/>
                <w:lang w:val="en-GB"/>
              </w:rPr>
            </w:pPr>
            <w:r w:rsidRPr="00E72A19">
              <w:rPr>
                <w:rFonts w:asciiTheme="minorHAnsi" w:hAnsiTheme="minorHAnsi" w:cstheme="minorHAnsi"/>
                <w:sz w:val="22"/>
                <w:szCs w:val="22"/>
                <w:lang w:val="en-US"/>
              </w:rPr>
              <w:t xml:space="preserve">ITU-R BT.2100-2 (2018-07) </w:t>
            </w:r>
            <w:r w:rsidRPr="00E72A19">
              <w:rPr>
                <w:rFonts w:asciiTheme="minorHAnsi" w:hAnsiTheme="minorHAnsi" w:cstheme="minorHAnsi"/>
                <w:sz w:val="22"/>
                <w:szCs w:val="22"/>
                <w:lang w:val="en-GB" w:eastAsia="zh-CN"/>
              </w:rPr>
              <w:t xml:space="preserve">Image parameter values for high dynamic range television for use in production and international programme </w:t>
            </w:r>
            <w:r w:rsidRPr="00E72A19">
              <w:rPr>
                <w:rFonts w:asciiTheme="minorHAnsi" w:hAnsiTheme="minorHAnsi" w:cstheme="minorHAnsi"/>
                <w:sz w:val="22"/>
                <w:szCs w:val="22"/>
                <w:lang w:val="en-GB"/>
              </w:rPr>
              <w:t>exchange</w:t>
            </w:r>
          </w:p>
          <w:p w:rsidR="00775D25" w:rsidRPr="00E72A19" w:rsidRDefault="00775D25" w:rsidP="007269D4">
            <w:pPr>
              <w:pStyle w:val="Bezodstpw"/>
              <w:numPr>
                <w:ilvl w:val="0"/>
                <w:numId w:val="20"/>
              </w:numPr>
              <w:ind w:left="0"/>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 xml:space="preserve">ITU-R BT.2020-2 (2015-10) Parameter values for ultra-high definition television systems for production and international </w:t>
            </w:r>
            <w:proofErr w:type="spellStart"/>
            <w:r w:rsidRPr="00E72A19">
              <w:rPr>
                <w:rFonts w:asciiTheme="minorHAnsi" w:hAnsiTheme="minorHAnsi" w:cstheme="minorHAnsi"/>
                <w:sz w:val="22"/>
                <w:szCs w:val="22"/>
                <w:lang w:val="en-US"/>
              </w:rPr>
              <w:t>programme</w:t>
            </w:r>
            <w:proofErr w:type="spellEnd"/>
            <w:r w:rsidRPr="00E72A19">
              <w:rPr>
                <w:rFonts w:asciiTheme="minorHAnsi" w:hAnsiTheme="minorHAnsi" w:cstheme="minorHAnsi"/>
                <w:sz w:val="22"/>
                <w:szCs w:val="22"/>
                <w:lang w:val="en-US"/>
              </w:rPr>
              <w:t xml:space="preserve"> exchange</w:t>
            </w:r>
          </w:p>
          <w:p w:rsidR="00775D25" w:rsidRPr="00E72A19" w:rsidRDefault="00775D25" w:rsidP="007269D4">
            <w:pPr>
              <w:pStyle w:val="Akapitzlist"/>
              <w:widowControl w:val="0"/>
              <w:numPr>
                <w:ilvl w:val="0"/>
                <w:numId w:val="20"/>
              </w:numPr>
              <w:tabs>
                <w:tab w:val="left" w:pos="1277"/>
              </w:tabs>
              <w:autoSpaceDE w:val="0"/>
              <w:autoSpaceDN w:val="0"/>
              <w:adjustRightInd w:val="0"/>
              <w:ind w:left="0"/>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ETSI TS 103 190-1 v 1.3.1 (2018-02) Digital Audio Compression (AC-4) Standard; Part 1: Channel based coding</w:t>
            </w:r>
          </w:p>
          <w:p w:rsidR="00775D25" w:rsidRPr="00E72A19" w:rsidRDefault="00775D25" w:rsidP="007269D4">
            <w:pPr>
              <w:pStyle w:val="Akapitzlist"/>
              <w:widowControl w:val="0"/>
              <w:numPr>
                <w:ilvl w:val="0"/>
                <w:numId w:val="20"/>
              </w:numPr>
              <w:tabs>
                <w:tab w:val="left" w:pos="1277"/>
              </w:tabs>
              <w:autoSpaceDE w:val="0"/>
              <w:autoSpaceDN w:val="0"/>
              <w:adjustRightInd w:val="0"/>
              <w:ind w:left="0"/>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"High-Definition Multimedia Interface", Version 2.0b March 2016. HDMI Licensing, LLC</w:t>
            </w:r>
          </w:p>
          <w:p w:rsidR="00775D25" w:rsidRPr="00E72A19" w:rsidRDefault="00775D25" w:rsidP="007269D4">
            <w:pPr>
              <w:pStyle w:val="Akapitzlist"/>
              <w:widowControl w:val="0"/>
              <w:numPr>
                <w:ilvl w:val="0"/>
                <w:numId w:val="20"/>
              </w:numPr>
              <w:tabs>
                <w:tab w:val="left" w:pos="1277"/>
              </w:tabs>
              <w:autoSpaceDE w:val="0"/>
              <w:autoSpaceDN w:val="0"/>
              <w:adjustRightInd w:val="0"/>
              <w:ind w:left="0"/>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"High-Definition Multimedia Interface", Version 2.1 November 2017. HDMI Licensing, LLC</w:t>
            </w:r>
          </w:p>
          <w:p w:rsidR="00775D25" w:rsidRPr="00E72A19" w:rsidRDefault="00775D25" w:rsidP="007269D4">
            <w:pPr>
              <w:pStyle w:val="Akapitzlist"/>
              <w:widowControl w:val="0"/>
              <w:numPr>
                <w:ilvl w:val="0"/>
                <w:numId w:val="20"/>
              </w:numPr>
              <w:tabs>
                <w:tab w:val="left" w:pos="1277"/>
              </w:tabs>
              <w:autoSpaceDE w:val="0"/>
              <w:autoSpaceDN w:val="0"/>
              <w:adjustRightInd w:val="0"/>
              <w:ind w:left="0"/>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"High-Bandwidth Digital Content Protection System", Revision 2.2, February 13, 2013 Digital Content Protection LLC</w:t>
            </w:r>
          </w:p>
          <w:p w:rsidR="00775D25" w:rsidRPr="00E72A19" w:rsidRDefault="00775D25" w:rsidP="007269D4">
            <w:pPr>
              <w:pStyle w:val="Akapitzlist"/>
              <w:widowControl w:val="0"/>
              <w:numPr>
                <w:ilvl w:val="0"/>
                <w:numId w:val="20"/>
              </w:numPr>
              <w:tabs>
                <w:tab w:val="left" w:pos="1277"/>
              </w:tabs>
              <w:autoSpaceDE w:val="0"/>
              <w:autoSpaceDN w:val="0"/>
              <w:adjustRightInd w:val="0"/>
              <w:ind w:left="0"/>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ITU-R BT.1886 (March 2011) Reference electro-optical transfer function for flat panel displays used in HDTV studio production</w:t>
            </w:r>
          </w:p>
          <w:p w:rsidR="00775D25" w:rsidRPr="00E72A19" w:rsidRDefault="00775D25" w:rsidP="00500E74">
            <w:pPr>
              <w:pStyle w:val="Akapitzlist"/>
              <w:ind w:left="0"/>
              <w:contextualSpacing w:val="0"/>
              <w:jc w:val="both"/>
              <w:rPr>
                <w:rFonts w:asciiTheme="minorHAnsi" w:hAnsiTheme="minorHAnsi" w:cstheme="minorHAnsi"/>
                <w:sz w:val="22"/>
                <w:szCs w:val="22"/>
                <w:lang w:val="en-US"/>
              </w:rPr>
            </w:pPr>
          </w:p>
        </w:tc>
        <w:tc>
          <w:tcPr>
            <w:tcW w:w="5344" w:type="dxa"/>
            <w:vAlign w:val="center"/>
          </w:tcPr>
          <w:p w:rsidR="00F85BB3" w:rsidRPr="00E72A19" w:rsidRDefault="0072685B" w:rsidP="007146D7">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częściowo </w:t>
            </w:r>
            <w:r w:rsidR="009C34C3" w:rsidRPr="00E72A19">
              <w:rPr>
                <w:rFonts w:asciiTheme="minorHAnsi" w:hAnsiTheme="minorHAnsi" w:cstheme="minorHAnsi"/>
                <w:sz w:val="22"/>
                <w:szCs w:val="22"/>
              </w:rPr>
              <w:t>uwzględniona</w:t>
            </w:r>
            <w:r w:rsidR="00775D25" w:rsidRPr="00E72A19">
              <w:rPr>
                <w:rFonts w:asciiTheme="minorHAnsi" w:hAnsiTheme="minorHAnsi" w:cstheme="minorHAnsi"/>
                <w:sz w:val="22"/>
                <w:szCs w:val="22"/>
              </w:rPr>
              <w:t xml:space="preserve">. </w:t>
            </w:r>
          </w:p>
          <w:p w:rsidR="009C34C3" w:rsidRPr="00E72A19" w:rsidRDefault="00775D25" w:rsidP="007146D7">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Nie uwzględniono </w:t>
            </w:r>
            <w:r w:rsidR="008D1544" w:rsidRPr="00E72A19">
              <w:rPr>
                <w:rFonts w:asciiTheme="minorHAnsi" w:hAnsiTheme="minorHAnsi" w:cstheme="minorHAnsi"/>
                <w:sz w:val="22"/>
                <w:szCs w:val="22"/>
              </w:rPr>
              <w:t xml:space="preserve">jedynie zalecenia </w:t>
            </w:r>
            <w:r w:rsidRPr="00E72A19">
              <w:rPr>
                <w:rFonts w:asciiTheme="minorHAnsi" w:hAnsiTheme="minorHAnsi" w:cstheme="minorHAnsi"/>
                <w:sz w:val="22"/>
                <w:szCs w:val="22"/>
              </w:rPr>
              <w:t>ITU-R BT.1886</w:t>
            </w:r>
            <w:r w:rsidR="00823247" w:rsidRPr="00E72A19">
              <w:rPr>
                <w:rFonts w:asciiTheme="minorHAnsi" w:hAnsiTheme="minorHAnsi" w:cstheme="minorHAnsi"/>
                <w:sz w:val="22"/>
                <w:szCs w:val="22"/>
              </w:rPr>
              <w:t xml:space="preserve"> </w:t>
            </w:r>
            <w:r w:rsidR="00BE7D6B" w:rsidRPr="00E72A19">
              <w:rPr>
                <w:rFonts w:asciiTheme="minorHAnsi" w:hAnsiTheme="minorHAnsi" w:cstheme="minorHAnsi"/>
                <w:sz w:val="22"/>
                <w:szCs w:val="22"/>
              </w:rPr>
              <w:t>z uwagi na jego przedmiot. Z</w:t>
            </w:r>
            <w:r w:rsidR="008D1544" w:rsidRPr="00E72A19">
              <w:rPr>
                <w:rFonts w:asciiTheme="minorHAnsi" w:hAnsiTheme="minorHAnsi" w:cstheme="minorHAnsi"/>
                <w:sz w:val="22"/>
                <w:szCs w:val="22"/>
              </w:rPr>
              <w:t xml:space="preserve">alecenie </w:t>
            </w:r>
            <w:r w:rsidR="007146D7" w:rsidRPr="00E72A19">
              <w:rPr>
                <w:rFonts w:asciiTheme="minorHAnsi" w:hAnsiTheme="minorHAnsi" w:cstheme="minorHAnsi"/>
                <w:sz w:val="22"/>
                <w:szCs w:val="22"/>
              </w:rPr>
              <w:t>to</w:t>
            </w:r>
            <w:r w:rsidR="00BE7D6B" w:rsidRPr="00E72A19">
              <w:rPr>
                <w:rFonts w:asciiTheme="minorHAnsi" w:hAnsiTheme="minorHAnsi" w:cstheme="minorHAnsi"/>
                <w:sz w:val="22"/>
                <w:szCs w:val="22"/>
              </w:rPr>
              <w:t xml:space="preserve"> odnosi się do nadawców i dotyczy</w:t>
            </w:r>
            <w:r w:rsidR="00823247" w:rsidRPr="00E72A19">
              <w:rPr>
                <w:rFonts w:asciiTheme="minorHAnsi" w:hAnsiTheme="minorHAnsi" w:cstheme="minorHAnsi"/>
                <w:sz w:val="22"/>
                <w:szCs w:val="22"/>
              </w:rPr>
              <w:t xml:space="preserve"> </w:t>
            </w:r>
            <w:r w:rsidR="008D1544" w:rsidRPr="00E72A19">
              <w:rPr>
                <w:rFonts w:asciiTheme="minorHAnsi" w:hAnsiTheme="minorHAnsi" w:cstheme="minorHAnsi"/>
                <w:sz w:val="22"/>
                <w:szCs w:val="22"/>
              </w:rPr>
              <w:t>funkcji przejścia paneli HDTV stosowanych do produkcji programu TV</w:t>
            </w:r>
            <w:r w:rsidR="00BE7D6B" w:rsidRPr="00E72A19">
              <w:rPr>
                <w:rFonts w:asciiTheme="minorHAnsi" w:hAnsiTheme="minorHAnsi" w:cstheme="minorHAnsi"/>
                <w:sz w:val="22"/>
                <w:szCs w:val="22"/>
              </w:rPr>
              <w:t>,</w:t>
            </w:r>
            <w:r w:rsidR="00823247" w:rsidRPr="00E72A19">
              <w:rPr>
                <w:rFonts w:asciiTheme="minorHAnsi" w:hAnsiTheme="minorHAnsi" w:cstheme="minorHAnsi"/>
                <w:sz w:val="22"/>
                <w:szCs w:val="22"/>
              </w:rPr>
              <w:t xml:space="preserve"> </w:t>
            </w:r>
            <w:r w:rsidR="009C34C3" w:rsidRPr="00E72A19">
              <w:rPr>
                <w:rFonts w:asciiTheme="minorHAnsi" w:hAnsiTheme="minorHAnsi" w:cstheme="minorHAnsi"/>
                <w:sz w:val="22"/>
                <w:szCs w:val="22"/>
              </w:rPr>
              <w:t>nie zaś wymagań dla odbiorników.</w:t>
            </w:r>
          </w:p>
          <w:p w:rsidR="009C34C3" w:rsidRPr="00E72A19" w:rsidRDefault="009C34C3" w:rsidP="007146D7">
            <w:pPr>
              <w:widowControl w:val="0"/>
              <w:autoSpaceDE w:val="0"/>
              <w:autoSpaceDN w:val="0"/>
              <w:adjustRightInd w:val="0"/>
              <w:spacing w:before="120" w:after="120"/>
              <w:jc w:val="both"/>
              <w:rPr>
                <w:rFonts w:asciiTheme="minorHAnsi" w:hAnsiTheme="minorHAnsi" w:cstheme="minorHAnsi"/>
                <w:b/>
                <w:i/>
                <w:sz w:val="22"/>
                <w:szCs w:val="22"/>
              </w:rPr>
            </w:pP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11</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Telewizja Polska S.A.</w:t>
            </w:r>
          </w:p>
        </w:tc>
        <w:tc>
          <w:tcPr>
            <w:tcW w:w="4961" w:type="dxa"/>
            <w:vAlign w:val="center"/>
          </w:tcPr>
          <w:p w:rsidR="00775D25" w:rsidRPr="00E72A19" w:rsidRDefault="00775D25" w:rsidP="007269D4">
            <w:pPr>
              <w:tabs>
                <w:tab w:val="left" w:pos="1277"/>
              </w:tabs>
              <w:jc w:val="both"/>
              <w:rPr>
                <w:rFonts w:asciiTheme="minorHAnsi" w:hAnsiTheme="minorHAnsi" w:cstheme="minorHAnsi"/>
                <w:sz w:val="22"/>
                <w:szCs w:val="22"/>
                <w:lang w:val="en-US"/>
              </w:rPr>
            </w:pPr>
            <w:proofErr w:type="spellStart"/>
            <w:r w:rsidRPr="00E72A19">
              <w:rPr>
                <w:rFonts w:asciiTheme="minorHAnsi" w:hAnsiTheme="minorHAnsi" w:cstheme="minorHAnsi"/>
                <w:sz w:val="22"/>
                <w:szCs w:val="22"/>
                <w:lang w:val="en-US"/>
              </w:rPr>
              <w:t>Zmianę</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obowiązujących</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dokumentów</w:t>
            </w:r>
            <w:proofErr w:type="spellEnd"/>
            <w:r w:rsidRPr="00E72A19">
              <w:rPr>
                <w:rFonts w:asciiTheme="minorHAnsi" w:hAnsiTheme="minorHAnsi" w:cstheme="minorHAnsi"/>
                <w:sz w:val="22"/>
                <w:szCs w:val="22"/>
                <w:lang w:val="en-US"/>
              </w:rPr>
              <w:t>:</w:t>
            </w:r>
          </w:p>
          <w:p w:rsidR="00775D25" w:rsidRPr="00E72A19" w:rsidRDefault="00775D25" w:rsidP="007269D4">
            <w:pPr>
              <w:pStyle w:val="Akapitzlist"/>
              <w:numPr>
                <w:ilvl w:val="0"/>
                <w:numId w:val="24"/>
              </w:numPr>
              <w:tabs>
                <w:tab w:val="left" w:pos="-41"/>
              </w:tabs>
              <w:ind w:left="0"/>
              <w:jc w:val="both"/>
              <w:rPr>
                <w:rFonts w:asciiTheme="minorHAnsi" w:hAnsiTheme="minorHAnsi" w:cstheme="minorHAnsi"/>
                <w:sz w:val="22"/>
                <w:szCs w:val="22"/>
                <w:lang w:val="en-US"/>
              </w:rPr>
            </w:pPr>
            <w:proofErr w:type="spellStart"/>
            <w:r w:rsidRPr="00E72A19">
              <w:rPr>
                <w:rFonts w:asciiTheme="minorHAnsi" w:hAnsiTheme="minorHAnsi" w:cstheme="minorHAnsi"/>
                <w:sz w:val="22"/>
                <w:szCs w:val="22"/>
                <w:lang w:val="en-US"/>
              </w:rPr>
              <w:t>Poz</w:t>
            </w:r>
            <w:proofErr w:type="spellEnd"/>
            <w:r w:rsidRPr="00E72A19">
              <w:rPr>
                <w:rFonts w:asciiTheme="minorHAnsi" w:hAnsiTheme="minorHAnsi" w:cstheme="minorHAnsi"/>
                <w:sz w:val="22"/>
                <w:szCs w:val="22"/>
                <w:lang w:val="en-US"/>
              </w:rPr>
              <w:t xml:space="preserve">. [6] ETSI TS 101 154 V2.3.1 </w:t>
            </w:r>
            <w:proofErr w:type="spellStart"/>
            <w:r w:rsidRPr="00E72A19">
              <w:rPr>
                <w:rFonts w:asciiTheme="minorHAnsi" w:hAnsiTheme="minorHAnsi" w:cstheme="minorHAnsi"/>
                <w:sz w:val="22"/>
                <w:szCs w:val="22"/>
                <w:lang w:val="en-US"/>
              </w:rPr>
              <w:t>na</w:t>
            </w:r>
            <w:proofErr w:type="spellEnd"/>
            <w:r w:rsidRPr="00E72A19">
              <w:rPr>
                <w:rFonts w:asciiTheme="minorHAnsi" w:hAnsiTheme="minorHAnsi" w:cstheme="minorHAnsi"/>
                <w:sz w:val="22"/>
                <w:szCs w:val="22"/>
                <w:lang w:val="en-US"/>
              </w:rPr>
              <w:t xml:space="preserve"> </w:t>
            </w:r>
            <w:hyperlink r:id="rId8" w:tgtFrame="_blank" w:history="1">
              <w:r w:rsidRPr="00E72A19">
                <w:rPr>
                  <w:rStyle w:val="Hipercze"/>
                  <w:rFonts w:asciiTheme="minorHAnsi" w:hAnsiTheme="minorHAnsi" w:cstheme="minorHAnsi"/>
                  <w:color w:val="auto"/>
                  <w:sz w:val="22"/>
                  <w:szCs w:val="22"/>
                  <w:lang w:val="en-US"/>
                </w:rPr>
                <w:t>ETSI TS 101 154 V2.5.1 (2019-01)</w:t>
              </w:r>
            </w:hyperlink>
            <w:r w:rsidRPr="00E72A19">
              <w:rPr>
                <w:rStyle w:val="mr-auto"/>
                <w:rFonts w:asciiTheme="minorHAnsi" w:hAnsiTheme="minorHAnsi" w:cstheme="minorHAnsi"/>
                <w:sz w:val="22"/>
                <w:szCs w:val="22"/>
                <w:shd w:val="clear" w:color="auto" w:fill="FFFFFF"/>
                <w:lang w:val="en-US"/>
              </w:rPr>
              <w:t xml:space="preserve"> </w:t>
            </w:r>
            <w:r w:rsidRPr="00E72A19">
              <w:rPr>
                <w:rFonts w:asciiTheme="minorHAnsi" w:hAnsiTheme="minorHAnsi" w:cstheme="minorHAnsi"/>
                <w:sz w:val="22"/>
                <w:szCs w:val="22"/>
                <w:shd w:val="clear" w:color="auto" w:fill="FFFFFF"/>
                <w:lang w:val="en-US"/>
              </w:rPr>
              <w:t>Digital Video Broadcasting (DVB); Specification for the use of Video and Audio Coding in Broadcast and Broadband Applications</w:t>
            </w:r>
          </w:p>
          <w:p w:rsidR="00775D25" w:rsidRPr="00E72A19" w:rsidRDefault="00775D25" w:rsidP="007269D4">
            <w:pPr>
              <w:pStyle w:val="Akapitzlist"/>
              <w:numPr>
                <w:ilvl w:val="0"/>
                <w:numId w:val="24"/>
              </w:numPr>
              <w:tabs>
                <w:tab w:val="left" w:pos="-41"/>
              </w:tabs>
              <w:ind w:left="0"/>
              <w:jc w:val="both"/>
              <w:rPr>
                <w:rFonts w:asciiTheme="minorHAnsi" w:hAnsiTheme="minorHAnsi" w:cstheme="minorHAnsi"/>
                <w:sz w:val="22"/>
                <w:szCs w:val="22"/>
                <w:lang w:val="en-US"/>
              </w:rPr>
            </w:pPr>
            <w:proofErr w:type="spellStart"/>
            <w:r w:rsidRPr="00E72A19">
              <w:rPr>
                <w:rFonts w:asciiTheme="minorHAnsi" w:hAnsiTheme="minorHAnsi" w:cstheme="minorHAnsi"/>
                <w:sz w:val="22"/>
                <w:szCs w:val="22"/>
                <w:lang w:val="en-US"/>
              </w:rPr>
              <w:t>Poz</w:t>
            </w:r>
            <w:proofErr w:type="spellEnd"/>
            <w:r w:rsidRPr="00E72A19">
              <w:rPr>
                <w:rFonts w:asciiTheme="minorHAnsi" w:hAnsiTheme="minorHAnsi" w:cstheme="minorHAnsi"/>
                <w:sz w:val="22"/>
                <w:szCs w:val="22"/>
                <w:lang w:val="en-US"/>
              </w:rPr>
              <w:t xml:space="preserve">. [20] "High-Definition Multimedia Interface", Version 1.3a, November 10, 2006 </w:t>
            </w:r>
            <w:proofErr w:type="spellStart"/>
            <w:r w:rsidRPr="00E72A19">
              <w:rPr>
                <w:rFonts w:asciiTheme="minorHAnsi" w:hAnsiTheme="minorHAnsi" w:cstheme="minorHAnsi"/>
                <w:sz w:val="22"/>
                <w:szCs w:val="22"/>
                <w:lang w:val="en-US"/>
              </w:rPr>
              <w:t>na</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wersję</w:t>
            </w:r>
            <w:proofErr w:type="spellEnd"/>
            <w:r w:rsidRPr="00E72A19">
              <w:rPr>
                <w:rFonts w:asciiTheme="minorHAnsi" w:hAnsiTheme="minorHAnsi" w:cstheme="minorHAnsi"/>
                <w:sz w:val="22"/>
                <w:szCs w:val="22"/>
                <w:lang w:val="en-US"/>
              </w:rPr>
              <w:t xml:space="preserve"> 1.4a (March 2010)</w:t>
            </w:r>
          </w:p>
          <w:p w:rsidR="00775D25" w:rsidRPr="00E72A19" w:rsidRDefault="00775D25" w:rsidP="007269D4">
            <w:pPr>
              <w:pStyle w:val="Akapitzlist"/>
              <w:numPr>
                <w:ilvl w:val="0"/>
                <w:numId w:val="24"/>
              </w:numPr>
              <w:tabs>
                <w:tab w:val="left" w:pos="-41"/>
              </w:tabs>
              <w:ind w:left="0"/>
              <w:jc w:val="both"/>
              <w:rPr>
                <w:rFonts w:asciiTheme="minorHAnsi" w:hAnsiTheme="minorHAnsi" w:cstheme="minorHAnsi"/>
                <w:sz w:val="22"/>
                <w:szCs w:val="22"/>
              </w:rPr>
            </w:pPr>
            <w:r w:rsidRPr="00E72A19">
              <w:rPr>
                <w:rFonts w:asciiTheme="minorHAnsi" w:hAnsiTheme="minorHAnsi" w:cstheme="minorHAnsi"/>
                <w:sz w:val="22"/>
                <w:szCs w:val="22"/>
              </w:rPr>
              <w:t>Poz. [26] ETSI TS 102 796 v. 1.4.1. (2016-08) na wersję ETSI TS 102 796 v. 1.5.1. (2018-09)</w:t>
            </w:r>
          </w:p>
          <w:p w:rsidR="00775D25" w:rsidRPr="00E72A19" w:rsidRDefault="00775D25" w:rsidP="007269D4">
            <w:pPr>
              <w:pStyle w:val="Akapitzlist"/>
              <w:numPr>
                <w:ilvl w:val="0"/>
                <w:numId w:val="24"/>
              </w:numPr>
              <w:tabs>
                <w:tab w:val="left" w:pos="-41"/>
              </w:tabs>
              <w:ind w:left="0"/>
              <w:jc w:val="both"/>
              <w:rPr>
                <w:rFonts w:asciiTheme="minorHAnsi" w:hAnsiTheme="minorHAnsi" w:cstheme="minorHAnsi"/>
                <w:sz w:val="22"/>
                <w:szCs w:val="22"/>
                <w:lang w:val="en-US"/>
              </w:rPr>
            </w:pPr>
            <w:proofErr w:type="spellStart"/>
            <w:r w:rsidRPr="00E72A19">
              <w:rPr>
                <w:rFonts w:asciiTheme="minorHAnsi" w:hAnsiTheme="minorHAnsi" w:cstheme="minorHAnsi"/>
                <w:sz w:val="22"/>
                <w:szCs w:val="22"/>
                <w:lang w:val="en-US"/>
              </w:rPr>
              <w:lastRenderedPageBreak/>
              <w:t>Poz</w:t>
            </w:r>
            <w:proofErr w:type="spellEnd"/>
            <w:r w:rsidRPr="00E72A19">
              <w:rPr>
                <w:rFonts w:asciiTheme="minorHAnsi" w:hAnsiTheme="minorHAnsi" w:cstheme="minorHAnsi"/>
                <w:sz w:val="22"/>
                <w:szCs w:val="22"/>
                <w:lang w:val="en-US"/>
              </w:rPr>
              <w:t xml:space="preserve">. [27] ETSI TS 103 190-2 (2015-09)  </w:t>
            </w:r>
            <w:proofErr w:type="spellStart"/>
            <w:r w:rsidRPr="00E72A19">
              <w:rPr>
                <w:rFonts w:asciiTheme="minorHAnsi" w:hAnsiTheme="minorHAnsi" w:cstheme="minorHAnsi"/>
                <w:sz w:val="22"/>
                <w:szCs w:val="22"/>
                <w:lang w:val="en-US"/>
              </w:rPr>
              <w:t>na</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wersję</w:t>
            </w:r>
            <w:proofErr w:type="spellEnd"/>
            <w:r w:rsidRPr="00E72A19">
              <w:rPr>
                <w:rFonts w:asciiTheme="minorHAnsi" w:hAnsiTheme="minorHAnsi" w:cstheme="minorHAnsi"/>
                <w:sz w:val="22"/>
                <w:szCs w:val="22"/>
                <w:lang w:val="en-US"/>
              </w:rPr>
              <w:t xml:space="preserve">  ETSI TS 103 190-1 v 1.3.1 (2018-02) Digital Audio Compression (AC-4) Standard; Part 1: Channel based coding</w:t>
            </w:r>
          </w:p>
          <w:p w:rsidR="00775D25" w:rsidRPr="00E72A19" w:rsidRDefault="00775D25" w:rsidP="007269D4">
            <w:pPr>
              <w:pStyle w:val="Akapitzlist"/>
              <w:numPr>
                <w:ilvl w:val="0"/>
                <w:numId w:val="24"/>
              </w:numPr>
              <w:tabs>
                <w:tab w:val="left" w:pos="-41"/>
              </w:tabs>
              <w:ind w:left="0"/>
              <w:jc w:val="both"/>
              <w:rPr>
                <w:rFonts w:asciiTheme="minorHAnsi" w:hAnsiTheme="minorHAnsi" w:cstheme="minorHAnsi"/>
                <w:sz w:val="22"/>
                <w:szCs w:val="22"/>
                <w:lang w:val="en-US"/>
              </w:rPr>
            </w:pPr>
            <w:proofErr w:type="spellStart"/>
            <w:r w:rsidRPr="00E72A19">
              <w:rPr>
                <w:rFonts w:asciiTheme="minorHAnsi" w:hAnsiTheme="minorHAnsi" w:cstheme="minorHAnsi"/>
                <w:sz w:val="22"/>
                <w:szCs w:val="22"/>
                <w:lang w:val="en-US"/>
              </w:rPr>
              <w:t>Poz</w:t>
            </w:r>
            <w:proofErr w:type="spellEnd"/>
            <w:r w:rsidRPr="00E72A19">
              <w:rPr>
                <w:rFonts w:asciiTheme="minorHAnsi" w:hAnsiTheme="minorHAnsi" w:cstheme="minorHAnsi"/>
                <w:sz w:val="22"/>
                <w:szCs w:val="22"/>
                <w:lang w:val="en-US"/>
              </w:rPr>
              <w:t xml:space="preserve">. [29] </w:t>
            </w:r>
            <w:proofErr w:type="spellStart"/>
            <w:r w:rsidRPr="00E72A19">
              <w:rPr>
                <w:rFonts w:asciiTheme="minorHAnsi" w:hAnsiTheme="minorHAnsi" w:cstheme="minorHAnsi"/>
                <w:sz w:val="22"/>
                <w:szCs w:val="22"/>
                <w:lang w:val="en-US"/>
              </w:rPr>
              <w:t>NorDig</w:t>
            </w:r>
            <w:proofErr w:type="spellEnd"/>
            <w:r w:rsidRPr="00E72A19">
              <w:rPr>
                <w:rFonts w:asciiTheme="minorHAnsi" w:hAnsiTheme="minorHAnsi" w:cstheme="minorHAnsi"/>
                <w:sz w:val="22"/>
                <w:szCs w:val="22"/>
                <w:lang w:val="en-US"/>
              </w:rPr>
              <w:t xml:space="preserve"> Unified Requirements ver. 3.0 (2017-12) </w:t>
            </w:r>
            <w:proofErr w:type="spellStart"/>
            <w:r w:rsidRPr="00E72A19">
              <w:rPr>
                <w:rFonts w:asciiTheme="minorHAnsi" w:hAnsiTheme="minorHAnsi" w:cstheme="minorHAnsi"/>
                <w:sz w:val="22"/>
                <w:szCs w:val="22"/>
                <w:lang w:val="en-US"/>
              </w:rPr>
              <w:t>na</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wersję</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NorDig</w:t>
            </w:r>
            <w:proofErr w:type="spellEnd"/>
            <w:r w:rsidRPr="00E72A19">
              <w:rPr>
                <w:rFonts w:asciiTheme="minorHAnsi" w:hAnsiTheme="minorHAnsi" w:cstheme="minorHAnsi"/>
                <w:sz w:val="22"/>
                <w:szCs w:val="22"/>
                <w:lang w:val="en-US"/>
              </w:rPr>
              <w:t xml:space="preserve"> Unified Requirements ver. 3.1 (2018-10)</w:t>
            </w:r>
          </w:p>
          <w:p w:rsidR="00775D25" w:rsidRPr="00E72A19" w:rsidRDefault="00775D25" w:rsidP="007269D4">
            <w:pPr>
              <w:pStyle w:val="Bezodstpw"/>
              <w:jc w:val="both"/>
              <w:rPr>
                <w:rFonts w:asciiTheme="minorHAnsi" w:hAnsiTheme="minorHAnsi" w:cstheme="minorHAnsi"/>
                <w:sz w:val="22"/>
                <w:szCs w:val="22"/>
                <w:lang w:val="en-US"/>
              </w:rPr>
            </w:pPr>
          </w:p>
        </w:tc>
        <w:tc>
          <w:tcPr>
            <w:tcW w:w="5344" w:type="dxa"/>
            <w:vAlign w:val="center"/>
          </w:tcPr>
          <w:p w:rsidR="00F85BB3" w:rsidRPr="00E72A19" w:rsidRDefault="00775D25" w:rsidP="004E354C">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częściowo </w:t>
            </w:r>
            <w:r w:rsidR="009C34C3"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9C34C3" w:rsidRPr="00E72A19" w:rsidRDefault="009C34C3" w:rsidP="004E354C">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Zgodnie z pkt 2.3. projektu w przypadku, gdy wykaz, o którym mowa w pkt 2.1, nie zawiera odesłania do konkretnej wersji dokumentu, stosuje się najnowszą wersję tego dokumentu.</w:t>
            </w:r>
          </w:p>
          <w:p w:rsidR="009C34C3" w:rsidRPr="00E72A19" w:rsidRDefault="00BE7D6B" w:rsidP="004E354C">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Takie rozwiązanie pozwala na uniknięcie konieczności wielokrotnej nowelizacji rozporządzenia w przypadku opublikowania nowszej wersji</w:t>
            </w:r>
            <w:r w:rsidR="009C34C3" w:rsidRPr="00E72A19">
              <w:rPr>
                <w:rFonts w:asciiTheme="minorHAnsi" w:hAnsiTheme="minorHAnsi" w:cstheme="minorHAnsi"/>
                <w:sz w:val="22"/>
                <w:szCs w:val="22"/>
              </w:rPr>
              <w:t xml:space="preserve"> normy</w:t>
            </w:r>
            <w:r w:rsidRPr="00E72A19">
              <w:rPr>
                <w:rFonts w:asciiTheme="minorHAnsi" w:hAnsiTheme="minorHAnsi" w:cstheme="minorHAnsi"/>
                <w:sz w:val="22"/>
                <w:szCs w:val="22"/>
              </w:rPr>
              <w:t>.</w:t>
            </w:r>
          </w:p>
          <w:p w:rsidR="00775D25" w:rsidRPr="00E72A19" w:rsidRDefault="00775D25" w:rsidP="004E354C">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W przypadku między innymi zaleceń ETSI w projekcie </w:t>
            </w:r>
            <w:r w:rsidRPr="00E72A19">
              <w:rPr>
                <w:rFonts w:asciiTheme="minorHAnsi" w:hAnsiTheme="minorHAnsi" w:cstheme="minorHAnsi"/>
                <w:sz w:val="22"/>
                <w:szCs w:val="22"/>
              </w:rPr>
              <w:lastRenderedPageBreak/>
              <w:t>rozporządzenia nie jest wskazywana konkretna wersja dokument</w:t>
            </w:r>
            <w:r w:rsidR="00B5216E" w:rsidRPr="00E72A19">
              <w:rPr>
                <w:rFonts w:asciiTheme="minorHAnsi" w:hAnsiTheme="minorHAnsi" w:cstheme="minorHAnsi"/>
                <w:sz w:val="22"/>
                <w:szCs w:val="22"/>
              </w:rPr>
              <w:t>u</w:t>
            </w:r>
            <w:r w:rsidRPr="00E72A19">
              <w:rPr>
                <w:rFonts w:asciiTheme="minorHAnsi" w:hAnsiTheme="minorHAnsi" w:cstheme="minorHAnsi"/>
                <w:sz w:val="22"/>
                <w:szCs w:val="22"/>
              </w:rPr>
              <w:t>, aby dopuścić stosowanie najnowszej wersji dokumentu w przyszłości. Pozostałe wskazane wersje dokumentów zostały dodane/uaktualnione.</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12</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W Rozdziale 2, pkt 2.1 w jednostce redakcyjnej  [1] powołana norma:</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ETSI EN 300 468 V1.15.1</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została uznana za Polską Normę:</w:t>
            </w:r>
          </w:p>
          <w:p w:rsidR="00775D25" w:rsidRPr="00E72A19" w:rsidRDefault="00775D25" w:rsidP="002433E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 xml:space="preserve">PN-ETSI EN 300 468 V1.15.1:2016-09 </w:t>
            </w:r>
            <w:r w:rsidRPr="00E72A19">
              <w:rPr>
                <w:rFonts w:asciiTheme="minorHAnsi" w:hAnsiTheme="minorHAnsi" w:cstheme="minorHAnsi"/>
                <w:i/>
                <w:sz w:val="22"/>
                <w:szCs w:val="22"/>
              </w:rPr>
              <w:t>Telewizja cyfrowa (DVB) – Wymagania techniczne dotyczące informacji o</w:t>
            </w:r>
            <w:r w:rsidR="00FC5DD3" w:rsidRPr="00E72A19">
              <w:rPr>
                <w:rFonts w:asciiTheme="minorHAnsi" w:hAnsiTheme="minorHAnsi" w:cstheme="minorHAnsi"/>
                <w:i/>
                <w:sz w:val="22"/>
                <w:szCs w:val="22"/>
              </w:rPr>
              <w:t> </w:t>
            </w:r>
            <w:r w:rsidRPr="00E72A19">
              <w:rPr>
                <w:rFonts w:asciiTheme="minorHAnsi" w:hAnsiTheme="minorHAnsi" w:cstheme="minorHAnsi"/>
                <w:i/>
                <w:sz w:val="22"/>
                <w:szCs w:val="22"/>
              </w:rPr>
              <w:t>usługach (SI) w systemach</w:t>
            </w: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13</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w jednostce redakcyjnej  [2] Powołana norma:</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ETSI EN 300 743 V1.5.1</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została uznana za Polską Normę:</w:t>
            </w:r>
          </w:p>
          <w:p w:rsidR="00775D25" w:rsidRPr="00E72A19" w:rsidRDefault="00775D25" w:rsidP="002433E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 xml:space="preserve">PN-ETSI EN 300 743 V1.5.1:2014-08 </w:t>
            </w:r>
            <w:r w:rsidRPr="00E72A19">
              <w:rPr>
                <w:rFonts w:asciiTheme="minorHAnsi" w:hAnsiTheme="minorHAnsi" w:cstheme="minorHAnsi"/>
                <w:i/>
                <w:sz w:val="22"/>
                <w:szCs w:val="22"/>
              </w:rPr>
              <w:t>Telewizja Cyfrowa (DVB) – Systemy napisów</w:t>
            </w:r>
            <w:r w:rsidRPr="00E72A19">
              <w:rPr>
                <w:rFonts w:asciiTheme="minorHAnsi" w:hAnsiTheme="minorHAnsi" w:cstheme="minorHAnsi"/>
                <w:sz w:val="22"/>
                <w:szCs w:val="22"/>
              </w:rPr>
              <w:t xml:space="preserve">(dostępna </w:t>
            </w:r>
            <w:r w:rsidRPr="00E72A19">
              <w:rPr>
                <w:rFonts w:asciiTheme="minorHAnsi" w:hAnsiTheme="minorHAnsi" w:cstheme="minorHAnsi"/>
                <w:sz w:val="22"/>
                <w:szCs w:val="22"/>
              </w:rPr>
              <w:br/>
              <w:t>w j. angielskim), ponadto norma ta została powołana dwukrotnie w jednostkach redakcyjnych [2] i [4].</w:t>
            </w: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w:t>
            </w:r>
            <w:r w:rsidRPr="00E72A19">
              <w:rPr>
                <w:rFonts w:asciiTheme="minorHAnsi" w:hAnsiTheme="minorHAnsi" w:cstheme="minorHAnsi"/>
                <w:sz w:val="22"/>
                <w:szCs w:val="22"/>
              </w:rPr>
              <w:t xml:space="preserve">a.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14</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Istnieje nowsza wersja normy powołanej w Rozdziale 2, pkt 2.1, jednostka redakcyjna  [5]:</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ETSI EN 300 744 V1.6.2:2015</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uznana za Polską Normę:</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 xml:space="preserve">PN-ETSI EN 300 744 V1.6.2:2016-06 </w:t>
            </w:r>
            <w:r w:rsidRPr="00E72A19">
              <w:rPr>
                <w:rFonts w:asciiTheme="minorHAnsi" w:hAnsiTheme="minorHAnsi" w:cstheme="minorHAnsi"/>
                <w:i/>
                <w:sz w:val="22"/>
                <w:szCs w:val="22"/>
              </w:rPr>
              <w:t>Telewizja cyfrowa (DVB) -- Struktura ramkowania, kodowanie kanałowe i</w:t>
            </w:r>
            <w:r w:rsidR="00FC5DD3" w:rsidRPr="00E72A19">
              <w:rPr>
                <w:rFonts w:asciiTheme="minorHAnsi" w:hAnsiTheme="minorHAnsi" w:cstheme="minorHAnsi"/>
                <w:i/>
                <w:sz w:val="22"/>
                <w:szCs w:val="22"/>
              </w:rPr>
              <w:t> </w:t>
            </w:r>
            <w:r w:rsidRPr="00E72A19">
              <w:rPr>
                <w:rFonts w:asciiTheme="minorHAnsi" w:hAnsiTheme="minorHAnsi" w:cstheme="minorHAnsi"/>
                <w:i/>
                <w:sz w:val="22"/>
                <w:szCs w:val="22"/>
              </w:rPr>
              <w:t>modulacja dla naziemnej telewizji</w:t>
            </w:r>
          </w:p>
          <w:p w:rsidR="00775D25" w:rsidRPr="00E72A19" w:rsidRDefault="00775D25" w:rsidP="00500E74">
            <w:pPr>
              <w:jc w:val="both"/>
              <w:rPr>
                <w:rFonts w:asciiTheme="minorHAnsi" w:hAnsiTheme="minorHAnsi" w:cstheme="minorHAnsi"/>
                <w:b/>
                <w:sz w:val="22"/>
                <w:szCs w:val="22"/>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15</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500E74">
            <w:pPr>
              <w:jc w:val="both"/>
              <w:rPr>
                <w:rFonts w:asciiTheme="minorHAnsi" w:hAnsiTheme="minorHAnsi" w:cstheme="minorHAnsi"/>
                <w:sz w:val="22"/>
                <w:szCs w:val="22"/>
              </w:rPr>
            </w:pPr>
            <w:r w:rsidRPr="00E72A19">
              <w:rPr>
                <w:rFonts w:asciiTheme="minorHAnsi" w:hAnsiTheme="minorHAnsi" w:cstheme="minorHAnsi"/>
                <w:sz w:val="22"/>
                <w:szCs w:val="22"/>
              </w:rPr>
              <w:t>W Rozdziale 2, pkt 2.1 powołana w jednostce redakcyjnej  [3] norma:  ETSI EN 300 706 V1.4.1</w:t>
            </w:r>
          </w:p>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zawiera błąd w swoim numerze, prawidłowy nr:</w:t>
            </w:r>
          </w:p>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ETSI EN 300 706 V1.2.1została uznana za Polską Normę:</w:t>
            </w:r>
          </w:p>
          <w:p w:rsidR="00775D25" w:rsidRPr="00E72A19" w:rsidRDefault="00775D25" w:rsidP="007269D4">
            <w:pPr>
              <w:contextualSpacing/>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 xml:space="preserve">PN-ETSI EN 300 706 V1.2.1:2005 </w:t>
            </w:r>
            <w:r w:rsidRPr="00E72A19">
              <w:rPr>
                <w:rFonts w:asciiTheme="minorHAnsi" w:hAnsiTheme="minorHAnsi" w:cstheme="minorHAnsi"/>
                <w:i/>
                <w:sz w:val="22"/>
                <w:szCs w:val="22"/>
                <w:lang w:val="en-US"/>
              </w:rPr>
              <w:t>Enhanced Teletext specification</w:t>
            </w:r>
          </w:p>
          <w:p w:rsidR="00775D25" w:rsidRPr="00E72A19" w:rsidRDefault="00775D25" w:rsidP="00500E74">
            <w:pPr>
              <w:jc w:val="both"/>
              <w:rPr>
                <w:rFonts w:asciiTheme="minorHAnsi" w:hAnsiTheme="minorHAnsi" w:cstheme="minorHAnsi"/>
                <w:b/>
                <w:sz w:val="22"/>
                <w:szCs w:val="22"/>
                <w:lang w:val="en-US"/>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16</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prawidłowy tytuł powołanej jednostce redakcyjnej  [11] normy:</w:t>
            </w:r>
          </w:p>
          <w:p w:rsidR="00775D25" w:rsidRPr="00E72A19" w:rsidRDefault="00775D25" w:rsidP="007269D4">
            <w:pPr>
              <w:pStyle w:val="Akapitzlist"/>
              <w:ind w:left="0"/>
              <w:jc w:val="both"/>
              <w:rPr>
                <w:rFonts w:asciiTheme="minorHAnsi" w:hAnsiTheme="minorHAnsi" w:cstheme="minorHAnsi"/>
                <w:i/>
                <w:sz w:val="22"/>
                <w:szCs w:val="22"/>
                <w:lang w:val="en-US"/>
              </w:rPr>
            </w:pPr>
            <w:r w:rsidRPr="00E72A19">
              <w:rPr>
                <w:rFonts w:asciiTheme="minorHAnsi" w:hAnsiTheme="minorHAnsi" w:cstheme="minorHAnsi"/>
                <w:sz w:val="22"/>
                <w:szCs w:val="22"/>
                <w:lang w:val="en-US"/>
              </w:rPr>
              <w:t xml:space="preserve">ISO/IEC 13818-3:1998 </w:t>
            </w:r>
            <w:r w:rsidRPr="00E72A19">
              <w:rPr>
                <w:rFonts w:asciiTheme="minorHAnsi" w:hAnsiTheme="minorHAnsi" w:cstheme="minorHAnsi"/>
                <w:i/>
                <w:sz w:val="22"/>
                <w:szCs w:val="22"/>
                <w:lang w:val="en-US"/>
              </w:rPr>
              <w:t xml:space="preserve">Information technology – Generic coding of moving pictures and associated audio information – Part 3: Audio </w:t>
            </w:r>
          </w:p>
          <w:p w:rsidR="00775D25" w:rsidRPr="00E72A19" w:rsidRDefault="00775D25" w:rsidP="00500E74">
            <w:pPr>
              <w:jc w:val="both"/>
              <w:rPr>
                <w:rFonts w:asciiTheme="minorHAnsi" w:hAnsiTheme="minorHAnsi" w:cstheme="minorHAnsi"/>
                <w:b/>
                <w:sz w:val="22"/>
                <w:szCs w:val="22"/>
                <w:lang w:val="en-US"/>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w:t>
            </w:r>
            <w:r w:rsidRPr="00E72A19">
              <w:rPr>
                <w:rFonts w:asciiTheme="minorHAnsi" w:hAnsiTheme="minorHAnsi" w:cstheme="minorHAnsi"/>
                <w:sz w:val="22"/>
                <w:szCs w:val="22"/>
              </w:rPr>
              <w:t xml:space="preserve">a.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17</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prawidłowy tytuł powołanej w</w:t>
            </w:r>
            <w:r w:rsidR="00FC5DD3" w:rsidRPr="00E72A19">
              <w:rPr>
                <w:rFonts w:asciiTheme="minorHAnsi" w:hAnsiTheme="minorHAnsi" w:cstheme="minorHAnsi"/>
                <w:sz w:val="22"/>
                <w:szCs w:val="22"/>
              </w:rPr>
              <w:t> </w:t>
            </w:r>
            <w:r w:rsidRPr="00E72A19">
              <w:rPr>
                <w:rFonts w:asciiTheme="minorHAnsi" w:hAnsiTheme="minorHAnsi" w:cstheme="minorHAnsi"/>
                <w:sz w:val="22"/>
                <w:szCs w:val="22"/>
              </w:rPr>
              <w:t>jednostce redakcyjnej  [12] normy:</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 xml:space="preserve">PN-EN 50049-1:2003 </w:t>
            </w:r>
            <w:r w:rsidRPr="00E72A19">
              <w:rPr>
                <w:rFonts w:asciiTheme="minorHAnsi" w:hAnsiTheme="minorHAnsi" w:cstheme="minorHAnsi"/>
                <w:i/>
                <w:sz w:val="22"/>
                <w:szCs w:val="22"/>
              </w:rPr>
              <w:t xml:space="preserve">Wymagania dotyczące połączeń wzajemnych elektronicznego sprzętu powszechnego użytku – Złącze </w:t>
            </w:r>
            <w:proofErr w:type="spellStart"/>
            <w:r w:rsidRPr="00E72A19">
              <w:rPr>
                <w:rFonts w:asciiTheme="minorHAnsi" w:hAnsiTheme="minorHAnsi" w:cstheme="minorHAnsi"/>
                <w:i/>
                <w:sz w:val="22"/>
                <w:szCs w:val="22"/>
              </w:rPr>
              <w:t>peritelevision</w:t>
            </w:r>
            <w:proofErr w:type="spellEnd"/>
          </w:p>
          <w:p w:rsidR="00775D25" w:rsidRPr="00E72A19" w:rsidRDefault="00775D25" w:rsidP="00500E74">
            <w:pPr>
              <w:jc w:val="both"/>
              <w:rPr>
                <w:rFonts w:asciiTheme="minorHAnsi" w:hAnsiTheme="minorHAnsi" w:cstheme="minorHAnsi"/>
                <w:b/>
                <w:sz w:val="22"/>
                <w:szCs w:val="22"/>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18</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prawidłowy tytuł powołanej w</w:t>
            </w:r>
            <w:r w:rsidR="00FC5DD3" w:rsidRPr="00E72A19">
              <w:rPr>
                <w:rFonts w:asciiTheme="minorHAnsi" w:hAnsiTheme="minorHAnsi" w:cstheme="minorHAnsi"/>
                <w:sz w:val="22"/>
                <w:szCs w:val="22"/>
              </w:rPr>
              <w:t> </w:t>
            </w:r>
            <w:r w:rsidRPr="00E72A19">
              <w:rPr>
                <w:rFonts w:asciiTheme="minorHAnsi" w:hAnsiTheme="minorHAnsi" w:cstheme="minorHAnsi"/>
                <w:sz w:val="22"/>
                <w:szCs w:val="22"/>
              </w:rPr>
              <w:t>jednostce redakcyjnej  [14] normy:</w:t>
            </w:r>
          </w:p>
          <w:p w:rsidR="00775D25" w:rsidRPr="00E72A19" w:rsidRDefault="00775D25" w:rsidP="007269D4">
            <w:pPr>
              <w:pStyle w:val="Tabela"/>
              <w:contextualSpacing/>
              <w:jc w:val="both"/>
              <w:rPr>
                <w:rFonts w:asciiTheme="minorHAnsi" w:hAnsiTheme="minorHAnsi" w:cstheme="minorHAnsi"/>
                <w:i/>
                <w:sz w:val="22"/>
                <w:szCs w:val="22"/>
              </w:rPr>
            </w:pPr>
            <w:r w:rsidRPr="00E72A19">
              <w:rPr>
                <w:rFonts w:asciiTheme="minorHAnsi" w:hAnsiTheme="minorHAnsi" w:cstheme="minorHAnsi"/>
                <w:sz w:val="22"/>
                <w:szCs w:val="22"/>
              </w:rPr>
              <w:t xml:space="preserve">PN-EN 50160 </w:t>
            </w:r>
            <w:r w:rsidRPr="00E72A19">
              <w:rPr>
                <w:rFonts w:asciiTheme="minorHAnsi" w:hAnsiTheme="minorHAnsi" w:cstheme="minorHAnsi"/>
                <w:i/>
                <w:sz w:val="22"/>
                <w:szCs w:val="22"/>
              </w:rPr>
              <w:t>Parametry napięcia zasilającego w</w:t>
            </w:r>
            <w:r w:rsidR="00FC5DD3" w:rsidRPr="00E72A19">
              <w:rPr>
                <w:rFonts w:asciiTheme="minorHAnsi" w:hAnsiTheme="minorHAnsi" w:cstheme="minorHAnsi"/>
                <w:i/>
                <w:sz w:val="22"/>
                <w:szCs w:val="22"/>
              </w:rPr>
              <w:t> </w:t>
            </w:r>
            <w:r w:rsidRPr="00E72A19">
              <w:rPr>
                <w:rFonts w:asciiTheme="minorHAnsi" w:hAnsiTheme="minorHAnsi" w:cstheme="minorHAnsi"/>
                <w:i/>
                <w:sz w:val="22"/>
                <w:szCs w:val="22"/>
              </w:rPr>
              <w:t>publicznych sieciach elektroenergetycznych</w:t>
            </w:r>
          </w:p>
          <w:p w:rsidR="00775D25" w:rsidRPr="00E72A19" w:rsidRDefault="00775D25" w:rsidP="00500E74">
            <w:pPr>
              <w:jc w:val="both"/>
              <w:rPr>
                <w:rFonts w:asciiTheme="minorHAnsi" w:hAnsiTheme="minorHAnsi" w:cstheme="minorHAnsi"/>
                <w:sz w:val="22"/>
                <w:szCs w:val="22"/>
              </w:rPr>
            </w:pPr>
            <w:r w:rsidRPr="00E72A19">
              <w:rPr>
                <w:rFonts w:asciiTheme="minorHAnsi" w:hAnsiTheme="minorHAnsi" w:cstheme="minorHAnsi"/>
                <w:sz w:val="22"/>
                <w:szCs w:val="22"/>
              </w:rPr>
              <w:t xml:space="preserve">Powołanie jest niedatowane. Proponuję  wziąć pod uwagę ostanie wydanie normy </w:t>
            </w:r>
            <w:r w:rsidRPr="00E72A19">
              <w:rPr>
                <w:rFonts w:asciiTheme="minorHAnsi" w:hAnsiTheme="minorHAnsi" w:cstheme="minorHAnsi"/>
                <w:sz w:val="22"/>
                <w:szCs w:val="22"/>
              </w:rPr>
              <w:br/>
              <w:t xml:space="preserve">w języku polskim, ponieważ tylko normy w języku polskim mogą być powoływane </w:t>
            </w:r>
            <w:r w:rsidRPr="00E72A19">
              <w:rPr>
                <w:rFonts w:asciiTheme="minorHAnsi" w:hAnsiTheme="minorHAnsi" w:cstheme="minorHAnsi"/>
                <w:sz w:val="22"/>
                <w:szCs w:val="22"/>
              </w:rPr>
              <w:br/>
              <w:t>w przepisach prawnych. Prawidłowy tytuł ostatniego wydania PN</w:t>
            </w:r>
            <w:r w:rsidRPr="00E72A19">
              <w:rPr>
                <w:rFonts w:asciiTheme="minorHAnsi" w:hAnsiTheme="minorHAnsi" w:cstheme="minorHAnsi"/>
                <w:sz w:val="22"/>
                <w:szCs w:val="22"/>
              </w:rPr>
              <w:noBreakHyphen/>
              <w:t xml:space="preserve">EN 50160:2010 brzmi: </w:t>
            </w:r>
            <w:r w:rsidRPr="00E72A19">
              <w:rPr>
                <w:rFonts w:asciiTheme="minorHAnsi" w:hAnsiTheme="minorHAnsi" w:cstheme="minorHAnsi"/>
                <w:i/>
                <w:iCs/>
                <w:sz w:val="22"/>
                <w:szCs w:val="22"/>
              </w:rPr>
              <w:t>Parametry napięcia zasilającego w publicznyc</w:t>
            </w:r>
            <w:r w:rsidR="0072685B" w:rsidRPr="00E72A19">
              <w:rPr>
                <w:rFonts w:asciiTheme="minorHAnsi" w:hAnsiTheme="minorHAnsi" w:cstheme="minorHAnsi"/>
                <w:i/>
                <w:iCs/>
                <w:sz w:val="22"/>
                <w:szCs w:val="22"/>
              </w:rPr>
              <w:t>h sieciach elektroenergetycznych</w:t>
            </w: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19</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powołana w  jednostce redakcyjnej  [15] norma:</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PN-IEC 60038</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Została wycofana i zastąpiona przez:</w:t>
            </w:r>
          </w:p>
          <w:p w:rsidR="00775D25" w:rsidRPr="00E72A19" w:rsidRDefault="00775D25" w:rsidP="007269D4">
            <w:pPr>
              <w:pStyle w:val="Akapitzlist"/>
              <w:ind w:left="0"/>
              <w:jc w:val="both"/>
              <w:rPr>
                <w:rFonts w:asciiTheme="minorHAnsi" w:hAnsiTheme="minorHAnsi" w:cstheme="minorHAnsi"/>
                <w:i/>
                <w:sz w:val="22"/>
                <w:szCs w:val="22"/>
              </w:rPr>
            </w:pPr>
            <w:r w:rsidRPr="00E72A19">
              <w:rPr>
                <w:rFonts w:asciiTheme="minorHAnsi" w:hAnsiTheme="minorHAnsi" w:cstheme="minorHAnsi"/>
                <w:sz w:val="22"/>
                <w:szCs w:val="22"/>
              </w:rPr>
              <w:t xml:space="preserve">PN-EN 60038:2012 </w:t>
            </w:r>
            <w:r w:rsidRPr="00E72A19">
              <w:rPr>
                <w:rFonts w:asciiTheme="minorHAnsi" w:hAnsiTheme="minorHAnsi" w:cstheme="minorHAnsi"/>
                <w:i/>
                <w:sz w:val="22"/>
                <w:szCs w:val="22"/>
              </w:rPr>
              <w:t>Napięcia znormalizowane CENELEC</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Powołanie powinno być zmienione na aktualne lub do powołania na normę wycofaną powinna być dodana data publikacji.</w:t>
            </w:r>
          </w:p>
          <w:p w:rsidR="00775D25" w:rsidRPr="00E72A19" w:rsidRDefault="00775D25" w:rsidP="00500E74">
            <w:pPr>
              <w:jc w:val="both"/>
              <w:rPr>
                <w:rFonts w:asciiTheme="minorHAnsi" w:hAnsiTheme="minorHAnsi" w:cstheme="minorHAnsi"/>
                <w:b/>
                <w:sz w:val="22"/>
                <w:szCs w:val="22"/>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20</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prawidłowe powołanie na normę w  jednostce redakcyjnej  [17]:</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IEC 60169-2:1965</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Powołanie na normę oznacza również powołanie na jej elementy dodatkowe (zmiany, poprawki).</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Zaznaczamy że norma jest wycofana i zastąpiona przez:</w:t>
            </w:r>
          </w:p>
          <w:p w:rsidR="00775D25" w:rsidRPr="00E72A19" w:rsidRDefault="00775D25" w:rsidP="00500E74">
            <w:pPr>
              <w:jc w:val="both"/>
              <w:rPr>
                <w:rFonts w:asciiTheme="minorHAnsi" w:hAnsiTheme="minorHAnsi" w:cstheme="minorHAnsi"/>
                <w:sz w:val="22"/>
                <w:szCs w:val="22"/>
              </w:rPr>
            </w:pPr>
            <w:r w:rsidRPr="00E72A19">
              <w:rPr>
                <w:rFonts w:asciiTheme="minorHAnsi" w:hAnsiTheme="minorHAnsi" w:cstheme="minorHAnsi"/>
                <w:sz w:val="22"/>
                <w:szCs w:val="22"/>
              </w:rPr>
              <w:t>IEC 61169-2:2007</w:t>
            </w:r>
          </w:p>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a ta norma została wprowadzona do EN a przez to także do PN jako:</w:t>
            </w:r>
          </w:p>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 xml:space="preserve">PN-EN 61169-2:2007, </w:t>
            </w:r>
            <w:r w:rsidRPr="00E72A19">
              <w:rPr>
                <w:rFonts w:asciiTheme="minorHAnsi" w:hAnsiTheme="minorHAnsi" w:cstheme="minorHAnsi"/>
                <w:i/>
                <w:sz w:val="22"/>
                <w:szCs w:val="22"/>
              </w:rPr>
              <w:t>Złącza wielkiej częstotliwości – Część 2: Specyfikacja grupowa – Złącza współosiowe wielkiej częstotliwości typu 9,52</w:t>
            </w:r>
          </w:p>
          <w:p w:rsidR="00775D25" w:rsidRPr="00E72A19" w:rsidRDefault="00775D25" w:rsidP="00500E74">
            <w:pPr>
              <w:jc w:val="both"/>
              <w:rPr>
                <w:rFonts w:asciiTheme="minorHAnsi" w:hAnsiTheme="minorHAnsi" w:cstheme="minorHAnsi"/>
                <w:b/>
                <w:sz w:val="22"/>
                <w:szCs w:val="22"/>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21</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powołana w jednostce redakcyjnej  [17] norma:</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IEC 61937-3:2007</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jest wycofana i zastąpiona przez:</w:t>
            </w:r>
          </w:p>
          <w:p w:rsidR="00775D25" w:rsidRPr="00E72A19" w:rsidRDefault="00775D25" w:rsidP="007269D4">
            <w:pPr>
              <w:jc w:val="both"/>
              <w:rPr>
                <w:rFonts w:asciiTheme="minorHAnsi" w:hAnsiTheme="minorHAnsi" w:cstheme="minorHAnsi"/>
                <w:i/>
                <w:sz w:val="22"/>
                <w:szCs w:val="22"/>
                <w:lang w:val="en-US"/>
              </w:rPr>
            </w:pPr>
            <w:r w:rsidRPr="00E72A19">
              <w:rPr>
                <w:rFonts w:asciiTheme="minorHAnsi" w:hAnsiTheme="minorHAnsi" w:cstheme="minorHAnsi"/>
                <w:sz w:val="22"/>
                <w:szCs w:val="22"/>
                <w:lang w:val="en-US"/>
              </w:rPr>
              <w:t xml:space="preserve">IEC 61937-3:2017 </w:t>
            </w:r>
            <w:r w:rsidRPr="00E72A19">
              <w:rPr>
                <w:rFonts w:asciiTheme="minorHAnsi" w:hAnsiTheme="minorHAnsi" w:cstheme="minorHAnsi"/>
                <w:i/>
                <w:sz w:val="22"/>
                <w:szCs w:val="22"/>
                <w:lang w:val="en-US"/>
              </w:rPr>
              <w:t xml:space="preserve">Digital audio - Interface for non-linear PCM encoded audio </w:t>
            </w:r>
            <w:proofErr w:type="spellStart"/>
            <w:r w:rsidRPr="00E72A19">
              <w:rPr>
                <w:rFonts w:asciiTheme="minorHAnsi" w:hAnsiTheme="minorHAnsi" w:cstheme="minorHAnsi"/>
                <w:i/>
                <w:sz w:val="22"/>
                <w:szCs w:val="22"/>
                <w:lang w:val="en-US"/>
              </w:rPr>
              <w:t>bitstreams</w:t>
            </w:r>
            <w:proofErr w:type="spellEnd"/>
            <w:r w:rsidRPr="00E72A19">
              <w:rPr>
                <w:rFonts w:asciiTheme="minorHAnsi" w:hAnsiTheme="minorHAnsi" w:cstheme="minorHAnsi"/>
                <w:i/>
                <w:sz w:val="22"/>
                <w:szCs w:val="22"/>
                <w:lang w:val="en-US"/>
              </w:rPr>
              <w:t xml:space="preserve"> applying IEC 60958 - Part 3: Non-linear PCM </w:t>
            </w:r>
            <w:proofErr w:type="spellStart"/>
            <w:r w:rsidRPr="00E72A19">
              <w:rPr>
                <w:rFonts w:asciiTheme="minorHAnsi" w:hAnsiTheme="minorHAnsi" w:cstheme="minorHAnsi"/>
                <w:i/>
                <w:sz w:val="22"/>
                <w:szCs w:val="22"/>
                <w:lang w:val="en-US"/>
              </w:rPr>
              <w:t>bitstreams</w:t>
            </w:r>
            <w:proofErr w:type="spellEnd"/>
            <w:r w:rsidRPr="00E72A19">
              <w:rPr>
                <w:rFonts w:asciiTheme="minorHAnsi" w:hAnsiTheme="minorHAnsi" w:cstheme="minorHAnsi"/>
                <w:i/>
                <w:sz w:val="22"/>
                <w:szCs w:val="22"/>
                <w:lang w:val="en-US"/>
              </w:rPr>
              <w:t xml:space="preserve"> according to the AC-3 and enhanced AC-3 formats </w:t>
            </w:r>
          </w:p>
          <w:p w:rsidR="00775D25" w:rsidRPr="00E72A19" w:rsidRDefault="00775D25" w:rsidP="00500E74">
            <w:pPr>
              <w:jc w:val="both"/>
              <w:rPr>
                <w:rFonts w:asciiTheme="minorHAnsi" w:hAnsiTheme="minorHAnsi" w:cstheme="minorHAnsi"/>
                <w:b/>
                <w:sz w:val="22"/>
                <w:szCs w:val="22"/>
                <w:lang w:val="en-US"/>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22</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powołana w  jednostce redakcyjnej  [19] norma:</w:t>
            </w:r>
          </w:p>
          <w:p w:rsidR="00775D25" w:rsidRPr="00E72A19" w:rsidRDefault="00775D25" w:rsidP="007269D4">
            <w:pPr>
              <w:pStyle w:val="Akapitzlist"/>
              <w:ind w:left="0"/>
              <w:jc w:val="both"/>
              <w:rPr>
                <w:rFonts w:asciiTheme="minorHAnsi" w:eastAsiaTheme="minorHAnsi" w:hAnsiTheme="minorHAnsi" w:cstheme="minorHAnsi"/>
                <w:sz w:val="22"/>
                <w:szCs w:val="22"/>
              </w:rPr>
            </w:pPr>
            <w:r w:rsidRPr="00E72A19">
              <w:rPr>
                <w:rFonts w:asciiTheme="minorHAnsi" w:hAnsiTheme="minorHAnsi" w:cstheme="minorHAnsi"/>
                <w:sz w:val="22"/>
                <w:szCs w:val="22"/>
              </w:rPr>
              <w:t>PN-EN 62216-1</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jest wycofana i zastąpiona przez:</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 xml:space="preserve">PN-EN 62216:2011 </w:t>
            </w:r>
            <w:r w:rsidRPr="00E72A19">
              <w:rPr>
                <w:rFonts w:asciiTheme="minorHAnsi" w:hAnsiTheme="minorHAnsi" w:cstheme="minorHAnsi"/>
                <w:i/>
                <w:sz w:val="22"/>
                <w:szCs w:val="22"/>
              </w:rPr>
              <w:t>Cyfrowe odbiorniki telewizji w</w:t>
            </w:r>
            <w:r w:rsidR="00F73250" w:rsidRPr="00E72A19">
              <w:rPr>
                <w:rFonts w:asciiTheme="minorHAnsi" w:hAnsiTheme="minorHAnsi" w:cstheme="minorHAnsi"/>
                <w:i/>
                <w:sz w:val="22"/>
                <w:szCs w:val="22"/>
              </w:rPr>
              <w:t> </w:t>
            </w:r>
            <w:r w:rsidRPr="00E72A19">
              <w:rPr>
                <w:rFonts w:asciiTheme="minorHAnsi" w:hAnsiTheme="minorHAnsi" w:cstheme="minorHAnsi"/>
                <w:i/>
                <w:sz w:val="22"/>
                <w:szCs w:val="22"/>
              </w:rPr>
              <w:t>systemie DVB-T</w:t>
            </w:r>
            <w:r w:rsidRPr="00E72A19">
              <w:rPr>
                <w:rFonts w:asciiTheme="minorHAnsi" w:hAnsiTheme="minorHAnsi" w:cstheme="minorHAnsi"/>
                <w:sz w:val="22"/>
                <w:szCs w:val="22"/>
              </w:rPr>
              <w:t xml:space="preserve"> </w:t>
            </w:r>
          </w:p>
          <w:p w:rsidR="00775D25" w:rsidRPr="00E72A19" w:rsidRDefault="00775D25" w:rsidP="00500E74">
            <w:pPr>
              <w:jc w:val="both"/>
              <w:rPr>
                <w:rFonts w:asciiTheme="minorHAnsi" w:hAnsiTheme="minorHAnsi" w:cstheme="minorHAnsi"/>
                <w:b/>
                <w:sz w:val="22"/>
                <w:szCs w:val="22"/>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23</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powołana w  jednostce redakcyjnej  [23] norma:</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PN-EN 62680-1:2014-03</w:t>
            </w:r>
          </w:p>
          <w:p w:rsidR="00775D25" w:rsidRPr="00E72A19" w:rsidRDefault="00775D25" w:rsidP="007269D4">
            <w:pPr>
              <w:pStyle w:val="Akapitzlist"/>
              <w:ind w:left="0"/>
              <w:jc w:val="both"/>
              <w:rPr>
                <w:rFonts w:asciiTheme="minorHAnsi" w:hAnsiTheme="minorHAnsi" w:cstheme="minorHAnsi"/>
                <w:sz w:val="22"/>
                <w:szCs w:val="22"/>
              </w:rPr>
            </w:pPr>
            <w:r w:rsidRPr="00E72A19">
              <w:rPr>
                <w:rFonts w:asciiTheme="minorHAnsi" w:hAnsiTheme="minorHAnsi" w:cstheme="minorHAnsi"/>
                <w:sz w:val="22"/>
                <w:szCs w:val="22"/>
              </w:rPr>
              <w:t>jest wycofana i zastąpiona przez:</w:t>
            </w:r>
          </w:p>
          <w:p w:rsidR="00775D25" w:rsidRPr="00E72A19" w:rsidRDefault="00775D25" w:rsidP="0072685B">
            <w:pPr>
              <w:contextualSpacing/>
              <w:jc w:val="both"/>
              <w:rPr>
                <w:rFonts w:asciiTheme="minorHAnsi" w:hAnsiTheme="minorHAnsi" w:cstheme="minorHAnsi"/>
                <w:sz w:val="22"/>
                <w:szCs w:val="22"/>
              </w:rPr>
            </w:pPr>
            <w:r w:rsidRPr="00E72A19">
              <w:rPr>
                <w:rFonts w:asciiTheme="minorHAnsi" w:hAnsiTheme="minorHAnsi" w:cstheme="minorHAnsi"/>
                <w:sz w:val="22"/>
                <w:szCs w:val="22"/>
              </w:rPr>
              <w:t xml:space="preserve">PN-EN 62680-2-1:2016-03 </w:t>
            </w:r>
            <w:r w:rsidRPr="00E72A19">
              <w:rPr>
                <w:rFonts w:asciiTheme="minorHAnsi" w:hAnsiTheme="minorHAnsi" w:cstheme="minorHAnsi"/>
                <w:i/>
                <w:sz w:val="22"/>
                <w:szCs w:val="22"/>
              </w:rPr>
              <w:t>Interfejsy uniwersalnej magistrali szeregowej do transmisji danych oraz zasilania – Część 2-1: Specyfikacja uniwersalnej magistrali szeregowej, wersja 2.0 (TA 14)</w:t>
            </w:r>
            <w:r w:rsidR="0072685B" w:rsidRPr="00E72A19">
              <w:rPr>
                <w:rFonts w:asciiTheme="minorHAnsi" w:hAnsiTheme="minorHAnsi" w:cstheme="minorHAnsi"/>
                <w:sz w:val="22"/>
                <w:szCs w:val="22"/>
              </w:rPr>
              <w:t xml:space="preserve"> </w:t>
            </w: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24</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powołana w  jednostce redakcyjnej  [24] norma:</w:t>
            </w:r>
          </w:p>
          <w:p w:rsidR="00775D25" w:rsidRPr="00E72A19" w:rsidRDefault="00775D25" w:rsidP="00500E74">
            <w:pPr>
              <w:jc w:val="both"/>
              <w:rPr>
                <w:rFonts w:asciiTheme="minorHAnsi" w:hAnsiTheme="minorHAnsi" w:cstheme="minorHAnsi"/>
                <w:sz w:val="22"/>
                <w:szCs w:val="22"/>
              </w:rPr>
            </w:pPr>
            <w:r w:rsidRPr="00E72A19">
              <w:rPr>
                <w:rFonts w:asciiTheme="minorHAnsi" w:hAnsiTheme="minorHAnsi" w:cstheme="minorHAnsi"/>
                <w:sz w:val="22"/>
                <w:szCs w:val="22"/>
              </w:rPr>
              <w:t>ETSI EN 302 755</w:t>
            </w:r>
          </w:p>
          <w:p w:rsidR="00775D25" w:rsidRPr="00E72A19" w:rsidRDefault="00775D25" w:rsidP="00A0429A">
            <w:pPr>
              <w:jc w:val="both"/>
              <w:rPr>
                <w:rFonts w:asciiTheme="minorHAnsi" w:hAnsiTheme="minorHAnsi" w:cstheme="minorHAnsi"/>
                <w:sz w:val="22"/>
                <w:szCs w:val="22"/>
              </w:rPr>
            </w:pPr>
            <w:r w:rsidRPr="00E72A19">
              <w:rPr>
                <w:rFonts w:asciiTheme="minorHAnsi" w:hAnsiTheme="minorHAnsi" w:cstheme="minorHAnsi"/>
                <w:sz w:val="22"/>
                <w:szCs w:val="22"/>
              </w:rPr>
              <w:t>ma prawidłowy nr:</w:t>
            </w:r>
          </w:p>
          <w:p w:rsidR="00775D25" w:rsidRPr="00E72A19" w:rsidRDefault="00775D25" w:rsidP="001C532E">
            <w:pPr>
              <w:jc w:val="both"/>
              <w:rPr>
                <w:rFonts w:asciiTheme="minorHAnsi" w:hAnsiTheme="minorHAnsi" w:cstheme="minorHAnsi"/>
                <w:sz w:val="22"/>
                <w:szCs w:val="22"/>
              </w:rPr>
            </w:pPr>
            <w:r w:rsidRPr="00E72A19">
              <w:rPr>
                <w:rFonts w:asciiTheme="minorHAnsi" w:hAnsiTheme="minorHAnsi" w:cstheme="minorHAnsi"/>
                <w:sz w:val="22"/>
                <w:szCs w:val="22"/>
              </w:rPr>
              <w:t>ETSI EN 302 755 V1.4.1:2015 i została wprowadzona do PN jako:</w:t>
            </w:r>
          </w:p>
          <w:p w:rsidR="00775D25" w:rsidRPr="00E72A19" w:rsidRDefault="00775D25" w:rsidP="0072685B">
            <w:pPr>
              <w:jc w:val="both"/>
              <w:rPr>
                <w:rFonts w:asciiTheme="minorHAnsi" w:hAnsiTheme="minorHAnsi" w:cstheme="minorHAnsi"/>
                <w:sz w:val="22"/>
                <w:szCs w:val="22"/>
              </w:rPr>
            </w:pPr>
            <w:r w:rsidRPr="00E72A19">
              <w:rPr>
                <w:rFonts w:asciiTheme="minorHAnsi" w:hAnsiTheme="minorHAnsi" w:cstheme="minorHAnsi"/>
                <w:sz w:val="22"/>
                <w:szCs w:val="22"/>
              </w:rPr>
              <w:t xml:space="preserve">PN-ETSI EN 302 755 V1.4.1:2016-02 </w:t>
            </w:r>
            <w:r w:rsidRPr="00E72A19">
              <w:rPr>
                <w:rFonts w:asciiTheme="minorHAnsi" w:hAnsiTheme="minorHAnsi" w:cstheme="minorHAnsi"/>
                <w:i/>
                <w:sz w:val="22"/>
                <w:szCs w:val="22"/>
              </w:rPr>
              <w:t>Telewizja cyfrowa (DVB) – Struktura ramkowania, kodowanie kanałowe i</w:t>
            </w:r>
            <w:r w:rsidR="00F73250" w:rsidRPr="00E72A19">
              <w:rPr>
                <w:rFonts w:asciiTheme="minorHAnsi" w:hAnsiTheme="minorHAnsi" w:cstheme="minorHAnsi"/>
                <w:i/>
                <w:sz w:val="22"/>
                <w:szCs w:val="22"/>
              </w:rPr>
              <w:t> </w:t>
            </w:r>
            <w:r w:rsidRPr="00E72A19">
              <w:rPr>
                <w:rFonts w:asciiTheme="minorHAnsi" w:hAnsiTheme="minorHAnsi" w:cstheme="minorHAnsi"/>
                <w:i/>
                <w:sz w:val="22"/>
                <w:szCs w:val="22"/>
              </w:rPr>
              <w:t>modulacja dla systemu drugiej generacji naziemnej telewizji cyfrowej (DVB-T2)</w:t>
            </w:r>
            <w:r w:rsidR="0072685B" w:rsidRPr="00E72A19">
              <w:rPr>
                <w:rFonts w:asciiTheme="minorHAnsi" w:hAnsiTheme="minorHAnsi" w:cstheme="minorHAnsi"/>
                <w:sz w:val="22"/>
                <w:szCs w:val="22"/>
              </w:rPr>
              <w:t xml:space="preserve"> </w:t>
            </w: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BE7D6B"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Uaktualniono i przeredagowano cytowane normy.</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25</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85B">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Rozdziale 2, pkt 2.1 wymienione w  jednostkach redakcyjnych: [6], [7], [8], [9</w:t>
            </w:r>
            <w:r w:rsidR="0072685B" w:rsidRPr="00E72A19">
              <w:rPr>
                <w:rFonts w:asciiTheme="minorHAnsi" w:hAnsiTheme="minorHAnsi" w:cstheme="minorHAnsi"/>
                <w:sz w:val="22"/>
                <w:szCs w:val="22"/>
              </w:rPr>
              <w:t>], [25], [26] nie mają odpowiedn</w:t>
            </w:r>
            <w:r w:rsidRPr="00E72A19">
              <w:rPr>
                <w:rFonts w:asciiTheme="minorHAnsi" w:hAnsiTheme="minorHAnsi" w:cstheme="minorHAnsi"/>
                <w:sz w:val="22"/>
                <w:szCs w:val="22"/>
              </w:rPr>
              <w:t>ików krajowych.</w:t>
            </w:r>
          </w:p>
        </w:tc>
        <w:tc>
          <w:tcPr>
            <w:tcW w:w="5344" w:type="dxa"/>
            <w:vAlign w:val="center"/>
          </w:tcPr>
          <w:p w:rsidR="00775D25" w:rsidRPr="00E72A19" w:rsidRDefault="0022614B" w:rsidP="00BE7D6B">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Projekt</w:t>
            </w:r>
            <w:r w:rsidR="00BE7D6B" w:rsidRPr="00E72A19">
              <w:rPr>
                <w:rFonts w:asciiTheme="minorHAnsi" w:hAnsiTheme="minorHAnsi" w:cstheme="minorHAnsi"/>
                <w:sz w:val="22"/>
                <w:szCs w:val="22"/>
              </w:rPr>
              <w:t>owane rozporządzenie</w:t>
            </w:r>
            <w:r w:rsidRPr="00E72A19">
              <w:rPr>
                <w:rFonts w:asciiTheme="minorHAnsi" w:hAnsiTheme="minorHAnsi" w:cstheme="minorHAnsi"/>
                <w:sz w:val="22"/>
                <w:szCs w:val="22"/>
              </w:rPr>
              <w:t>, pod</w:t>
            </w:r>
            <w:r w:rsidR="00BE7D6B" w:rsidRPr="00E72A19">
              <w:rPr>
                <w:rFonts w:asciiTheme="minorHAnsi" w:hAnsiTheme="minorHAnsi" w:cstheme="minorHAnsi"/>
                <w:sz w:val="22"/>
                <w:szCs w:val="22"/>
              </w:rPr>
              <w:t>obnie jak obecnie obowiązujące</w:t>
            </w:r>
            <w:r w:rsidRPr="00E72A19">
              <w:rPr>
                <w:rFonts w:asciiTheme="minorHAnsi" w:hAnsiTheme="minorHAnsi" w:cstheme="minorHAnsi"/>
                <w:sz w:val="22"/>
                <w:szCs w:val="22"/>
              </w:rPr>
              <w:t xml:space="preserve">, odwołuje się do norm, które nie mają odpowiedników krajowych. </w:t>
            </w:r>
            <w:r w:rsidR="00775D25" w:rsidRPr="00E72A19">
              <w:rPr>
                <w:rFonts w:asciiTheme="minorHAnsi" w:hAnsiTheme="minorHAnsi" w:cstheme="minorHAnsi"/>
                <w:sz w:val="22"/>
                <w:szCs w:val="22"/>
              </w:rPr>
              <w:t>Część norm nie została do tej pory przetłumaczona i przyjęta przez PKN, dlatego są st</w:t>
            </w:r>
            <w:r w:rsidR="0072685B" w:rsidRPr="00E72A19">
              <w:rPr>
                <w:rFonts w:asciiTheme="minorHAnsi" w:hAnsiTheme="minorHAnsi" w:cstheme="minorHAnsi"/>
                <w:sz w:val="22"/>
                <w:szCs w:val="22"/>
              </w:rPr>
              <w:t>osowane normy nieprzetłumaczone</w:t>
            </w:r>
            <w:r w:rsidR="00775D25" w:rsidRPr="00E72A19">
              <w:rPr>
                <w:rFonts w:asciiTheme="minorHAnsi" w:hAnsiTheme="minorHAnsi" w:cstheme="minorHAnsi"/>
                <w:sz w:val="22"/>
                <w:szCs w:val="22"/>
              </w:rPr>
              <w:t>.</w:t>
            </w:r>
          </w:p>
          <w:p w:rsidR="00E72A19" w:rsidRPr="00E72A19" w:rsidRDefault="00E72A19" w:rsidP="00BE7D6B">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Nie ma zatem w tym zakresie konieczności </w:t>
            </w:r>
            <w:r w:rsidRPr="00E72A19">
              <w:rPr>
                <w:rFonts w:asciiTheme="minorHAnsi" w:hAnsiTheme="minorHAnsi" w:cstheme="minorHAnsi"/>
                <w:sz w:val="22"/>
                <w:szCs w:val="22"/>
              </w:rPr>
              <w:lastRenderedPageBreak/>
              <w:t>funkcjonowania odpowiedników krajowych.</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26</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85B">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 xml:space="preserve">Zaznaczam, że wymienione w Rozdziale 2,  pkt 2.5 jednostki redakcyjne [17] i [18] </w:t>
            </w:r>
            <w:r w:rsidRPr="00E72A19">
              <w:rPr>
                <w:rFonts w:asciiTheme="minorHAnsi" w:hAnsiTheme="minorHAnsi" w:cstheme="minorHAnsi"/>
                <w:sz w:val="22"/>
                <w:szCs w:val="22"/>
              </w:rPr>
              <w:br/>
              <w:t>są dostępne na stronie IEC odpłatnie.</w:t>
            </w:r>
          </w:p>
        </w:tc>
        <w:tc>
          <w:tcPr>
            <w:tcW w:w="5344" w:type="dxa"/>
            <w:vAlign w:val="center"/>
          </w:tcPr>
          <w:p w:rsidR="00F85BB3" w:rsidRPr="00E72A19" w:rsidRDefault="00482AB6"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Uwaga uwzględniona.</w:t>
            </w:r>
          </w:p>
          <w:p w:rsidR="00775D25" w:rsidRPr="00E72A19" w:rsidRDefault="00482AB6" w:rsidP="000809DB">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Wskazano</w:t>
            </w:r>
            <w:r w:rsidR="000809DB" w:rsidRPr="00E72A19">
              <w:rPr>
                <w:rFonts w:asciiTheme="minorHAnsi" w:hAnsiTheme="minorHAnsi" w:cstheme="minorHAnsi"/>
                <w:sz w:val="22"/>
                <w:szCs w:val="22"/>
              </w:rPr>
              <w:t>,</w:t>
            </w:r>
            <w:r w:rsidR="008D1544" w:rsidRPr="00E72A19">
              <w:rPr>
                <w:rFonts w:asciiTheme="minorHAnsi" w:hAnsiTheme="minorHAnsi" w:cstheme="minorHAnsi"/>
                <w:sz w:val="22"/>
                <w:szCs w:val="22"/>
              </w:rPr>
              <w:t xml:space="preserve"> że </w:t>
            </w:r>
            <w:r w:rsidRPr="00E72A19">
              <w:rPr>
                <w:rFonts w:asciiTheme="minorHAnsi" w:hAnsiTheme="minorHAnsi" w:cstheme="minorHAnsi"/>
                <w:sz w:val="22"/>
                <w:szCs w:val="22"/>
              </w:rPr>
              <w:t xml:space="preserve">normy </w:t>
            </w:r>
            <w:r w:rsidR="008D1544" w:rsidRPr="00E72A19">
              <w:rPr>
                <w:rFonts w:asciiTheme="minorHAnsi" w:hAnsiTheme="minorHAnsi" w:cstheme="minorHAnsi"/>
                <w:sz w:val="22"/>
                <w:szCs w:val="22"/>
              </w:rPr>
              <w:t>udostępnian</w:t>
            </w:r>
            <w:r w:rsidRPr="00E72A19">
              <w:rPr>
                <w:rFonts w:asciiTheme="minorHAnsi" w:hAnsiTheme="minorHAnsi" w:cstheme="minorHAnsi"/>
                <w:sz w:val="22"/>
                <w:szCs w:val="22"/>
              </w:rPr>
              <w:t>e</w:t>
            </w:r>
            <w:r w:rsidR="008D1544" w:rsidRPr="00E72A19">
              <w:rPr>
                <w:rFonts w:asciiTheme="minorHAnsi" w:hAnsiTheme="minorHAnsi" w:cstheme="minorHAnsi"/>
                <w:sz w:val="22"/>
                <w:szCs w:val="22"/>
              </w:rPr>
              <w:t xml:space="preserve"> na stronie IEC </w:t>
            </w:r>
            <w:r w:rsidRPr="00E72A19">
              <w:rPr>
                <w:rFonts w:asciiTheme="minorHAnsi" w:hAnsiTheme="minorHAnsi" w:cstheme="minorHAnsi"/>
                <w:sz w:val="22"/>
                <w:szCs w:val="22"/>
              </w:rPr>
              <w:t xml:space="preserve">są </w:t>
            </w:r>
            <w:r w:rsidR="008D1544" w:rsidRPr="00E72A19">
              <w:rPr>
                <w:rFonts w:asciiTheme="minorHAnsi" w:hAnsiTheme="minorHAnsi" w:cstheme="minorHAnsi"/>
                <w:sz w:val="22"/>
                <w:szCs w:val="22"/>
              </w:rPr>
              <w:t xml:space="preserve"> odpłatne</w:t>
            </w:r>
            <w:r w:rsidR="0022614B" w:rsidRPr="00E72A19">
              <w:rPr>
                <w:rFonts w:asciiTheme="minorHAnsi" w:hAnsiTheme="minorHAnsi" w:cstheme="minorHAnsi"/>
                <w:sz w:val="22"/>
                <w:szCs w:val="22"/>
              </w:rPr>
              <w:t>.</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27</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 xml:space="preserve">Treść w Rozdziale 2, pkt 2.9 nie jest w pełni prawidłowa. Zgodnie z ww. Ustawą </w:t>
            </w:r>
            <w:r w:rsidRPr="00E72A19">
              <w:rPr>
                <w:rFonts w:asciiTheme="minorHAnsi" w:hAnsiTheme="minorHAnsi" w:cstheme="minorHAnsi"/>
                <w:sz w:val="22"/>
                <w:szCs w:val="22"/>
              </w:rPr>
              <w:br/>
              <w:t>o normalizacji właścicielem praw autorskich do Polskich Norm jest Polski Komitet Normalizacyjny, który udostępnia je odpłatnie i który jest jedynym oficjaln</w:t>
            </w:r>
            <w:r w:rsidR="0072685B" w:rsidRPr="00E72A19">
              <w:rPr>
                <w:rFonts w:asciiTheme="minorHAnsi" w:hAnsiTheme="minorHAnsi" w:cstheme="minorHAnsi"/>
                <w:sz w:val="22"/>
                <w:szCs w:val="22"/>
              </w:rPr>
              <w:t>ym dystrybutorem Polskich Norm.</w:t>
            </w:r>
          </w:p>
        </w:tc>
        <w:tc>
          <w:tcPr>
            <w:tcW w:w="5344" w:type="dxa"/>
            <w:vAlign w:val="center"/>
          </w:tcPr>
          <w:p w:rsidR="00F85BB3" w:rsidRPr="00E72A19" w:rsidRDefault="00775D25" w:rsidP="00621107">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2614B" w:rsidRPr="00E72A19">
              <w:rPr>
                <w:rFonts w:asciiTheme="minorHAnsi" w:hAnsiTheme="minorHAnsi" w:cstheme="minorHAnsi"/>
                <w:sz w:val="22"/>
                <w:szCs w:val="22"/>
              </w:rPr>
              <w:t>uwzględniona.</w:t>
            </w:r>
          </w:p>
          <w:p w:rsidR="00775D25" w:rsidRPr="00E72A19" w:rsidRDefault="00775D25" w:rsidP="00621107">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Doprecyzowano w punkcie  2.9., iż powołane normy są dostępne do wglądu nieodpłatnie w czytelniach norm Polskiego Komitetu Normalizacyjnego. Istniej</w:t>
            </w:r>
            <w:r w:rsidR="0072685B" w:rsidRPr="00E72A19">
              <w:rPr>
                <w:rFonts w:asciiTheme="minorHAnsi" w:hAnsiTheme="minorHAnsi" w:cstheme="minorHAnsi"/>
                <w:sz w:val="22"/>
                <w:szCs w:val="22"/>
              </w:rPr>
              <w:t>e</w:t>
            </w:r>
            <w:r w:rsidRPr="00E72A19">
              <w:rPr>
                <w:rFonts w:asciiTheme="minorHAnsi" w:hAnsiTheme="minorHAnsi" w:cstheme="minorHAnsi"/>
                <w:sz w:val="22"/>
                <w:szCs w:val="22"/>
              </w:rPr>
              <w:t xml:space="preserve"> również możliwość pozyskania norm na własność (od</w:t>
            </w:r>
            <w:r w:rsidR="008D1544" w:rsidRPr="00E72A19">
              <w:rPr>
                <w:rFonts w:asciiTheme="minorHAnsi" w:hAnsiTheme="minorHAnsi" w:cstheme="minorHAnsi"/>
                <w:sz w:val="22"/>
                <w:szCs w:val="22"/>
              </w:rPr>
              <w:t>płatnie) na stronie www.pkn.pl.</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28</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Komitet Techniczny 11 ds. Telekomunikacji do projektu Rozporządzenia Ministra Cyfryzacji w sprawie wymagań technicznych i eksploatacyjnych dla odbiorników cyfrowych</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Zaznaczamy, że zgodnie z wykładnią prawną PKN, powoływanie norm w rozporządzeniach odpowiednich ministrów nie wprowadza obowiązku ich stosowania.</w:t>
            </w:r>
          </w:p>
        </w:tc>
        <w:tc>
          <w:tcPr>
            <w:tcW w:w="5344" w:type="dxa"/>
            <w:vAlign w:val="center"/>
          </w:tcPr>
          <w:p w:rsidR="0022614B" w:rsidRPr="00E72A19" w:rsidRDefault="00775D25" w:rsidP="008D0CFB">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2614B" w:rsidRPr="00E72A19">
              <w:rPr>
                <w:rFonts w:asciiTheme="minorHAnsi" w:hAnsiTheme="minorHAnsi" w:cstheme="minorHAnsi"/>
                <w:sz w:val="22"/>
                <w:szCs w:val="22"/>
              </w:rPr>
              <w:t>niezasadna.</w:t>
            </w:r>
          </w:p>
          <w:p w:rsidR="0072685B" w:rsidRPr="00E72A19" w:rsidRDefault="0022614B" w:rsidP="008D0CFB">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Projekt przyjmuje </w:t>
            </w:r>
            <w:r w:rsidR="00482AB6" w:rsidRPr="00E72A19">
              <w:rPr>
                <w:rFonts w:asciiTheme="minorHAnsi" w:hAnsiTheme="minorHAnsi" w:cstheme="minorHAnsi"/>
                <w:sz w:val="22"/>
                <w:szCs w:val="22"/>
              </w:rPr>
              <w:t xml:space="preserve">identyczne </w:t>
            </w:r>
            <w:r w:rsidRPr="00E72A19">
              <w:rPr>
                <w:rFonts w:asciiTheme="minorHAnsi" w:hAnsiTheme="minorHAnsi" w:cstheme="minorHAnsi"/>
                <w:sz w:val="22"/>
                <w:szCs w:val="22"/>
              </w:rPr>
              <w:t>rozwiązanie jak obecnie obowiązujące rozporządzenie wydane na podstawie art.</w:t>
            </w:r>
            <w:r w:rsidR="00482AB6" w:rsidRPr="00E72A19">
              <w:rPr>
                <w:rFonts w:asciiTheme="minorHAnsi" w:hAnsiTheme="minorHAnsi" w:cstheme="minorHAnsi"/>
                <w:sz w:val="22"/>
                <w:szCs w:val="22"/>
              </w:rPr>
              <w:t xml:space="preserve"> 132 ust. 3 Pt. – poprzez odesłanie do wymogów z norm, zaleceń i specyfikacji wskazuje konkretne wymagania, które odbiorniki mają spełniać.</w:t>
            </w:r>
          </w:p>
          <w:p w:rsidR="00E72A19" w:rsidRPr="00E72A19" w:rsidRDefault="00E72A19" w:rsidP="008D0CFB">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Jest to to wprost wykonanie delegacji ustawowej.</w:t>
            </w:r>
          </w:p>
          <w:p w:rsidR="00775D25" w:rsidRPr="00E72A19" w:rsidRDefault="0085095C" w:rsidP="008D0CFB">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 xml:space="preserve"> </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29</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 xml:space="preserve">(Normy i dokumenty </w:t>
            </w:r>
            <w:r w:rsidRPr="00E72A19">
              <w:rPr>
                <w:rFonts w:asciiTheme="minorHAnsi" w:hAnsiTheme="minorHAnsi" w:cstheme="minorHAnsi"/>
                <w:sz w:val="22"/>
                <w:szCs w:val="22"/>
              </w:rPr>
              <w:lastRenderedPageBreak/>
              <w:t>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lastRenderedPageBreak/>
              <w:t xml:space="preserve">Komitet Techniczny 11 ds. </w:t>
            </w:r>
            <w:r w:rsidRPr="00E72A19">
              <w:rPr>
                <w:rFonts w:asciiTheme="minorHAnsi" w:hAnsiTheme="minorHAnsi" w:cstheme="minorHAnsi"/>
                <w:sz w:val="22"/>
                <w:szCs w:val="22"/>
              </w:rPr>
              <w:lastRenderedPageBreak/>
              <w:t>Telekomunikacji do projektu Rozporządzenia Ministra Cyfryzacji w sprawie wymagań technicznych i eksploatacyjnych dla odbiorników cyfrowych</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lastRenderedPageBreak/>
              <w:t>W spisie dokumentów powołanych proponujemy konsekwentnie powoływać normy uznane za PN (i</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 xml:space="preserve">zgodnie z aktualnymi zasobami PKN), natomiast </w:t>
            </w:r>
            <w:r w:rsidRPr="00E72A19">
              <w:rPr>
                <w:rFonts w:asciiTheme="minorHAnsi" w:hAnsiTheme="minorHAnsi" w:cstheme="minorHAnsi"/>
                <w:sz w:val="22"/>
                <w:szCs w:val="22"/>
              </w:rPr>
              <w:lastRenderedPageBreak/>
              <w:t>oddzielenie wykazać inne dokumenty normalizacyjne z</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podaniem ich oryginalnych danych bibliograficznych.</w:t>
            </w:r>
          </w:p>
        </w:tc>
        <w:tc>
          <w:tcPr>
            <w:tcW w:w="5344" w:type="dxa"/>
            <w:vAlign w:val="center"/>
          </w:tcPr>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lastRenderedPageBreak/>
              <w:t xml:space="preserve">Uwaga edycyjna </w:t>
            </w:r>
            <w:r w:rsidR="00D94F5D" w:rsidRPr="00E72A19">
              <w:rPr>
                <w:rFonts w:asciiTheme="minorHAnsi" w:hAnsiTheme="minorHAnsi" w:cstheme="minorHAnsi"/>
                <w:sz w:val="22"/>
                <w:szCs w:val="22"/>
              </w:rPr>
              <w:t>uwzglę</w:t>
            </w:r>
            <w:r w:rsidR="00E9641B" w:rsidRPr="00E72A19">
              <w:rPr>
                <w:rFonts w:asciiTheme="minorHAnsi" w:hAnsiTheme="minorHAnsi" w:cstheme="minorHAnsi"/>
                <w:sz w:val="22"/>
                <w:szCs w:val="22"/>
              </w:rPr>
              <w:t>d</w:t>
            </w:r>
            <w:r w:rsidR="00D94F5D" w:rsidRPr="00E72A19">
              <w:rPr>
                <w:rFonts w:asciiTheme="minorHAnsi" w:hAnsiTheme="minorHAnsi" w:cstheme="minorHAnsi"/>
                <w:sz w:val="22"/>
                <w:szCs w:val="22"/>
              </w:rPr>
              <w:t>nion</w:t>
            </w:r>
            <w:r w:rsidRPr="00E72A19">
              <w:rPr>
                <w:rFonts w:asciiTheme="minorHAnsi" w:hAnsiTheme="minorHAnsi" w:cstheme="minorHAnsi"/>
                <w:sz w:val="22"/>
                <w:szCs w:val="22"/>
              </w:rPr>
              <w:t>a.</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30</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Komitet Techniczny 11 ds. Telekomunikacji do projektu Rozporządzenia Ministra Cyfryzacji w sprawie wymagań technicznych i eksploatacyjnych dla odbiorników cyfrowych</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W punktach 2.4 do 2.10, gdzie mowa o dostępności powoływanych dokumentów, nie podano informacji o</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dostępności (odpłatnej) norm w PKN.</w:t>
            </w:r>
          </w:p>
        </w:tc>
        <w:tc>
          <w:tcPr>
            <w:tcW w:w="5344" w:type="dxa"/>
            <w:vAlign w:val="center"/>
          </w:tcPr>
          <w:p w:rsidR="00F85BB3" w:rsidRPr="00E72A19" w:rsidRDefault="00775D25" w:rsidP="00CA4F1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D94F5D"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8D0CFB" w:rsidP="00CA4F1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 xml:space="preserve">Wprowadzono </w:t>
            </w:r>
            <w:r w:rsidR="00775D25" w:rsidRPr="00E72A19">
              <w:rPr>
                <w:rFonts w:asciiTheme="minorHAnsi" w:hAnsiTheme="minorHAnsi" w:cstheme="minorHAnsi"/>
                <w:sz w:val="22"/>
                <w:szCs w:val="22"/>
              </w:rPr>
              <w:t xml:space="preserve">zapis o możliwości </w:t>
            </w:r>
            <w:r w:rsidRPr="00E72A19">
              <w:rPr>
                <w:rFonts w:asciiTheme="minorHAnsi" w:hAnsiTheme="minorHAnsi" w:cstheme="minorHAnsi"/>
                <w:sz w:val="22"/>
                <w:szCs w:val="22"/>
              </w:rPr>
              <w:t xml:space="preserve">płatnego dostępu do norm PKN przez www oraz </w:t>
            </w:r>
            <w:r w:rsidR="00775D25" w:rsidRPr="00E72A19">
              <w:rPr>
                <w:rFonts w:asciiTheme="minorHAnsi" w:hAnsiTheme="minorHAnsi" w:cstheme="minorHAnsi"/>
                <w:sz w:val="22"/>
                <w:szCs w:val="22"/>
              </w:rPr>
              <w:t>bezpłatnego do</w:t>
            </w:r>
            <w:r w:rsidR="007146D7" w:rsidRPr="00E72A19">
              <w:rPr>
                <w:rFonts w:asciiTheme="minorHAnsi" w:hAnsiTheme="minorHAnsi" w:cstheme="minorHAnsi"/>
                <w:sz w:val="22"/>
                <w:szCs w:val="22"/>
              </w:rPr>
              <w:t>stępu w czytelniach PKN</w:t>
            </w:r>
            <w:r w:rsidR="00775D25" w:rsidRPr="00E72A19">
              <w:rPr>
                <w:rFonts w:asciiTheme="minorHAnsi" w:hAnsiTheme="minorHAnsi" w:cstheme="minorHAnsi"/>
                <w:sz w:val="22"/>
                <w:szCs w:val="22"/>
              </w:rPr>
              <w:t xml:space="preserve"> </w:t>
            </w:r>
            <w:r w:rsidR="007146D7" w:rsidRPr="00E72A19">
              <w:rPr>
                <w:rFonts w:asciiTheme="minorHAnsi" w:hAnsiTheme="minorHAnsi" w:cstheme="minorHAnsi"/>
                <w:sz w:val="22"/>
                <w:szCs w:val="22"/>
              </w:rPr>
              <w:t>(</w:t>
            </w:r>
            <w:r w:rsidR="00775D25" w:rsidRPr="00E72A19">
              <w:rPr>
                <w:rFonts w:asciiTheme="minorHAnsi" w:hAnsiTheme="minorHAnsi" w:cstheme="minorHAnsi"/>
                <w:sz w:val="22"/>
                <w:szCs w:val="22"/>
              </w:rPr>
              <w:t>zgodnie z sugestią w uwadze RCL</w:t>
            </w:r>
            <w:r w:rsidR="007146D7" w:rsidRPr="00E72A19">
              <w:rPr>
                <w:rFonts w:asciiTheme="minorHAnsi" w:hAnsiTheme="minorHAnsi" w:cstheme="minorHAnsi"/>
                <w:sz w:val="22"/>
                <w:szCs w:val="22"/>
              </w:rPr>
              <w:t>)</w:t>
            </w:r>
            <w:r w:rsidR="00775D25" w:rsidRPr="00E72A19">
              <w:rPr>
                <w:rFonts w:asciiTheme="minorHAnsi" w:hAnsiTheme="minorHAnsi" w:cstheme="minorHAnsi"/>
                <w:sz w:val="22"/>
                <w:szCs w:val="22"/>
              </w:rPr>
              <w:t xml:space="preserve">. </w:t>
            </w:r>
          </w:p>
        </w:tc>
      </w:tr>
      <w:tr w:rsidR="00775D25" w:rsidRPr="00E72A19" w:rsidTr="006E4EDF">
        <w:tc>
          <w:tcPr>
            <w:tcW w:w="562" w:type="dxa"/>
            <w:vAlign w:val="center"/>
          </w:tcPr>
          <w:p w:rsidR="00775D25" w:rsidRPr="00E72A19" w:rsidRDefault="002433E4"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31</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 xml:space="preserve">Komitet Techniczny 11 ds. Telekomunikacji </w:t>
            </w:r>
            <w:r w:rsidRPr="00E72A19">
              <w:rPr>
                <w:rFonts w:asciiTheme="minorHAnsi" w:hAnsiTheme="minorHAnsi" w:cstheme="minorHAnsi"/>
                <w:sz w:val="22"/>
                <w:szCs w:val="22"/>
              </w:rPr>
              <w:lastRenderedPageBreak/>
              <w:t>do projektu Rozporządzenia Ministra Cyfryzacji w sprawie wymagań technicznych i eksploatacyjnych dla odbiorników cyfrowych</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Konstrukcja rozporządzenia opiera się na powoływaniu dokumentów, opublikowanych w większości w języku angielskim, a także dokumentów nieuznanych za polskie dokumenty normalizacyjne. </w:t>
            </w:r>
            <w:r w:rsidRPr="00E72A19">
              <w:rPr>
                <w:rFonts w:asciiTheme="minorHAnsi" w:hAnsiTheme="minorHAnsi" w:cstheme="minorHAnsi"/>
                <w:sz w:val="22"/>
                <w:szCs w:val="22"/>
              </w:rPr>
              <w:lastRenderedPageBreak/>
              <w:t>Zgłaszamy wątpliwość dotyczącą zgodności takiej formy projektu Rozporządzenia z krajowym prawem.</w:t>
            </w:r>
          </w:p>
        </w:tc>
        <w:tc>
          <w:tcPr>
            <w:tcW w:w="5344" w:type="dxa"/>
            <w:vAlign w:val="center"/>
          </w:tcPr>
          <w:p w:rsidR="002951F5" w:rsidRPr="00E72A19" w:rsidRDefault="002951F5" w:rsidP="002951F5">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Uwaga</w:t>
            </w:r>
            <w:r w:rsidR="00E9641B" w:rsidRPr="00E72A19">
              <w:rPr>
                <w:rFonts w:asciiTheme="minorHAnsi" w:hAnsiTheme="minorHAnsi" w:cstheme="minorHAnsi"/>
                <w:sz w:val="22"/>
                <w:szCs w:val="22"/>
              </w:rPr>
              <w:t xml:space="preserve"> </w:t>
            </w:r>
            <w:r w:rsidR="00283F8C" w:rsidRPr="00E72A19">
              <w:rPr>
                <w:rFonts w:asciiTheme="minorHAnsi" w:hAnsiTheme="minorHAnsi" w:cstheme="minorHAnsi"/>
                <w:sz w:val="22"/>
                <w:szCs w:val="22"/>
              </w:rPr>
              <w:t>niezasadna</w:t>
            </w:r>
            <w:r w:rsidRPr="00E72A19">
              <w:rPr>
                <w:rFonts w:asciiTheme="minorHAnsi" w:hAnsiTheme="minorHAnsi" w:cstheme="minorHAnsi"/>
                <w:sz w:val="22"/>
                <w:szCs w:val="22"/>
              </w:rPr>
              <w:t>.</w:t>
            </w:r>
          </w:p>
          <w:p w:rsidR="00775D25" w:rsidRPr="00E72A19" w:rsidRDefault="00D94F5D" w:rsidP="002951F5">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 xml:space="preserve">Projekt przyjmuje identyczne rozwiązanie jak obecnie obowiązujące rozporządzenie wydane na podstawie art. </w:t>
            </w:r>
            <w:r w:rsidRPr="00E72A19">
              <w:rPr>
                <w:rFonts w:asciiTheme="minorHAnsi" w:hAnsiTheme="minorHAnsi" w:cstheme="minorHAnsi"/>
                <w:sz w:val="22"/>
                <w:szCs w:val="22"/>
              </w:rPr>
              <w:lastRenderedPageBreak/>
              <w:t>132 ust. 3 Pt. – poprzez odesłanie do wymogów z norm, zaleceń i specyfikacji wskazuje konkretne wymagania, które odbiorniki mają spełniać.</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32</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2834A3"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tabs>
                <w:tab w:val="left" w:pos="1800"/>
              </w:tabs>
              <w:jc w:val="both"/>
              <w:rPr>
                <w:rFonts w:asciiTheme="minorHAnsi" w:hAnsiTheme="minorHAnsi" w:cstheme="minorHAnsi"/>
                <w:sz w:val="22"/>
                <w:szCs w:val="22"/>
              </w:rPr>
            </w:pPr>
            <w:r w:rsidRPr="00E72A19">
              <w:rPr>
                <w:rFonts w:asciiTheme="minorHAnsi" w:hAnsiTheme="minorHAnsi" w:cstheme="minorHAnsi"/>
                <w:sz w:val="22"/>
                <w:szCs w:val="22"/>
              </w:rPr>
              <w:t xml:space="preserve">Treść w Rozdziale 2, pkt 2.9 nie jest w pełni prawidłowa. Zgodnie z ww. Ustawą </w:t>
            </w:r>
            <w:r w:rsidRPr="00E72A19">
              <w:rPr>
                <w:rFonts w:asciiTheme="minorHAnsi" w:hAnsiTheme="minorHAnsi" w:cstheme="minorHAnsi"/>
                <w:sz w:val="22"/>
                <w:szCs w:val="22"/>
              </w:rPr>
              <w:br/>
              <w:t>o normalizacji właścicielem praw autorskich do Polskich Norm jest Polski Komitet Normalizacyjny, który udostępnia je odpłatnie i który jest jedynym oficjalnym dystrybutorem Polskich Norm.</w:t>
            </w:r>
          </w:p>
        </w:tc>
        <w:tc>
          <w:tcPr>
            <w:tcW w:w="5344" w:type="dxa"/>
            <w:vAlign w:val="center"/>
          </w:tcPr>
          <w:p w:rsidR="00F85BB3" w:rsidRPr="00E72A19" w:rsidRDefault="00775D25" w:rsidP="008D0CFB">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E6B12"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8D0CFB">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Sformułowanie istniejące w obecnie obowiązującej wersji rozporządzenia. </w:t>
            </w:r>
            <w:r w:rsidR="008D0CFB" w:rsidRPr="00E72A19">
              <w:rPr>
                <w:rFonts w:asciiTheme="minorHAnsi" w:hAnsiTheme="minorHAnsi" w:cstheme="minorHAnsi"/>
                <w:sz w:val="22"/>
                <w:szCs w:val="22"/>
              </w:rPr>
              <w:t>Wprowadzono</w:t>
            </w:r>
            <w:r w:rsidRPr="00E72A19">
              <w:rPr>
                <w:rFonts w:asciiTheme="minorHAnsi" w:hAnsiTheme="minorHAnsi" w:cstheme="minorHAnsi"/>
                <w:sz w:val="22"/>
                <w:szCs w:val="22"/>
              </w:rPr>
              <w:t xml:space="preserve"> zmianę zapisu i wskazanie czytelni PKN</w:t>
            </w:r>
            <w:r w:rsidR="008D0CFB" w:rsidRPr="00E72A19">
              <w:rPr>
                <w:rFonts w:asciiTheme="minorHAnsi" w:hAnsiTheme="minorHAnsi" w:cstheme="minorHAnsi"/>
                <w:sz w:val="22"/>
                <w:szCs w:val="22"/>
              </w:rPr>
              <w:t xml:space="preserve"> oraz www PKN</w:t>
            </w:r>
            <w:r w:rsidRPr="00E72A19">
              <w:rPr>
                <w:rFonts w:asciiTheme="minorHAnsi" w:hAnsiTheme="minorHAnsi" w:cstheme="minorHAnsi"/>
                <w:sz w:val="22"/>
                <w:szCs w:val="22"/>
              </w:rPr>
              <w:t>.</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33</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Związek Importerów i Producentów Sprzętu Elektrycznego i Elektronicznego Branży RTV i IT</w:t>
            </w:r>
          </w:p>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A0429A">
            <w:pPr>
              <w:autoSpaceDE w:val="0"/>
              <w:autoSpaceDN w:val="0"/>
              <w:adjustRightInd w:val="0"/>
              <w:jc w:val="both"/>
              <w:rPr>
                <w:rFonts w:asciiTheme="minorHAnsi" w:hAnsiTheme="minorHAnsi" w:cstheme="minorHAnsi"/>
                <w:sz w:val="22"/>
                <w:szCs w:val="22"/>
                <w:lang w:val="en-US"/>
              </w:rPr>
            </w:pPr>
            <w:proofErr w:type="spellStart"/>
            <w:r w:rsidRPr="00E72A19">
              <w:rPr>
                <w:rFonts w:asciiTheme="minorHAnsi" w:hAnsiTheme="minorHAnsi" w:cstheme="minorHAnsi"/>
                <w:sz w:val="22"/>
                <w:szCs w:val="22"/>
                <w:lang w:val="en-US"/>
              </w:rPr>
              <w:t>Propozycja</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dodania</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bibliografii</w:t>
            </w:r>
            <w:proofErr w:type="spellEnd"/>
            <w:r w:rsidRPr="00E72A19">
              <w:rPr>
                <w:rFonts w:asciiTheme="minorHAnsi" w:hAnsiTheme="minorHAnsi" w:cstheme="minorHAnsi"/>
                <w:sz w:val="22"/>
                <w:szCs w:val="22"/>
                <w:lang w:val="en-US"/>
              </w:rPr>
              <w:t>/</w:t>
            </w:r>
            <w:proofErr w:type="spellStart"/>
            <w:r w:rsidRPr="00E72A19">
              <w:rPr>
                <w:rFonts w:asciiTheme="minorHAnsi" w:hAnsiTheme="minorHAnsi" w:cstheme="minorHAnsi"/>
                <w:sz w:val="22"/>
                <w:szCs w:val="22"/>
                <w:lang w:val="en-US"/>
              </w:rPr>
              <w:t>referencji</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dla</w:t>
            </w:r>
            <w:proofErr w:type="spellEnd"/>
            <w:r w:rsidRPr="00E72A19">
              <w:rPr>
                <w:rFonts w:asciiTheme="minorHAnsi" w:hAnsiTheme="minorHAnsi" w:cstheme="minorHAnsi"/>
                <w:sz w:val="22"/>
                <w:szCs w:val="22"/>
                <w:lang w:val="en-US"/>
              </w:rPr>
              <w:t xml:space="preserve"> HEVC i</w:t>
            </w:r>
            <w:r w:rsidR="00F73250" w:rsidRPr="00E72A19">
              <w:rPr>
                <w:rFonts w:asciiTheme="minorHAnsi" w:hAnsiTheme="minorHAnsi" w:cstheme="minorHAnsi"/>
                <w:sz w:val="22"/>
                <w:szCs w:val="22"/>
                <w:lang w:val="en-US"/>
              </w:rPr>
              <w:t> </w:t>
            </w:r>
            <w:proofErr w:type="spellStart"/>
            <w:r w:rsidRPr="00E72A19">
              <w:rPr>
                <w:rFonts w:asciiTheme="minorHAnsi" w:hAnsiTheme="minorHAnsi" w:cstheme="minorHAnsi"/>
                <w:sz w:val="22"/>
                <w:szCs w:val="22"/>
                <w:lang w:val="en-US"/>
              </w:rPr>
              <w:t>HDR:a</w:t>
            </w:r>
            <w:proofErr w:type="spellEnd"/>
            <w:r w:rsidRPr="00E72A19">
              <w:rPr>
                <w:rFonts w:asciiTheme="minorHAnsi" w:hAnsiTheme="minorHAnsi" w:cstheme="minorHAnsi"/>
                <w:sz w:val="22"/>
                <w:szCs w:val="22"/>
                <w:lang w:val="en-US"/>
              </w:rPr>
              <w:t xml:space="preserve">. BDA authoring guidelines: Study Group Report High </w:t>
            </w:r>
            <w:proofErr w:type="spellStart"/>
            <w:r w:rsidRPr="00E72A19">
              <w:rPr>
                <w:rFonts w:asciiTheme="minorHAnsi" w:hAnsiTheme="minorHAnsi" w:cstheme="minorHAnsi"/>
                <w:sz w:val="22"/>
                <w:szCs w:val="22"/>
                <w:lang w:val="en-US"/>
              </w:rPr>
              <w:t>Dynamie</w:t>
            </w:r>
            <w:proofErr w:type="spellEnd"/>
            <w:r w:rsidRPr="00E72A19">
              <w:rPr>
                <w:rFonts w:asciiTheme="minorHAnsi" w:hAnsiTheme="minorHAnsi" w:cstheme="minorHAnsi"/>
                <w:sz w:val="22"/>
                <w:szCs w:val="22"/>
                <w:lang w:val="en-US"/>
              </w:rPr>
              <w:t xml:space="preserve"> Range (HDR) Imaging</w:t>
            </w:r>
          </w:p>
          <w:p w:rsidR="00775D25" w:rsidRPr="00E72A19" w:rsidRDefault="00775D25" w:rsidP="001C532E">
            <w:pPr>
              <w:autoSpaceDE w:val="0"/>
              <w:autoSpaceDN w:val="0"/>
              <w:adjustRightInd w:val="0"/>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Ecosystem, SMPTE, Geneva , 2015</w:t>
            </w:r>
          </w:p>
          <w:p w:rsidR="00775D25" w:rsidRPr="00E72A19" w:rsidRDefault="00775D25" w:rsidP="007269D4">
            <w:pPr>
              <w:pStyle w:val="Akapitzlist"/>
              <w:ind w:left="0"/>
              <w:contextualSpacing w:val="0"/>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b. ITU-R BT.2408, Operational practices in HDR television production, ITU , Geneva 2017</w:t>
            </w:r>
          </w:p>
        </w:tc>
        <w:tc>
          <w:tcPr>
            <w:tcW w:w="5344" w:type="dxa"/>
            <w:vAlign w:val="center"/>
          </w:tcPr>
          <w:p w:rsidR="00F85BB3" w:rsidRPr="00E72A19" w:rsidRDefault="00775D25" w:rsidP="008D0CFB">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E6B12" w:rsidRPr="00E72A19">
              <w:rPr>
                <w:rFonts w:asciiTheme="minorHAnsi" w:hAnsiTheme="minorHAnsi" w:cstheme="minorHAnsi"/>
                <w:sz w:val="22"/>
                <w:szCs w:val="22"/>
              </w:rPr>
              <w:t>niezasadna</w:t>
            </w:r>
            <w:r w:rsidRPr="00E72A19">
              <w:rPr>
                <w:rFonts w:asciiTheme="minorHAnsi" w:hAnsiTheme="minorHAnsi" w:cstheme="minorHAnsi"/>
                <w:sz w:val="22"/>
                <w:szCs w:val="22"/>
              </w:rPr>
              <w:t xml:space="preserve">. </w:t>
            </w:r>
          </w:p>
          <w:p w:rsidR="00775D25" w:rsidRPr="00E72A19" w:rsidRDefault="002E6B12" w:rsidP="00283F8C">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 xml:space="preserve">Autor uwagi nie wskazał uzasadnienia dla dodania dodatkowych źródeł. </w:t>
            </w:r>
            <w:r w:rsidR="008D0CFB" w:rsidRPr="00E72A19">
              <w:rPr>
                <w:rFonts w:asciiTheme="minorHAnsi" w:hAnsiTheme="minorHAnsi" w:cstheme="minorHAnsi"/>
                <w:sz w:val="22"/>
                <w:szCs w:val="22"/>
              </w:rPr>
              <w:t>P</w:t>
            </w:r>
            <w:r w:rsidR="00775D25" w:rsidRPr="00E72A19">
              <w:rPr>
                <w:rFonts w:asciiTheme="minorHAnsi" w:hAnsiTheme="minorHAnsi" w:cstheme="minorHAnsi"/>
                <w:sz w:val="22"/>
                <w:szCs w:val="22"/>
              </w:rPr>
              <w:t xml:space="preserve">odane obecnie źródła dla HEVC i HDR są wystarczające. Wprowadzone zaproponowane zapisy jednoznacznie identyfikują tryby HEVC i HDR, które ma obsługiwać odbiornik. Ponadto dokument SMPTE jest raportem i nie ma charakteru normatywnego. Raport ITU-R. BT. 2408 dotyczy praktyk produkcji obrazu HDR i nie ma charakteru normatywnego.  Nie ma w propozycji rozporządzenia </w:t>
            </w:r>
            <w:r w:rsidR="007146D7" w:rsidRPr="00E72A19">
              <w:rPr>
                <w:rFonts w:asciiTheme="minorHAnsi" w:hAnsiTheme="minorHAnsi" w:cstheme="minorHAnsi"/>
                <w:sz w:val="22"/>
                <w:szCs w:val="22"/>
              </w:rPr>
              <w:t xml:space="preserve">odpowiednich </w:t>
            </w:r>
            <w:r w:rsidR="00775D25" w:rsidRPr="00E72A19">
              <w:rPr>
                <w:rFonts w:asciiTheme="minorHAnsi" w:hAnsiTheme="minorHAnsi" w:cstheme="minorHAnsi"/>
                <w:sz w:val="22"/>
                <w:szCs w:val="22"/>
              </w:rPr>
              <w:t>referencji do ww. dokumentów.</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34</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 xml:space="preserve">(Normy i dokumenty </w:t>
            </w:r>
            <w:r w:rsidRPr="00E72A19">
              <w:rPr>
                <w:rFonts w:asciiTheme="minorHAnsi" w:hAnsiTheme="minorHAnsi" w:cstheme="minorHAnsi"/>
                <w:sz w:val="22"/>
                <w:szCs w:val="22"/>
              </w:rPr>
              <w:lastRenderedPageBreak/>
              <w:t>powołane)</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lastRenderedPageBreak/>
              <w:t xml:space="preserve">Związek Importerów i Producentów </w:t>
            </w:r>
            <w:r w:rsidRPr="00E72A19">
              <w:rPr>
                <w:rFonts w:asciiTheme="minorHAnsi" w:hAnsiTheme="minorHAnsi" w:cstheme="minorHAnsi"/>
                <w:sz w:val="22"/>
                <w:szCs w:val="22"/>
              </w:rPr>
              <w:lastRenderedPageBreak/>
              <w:t>Sprzętu Elektrycznego i Elektronicznego Branży RTV i IT</w:t>
            </w:r>
          </w:p>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pStyle w:val="Akapitzlist"/>
              <w:ind w:left="0"/>
              <w:contextualSpacing w:val="0"/>
              <w:jc w:val="both"/>
              <w:rPr>
                <w:rFonts w:asciiTheme="minorHAnsi" w:hAnsiTheme="minorHAnsi" w:cstheme="minorHAnsi"/>
                <w:sz w:val="22"/>
                <w:szCs w:val="22"/>
                <w:lang w:val="en-US"/>
              </w:rPr>
            </w:pPr>
            <w:proofErr w:type="spellStart"/>
            <w:r w:rsidRPr="00E72A19">
              <w:rPr>
                <w:rFonts w:asciiTheme="minorHAnsi" w:hAnsiTheme="minorHAnsi" w:cstheme="minorHAnsi"/>
                <w:sz w:val="22"/>
                <w:szCs w:val="22"/>
                <w:lang w:val="en-US"/>
              </w:rPr>
              <w:lastRenderedPageBreak/>
              <w:t>Brak</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referencji</w:t>
            </w:r>
            <w:proofErr w:type="spellEnd"/>
            <w:r w:rsidRPr="00E72A19">
              <w:rPr>
                <w:rFonts w:asciiTheme="minorHAnsi" w:hAnsiTheme="minorHAnsi" w:cstheme="minorHAnsi"/>
                <w:sz w:val="22"/>
                <w:szCs w:val="22"/>
                <w:lang w:val="en-US"/>
              </w:rPr>
              <w:t xml:space="preserve"> do DVB Bluebook A038: Digital broadcasting systems for television, sound and data services: Specification for Service Information (SI) in </w:t>
            </w:r>
            <w:r w:rsidRPr="00E72A19">
              <w:rPr>
                <w:rFonts w:asciiTheme="minorHAnsi" w:hAnsiTheme="minorHAnsi" w:cstheme="minorHAnsi"/>
                <w:sz w:val="22"/>
                <w:szCs w:val="22"/>
                <w:lang w:val="en-US"/>
              </w:rPr>
              <w:lastRenderedPageBreak/>
              <w:t>Digital Video Broadcasting (DVB) systems, Geneva, 2017.</w:t>
            </w:r>
          </w:p>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u w:val="single"/>
              </w:rPr>
              <w:t>Uzasadnienie:</w:t>
            </w:r>
            <w:r w:rsidRPr="00E72A19">
              <w:rPr>
                <w:rFonts w:asciiTheme="minorHAnsi" w:hAnsiTheme="minorHAnsi" w:cstheme="minorHAnsi"/>
                <w:sz w:val="22"/>
                <w:szCs w:val="22"/>
              </w:rPr>
              <w:t xml:space="preserve"> (…) </w:t>
            </w:r>
            <w:r w:rsidRPr="00E72A19">
              <w:rPr>
                <w:rFonts w:asciiTheme="minorHAnsi" w:hAnsiTheme="minorHAnsi" w:cstheme="minorHAnsi"/>
                <w:i/>
                <w:sz w:val="22"/>
                <w:szCs w:val="22"/>
              </w:rPr>
              <w:t>określa m.in. prawidłową sygnalizację PSI/PS dla serwisów UHD/HDR/HFR/HEVC w tabelach SDT</w:t>
            </w:r>
            <w:r w:rsidRPr="00E72A19">
              <w:rPr>
                <w:rFonts w:asciiTheme="minorHAnsi" w:hAnsiTheme="minorHAnsi" w:cstheme="minorHAnsi"/>
                <w:sz w:val="22"/>
                <w:szCs w:val="22"/>
              </w:rPr>
              <w:t>.</w:t>
            </w:r>
          </w:p>
        </w:tc>
        <w:tc>
          <w:tcPr>
            <w:tcW w:w="5344" w:type="dxa"/>
            <w:vAlign w:val="center"/>
          </w:tcPr>
          <w:p w:rsidR="00F85BB3" w:rsidRPr="00E72A19" w:rsidRDefault="00775D25" w:rsidP="00784DB3">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w:t>
            </w:r>
            <w:r w:rsidR="00283F8C"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84DB3">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 xml:space="preserve">Wprowadzono referencję do DVB </w:t>
            </w:r>
            <w:proofErr w:type="spellStart"/>
            <w:r w:rsidRPr="00E72A19">
              <w:rPr>
                <w:rFonts w:asciiTheme="minorHAnsi" w:hAnsiTheme="minorHAnsi" w:cstheme="minorHAnsi"/>
                <w:sz w:val="22"/>
                <w:szCs w:val="22"/>
              </w:rPr>
              <w:t>Bluebook</w:t>
            </w:r>
            <w:proofErr w:type="spellEnd"/>
            <w:r w:rsidRPr="00E72A19">
              <w:rPr>
                <w:rFonts w:asciiTheme="minorHAnsi" w:hAnsiTheme="minorHAnsi" w:cstheme="minorHAnsi"/>
                <w:sz w:val="22"/>
                <w:szCs w:val="22"/>
              </w:rPr>
              <w:t xml:space="preserve"> A038 </w:t>
            </w:r>
            <w:r w:rsidR="00784DB3" w:rsidRPr="00E72A19">
              <w:rPr>
                <w:rFonts w:asciiTheme="minorHAnsi" w:hAnsiTheme="minorHAnsi" w:cstheme="minorHAnsi"/>
                <w:sz w:val="22"/>
                <w:szCs w:val="22"/>
              </w:rPr>
              <w:t xml:space="preserve">– </w:t>
            </w:r>
            <w:r w:rsidRPr="00E72A19">
              <w:rPr>
                <w:rFonts w:asciiTheme="minorHAnsi" w:hAnsiTheme="minorHAnsi" w:cstheme="minorHAnsi"/>
                <w:sz w:val="22"/>
                <w:szCs w:val="22"/>
              </w:rPr>
              <w:t>jednak</w:t>
            </w:r>
            <w:r w:rsidR="00784DB3" w:rsidRPr="00E72A19">
              <w:rPr>
                <w:rFonts w:asciiTheme="minorHAnsi" w:hAnsiTheme="minorHAnsi" w:cstheme="minorHAnsi"/>
                <w:sz w:val="22"/>
                <w:szCs w:val="22"/>
              </w:rPr>
              <w:t xml:space="preserve"> </w:t>
            </w:r>
            <w:r w:rsidRPr="00E72A19">
              <w:rPr>
                <w:rFonts w:asciiTheme="minorHAnsi" w:hAnsiTheme="minorHAnsi" w:cstheme="minorHAnsi"/>
                <w:sz w:val="22"/>
                <w:szCs w:val="22"/>
              </w:rPr>
              <w:lastRenderedPageBreak/>
              <w:t>do wersji aktualnej (z</w:t>
            </w:r>
            <w:r w:rsidR="00C75E55" w:rsidRPr="00E72A19">
              <w:rPr>
                <w:rFonts w:asciiTheme="minorHAnsi" w:hAnsiTheme="minorHAnsi" w:cstheme="minorHAnsi"/>
                <w:sz w:val="22"/>
                <w:szCs w:val="22"/>
              </w:rPr>
              <w:t> </w:t>
            </w:r>
            <w:r w:rsidRPr="00E72A19">
              <w:rPr>
                <w:rFonts w:asciiTheme="minorHAnsi" w:hAnsiTheme="minorHAnsi" w:cstheme="minorHAnsi"/>
                <w:sz w:val="22"/>
                <w:szCs w:val="22"/>
              </w:rPr>
              <w:t>lutego 2019) w związku z brakiem odpowiedniej informacji w obecnej aktualnej normie PN-ETSI EN 300 468 V.1.15.1, która wymaga aktualizacji.</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35</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(Normy i dokumenty powołane)</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Związek Importerów i Producentów Sprzętu Elektrycznego i Elektronicznego Branży RTV i IT</w:t>
            </w:r>
          </w:p>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Zmiana wersji specyfikacji technicznej na ETSI TS 101 154 V2.4.1, ponieważ są w niej określone najnowsze wymagania dotyczące HEVC.</w:t>
            </w: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83F8C"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Wprowadzono referencję, do aktualniejszej normy - ETSI TS 101 154 V2.4.1 w  związku z aktualizacją wymagań dotyczących HEVC.</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36</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(Skróty i akronimy)</w:t>
            </w:r>
          </w:p>
        </w:tc>
        <w:tc>
          <w:tcPr>
            <w:tcW w:w="1701" w:type="dxa"/>
            <w:vAlign w:val="center"/>
          </w:tcPr>
          <w:p w:rsidR="00775D25" w:rsidRPr="00E72A19" w:rsidRDefault="002834A3"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500E74">
            <w:pPr>
              <w:jc w:val="both"/>
              <w:rPr>
                <w:rFonts w:asciiTheme="minorHAnsi" w:hAnsiTheme="minorHAnsi" w:cstheme="minorHAnsi"/>
                <w:sz w:val="22"/>
                <w:szCs w:val="22"/>
              </w:rPr>
            </w:pPr>
            <w:r w:rsidRPr="00E72A19">
              <w:rPr>
                <w:rFonts w:asciiTheme="minorHAnsi" w:hAnsiTheme="minorHAnsi" w:cstheme="minorHAnsi"/>
                <w:sz w:val="22"/>
                <w:szCs w:val="22"/>
              </w:rPr>
              <w:t xml:space="preserve">Podane w odpowiednich rozdziałach skróty SISO, MISO, OFDM, PLP, UTF-8 , </w:t>
            </w:r>
            <w:proofErr w:type="spellStart"/>
            <w:r w:rsidRPr="00E72A19">
              <w:rPr>
                <w:rFonts w:asciiTheme="minorHAnsi" w:hAnsiTheme="minorHAnsi" w:cstheme="minorHAnsi"/>
                <w:sz w:val="22"/>
                <w:szCs w:val="22"/>
              </w:rPr>
              <w:t>iDTV</w:t>
            </w:r>
            <w:proofErr w:type="spellEnd"/>
            <w:r w:rsidRPr="00E72A19">
              <w:rPr>
                <w:rFonts w:asciiTheme="minorHAnsi" w:hAnsiTheme="minorHAnsi" w:cstheme="minorHAnsi"/>
                <w:sz w:val="22"/>
                <w:szCs w:val="22"/>
              </w:rPr>
              <w:t>, IRD, API, nie zostały wyjaśnione w Rozdziale 4.</w:t>
            </w:r>
          </w:p>
          <w:p w:rsidR="00775D25" w:rsidRPr="00E72A19" w:rsidRDefault="00775D25" w:rsidP="007269D4">
            <w:pPr>
              <w:pStyle w:val="Akapitzlist"/>
              <w:ind w:left="0"/>
              <w:contextualSpacing w:val="0"/>
              <w:jc w:val="both"/>
              <w:rPr>
                <w:rFonts w:asciiTheme="minorHAnsi" w:hAnsiTheme="minorHAnsi" w:cstheme="minorHAnsi"/>
                <w:sz w:val="22"/>
                <w:szCs w:val="22"/>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83F8C"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Uzupełniono rozdział 4 o brakujące skróty i akronimy.</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37</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(Skróty i akronimy)</w:t>
            </w:r>
          </w:p>
        </w:tc>
        <w:tc>
          <w:tcPr>
            <w:tcW w:w="1701" w:type="dxa"/>
            <w:vAlign w:val="center"/>
          </w:tcPr>
          <w:p w:rsidR="00775D25" w:rsidRPr="00E72A19" w:rsidRDefault="002834A3"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 xml:space="preserve">W Rozdziale 14 niekonsekwentnie stosowany jest skrót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w stosunku do podanego </w:t>
            </w:r>
            <w:r w:rsidRPr="00E72A19">
              <w:rPr>
                <w:rFonts w:asciiTheme="minorHAnsi" w:hAnsiTheme="minorHAnsi" w:cstheme="minorHAnsi"/>
                <w:sz w:val="22"/>
                <w:szCs w:val="22"/>
              </w:rPr>
              <w:br/>
              <w:t>w Rozdziale 4: HBBTV.</w:t>
            </w:r>
          </w:p>
          <w:p w:rsidR="00775D25" w:rsidRPr="00E72A19" w:rsidRDefault="00775D25" w:rsidP="00500E74">
            <w:pPr>
              <w:jc w:val="both"/>
              <w:rPr>
                <w:rFonts w:asciiTheme="minorHAnsi" w:hAnsiTheme="minorHAnsi" w:cstheme="minorHAnsi"/>
                <w:sz w:val="22"/>
                <w:szCs w:val="22"/>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83F8C"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b/>
                <w:sz w:val="22"/>
                <w:szCs w:val="22"/>
              </w:rPr>
            </w:pPr>
            <w:r w:rsidRPr="00E72A19">
              <w:rPr>
                <w:rFonts w:asciiTheme="minorHAnsi" w:hAnsiTheme="minorHAnsi" w:cstheme="minorHAnsi"/>
                <w:sz w:val="22"/>
                <w:szCs w:val="22"/>
              </w:rPr>
              <w:t>Ujednolicono zapis.</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38</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(Skróty i akronimy)</w:t>
            </w:r>
          </w:p>
        </w:tc>
        <w:tc>
          <w:tcPr>
            <w:tcW w:w="1701" w:type="dxa"/>
            <w:vAlign w:val="center"/>
          </w:tcPr>
          <w:p w:rsidR="00775D25" w:rsidRPr="00E72A19" w:rsidRDefault="002834A3"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500E74">
            <w:pPr>
              <w:jc w:val="both"/>
              <w:rPr>
                <w:rFonts w:asciiTheme="minorHAnsi" w:hAnsiTheme="minorHAnsi" w:cstheme="minorHAnsi"/>
                <w:sz w:val="22"/>
                <w:szCs w:val="22"/>
              </w:rPr>
            </w:pPr>
            <w:r w:rsidRPr="00E72A19">
              <w:rPr>
                <w:rFonts w:asciiTheme="minorHAnsi" w:hAnsiTheme="minorHAnsi" w:cstheme="minorHAnsi"/>
                <w:sz w:val="22"/>
                <w:szCs w:val="22"/>
              </w:rPr>
              <w:t>Propozycja dodania do wyjaśnień skrótów podanych w</w:t>
            </w:r>
            <w:r w:rsidR="008B0B7C" w:rsidRPr="00E72A19">
              <w:rPr>
                <w:rFonts w:asciiTheme="minorHAnsi" w:hAnsiTheme="minorHAnsi" w:cstheme="minorHAnsi"/>
                <w:sz w:val="22"/>
                <w:szCs w:val="22"/>
              </w:rPr>
              <w:t> </w:t>
            </w:r>
            <w:r w:rsidRPr="00E72A19">
              <w:rPr>
                <w:rFonts w:asciiTheme="minorHAnsi" w:hAnsiTheme="minorHAnsi" w:cstheme="minorHAnsi"/>
                <w:sz w:val="22"/>
                <w:szCs w:val="22"/>
              </w:rPr>
              <w:t>Rozdziale 4:</w:t>
            </w:r>
          </w:p>
          <w:p w:rsidR="00775D25" w:rsidRPr="00E72A19" w:rsidRDefault="00775D25" w:rsidP="00A0429A">
            <w:pPr>
              <w:jc w:val="both"/>
              <w:rPr>
                <w:rFonts w:asciiTheme="minorHAnsi" w:hAnsiTheme="minorHAnsi" w:cstheme="minorHAnsi"/>
                <w:b/>
                <w:sz w:val="22"/>
                <w:szCs w:val="22"/>
              </w:rPr>
            </w:pPr>
            <w:r w:rsidRPr="00E72A19">
              <w:rPr>
                <w:rFonts w:asciiTheme="minorHAnsi" w:hAnsiTheme="minorHAnsi" w:cstheme="minorHAnsi"/>
                <w:sz w:val="22"/>
                <w:szCs w:val="22"/>
              </w:rPr>
              <w:t xml:space="preserve">UHF - </w:t>
            </w:r>
            <w:proofErr w:type="spellStart"/>
            <w:r w:rsidRPr="00E72A19">
              <w:rPr>
                <w:rFonts w:asciiTheme="minorHAnsi" w:hAnsiTheme="minorHAnsi" w:cstheme="minorHAnsi"/>
                <w:sz w:val="22"/>
                <w:szCs w:val="22"/>
              </w:rPr>
              <w:t>Ultrawielka</w:t>
            </w:r>
            <w:proofErr w:type="spellEnd"/>
            <w:r w:rsidRPr="00E72A19">
              <w:rPr>
                <w:rFonts w:asciiTheme="minorHAnsi" w:hAnsiTheme="minorHAnsi" w:cstheme="minorHAnsi"/>
                <w:sz w:val="22"/>
                <w:szCs w:val="22"/>
              </w:rPr>
              <w:t xml:space="preserve"> częstotliwość 300-3000 MHz (Ultra-High </w:t>
            </w:r>
            <w:proofErr w:type="spellStart"/>
            <w:r w:rsidRPr="00E72A19">
              <w:rPr>
                <w:rFonts w:asciiTheme="minorHAnsi" w:hAnsiTheme="minorHAnsi" w:cstheme="minorHAnsi"/>
                <w:sz w:val="22"/>
                <w:szCs w:val="22"/>
              </w:rPr>
              <w:t>Frequency</w:t>
            </w:r>
            <w:proofErr w:type="spellEnd"/>
            <w:r w:rsidRPr="00E72A19">
              <w:rPr>
                <w:rFonts w:asciiTheme="minorHAnsi" w:hAnsiTheme="minorHAnsi" w:cstheme="minorHAnsi"/>
                <w:sz w:val="22"/>
                <w:szCs w:val="22"/>
              </w:rPr>
              <w:t>), fale decymetrowe</w:t>
            </w:r>
          </w:p>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VHF - Bardzo wielka częstotliwość 30-300 MHz (</w:t>
            </w:r>
            <w:proofErr w:type="spellStart"/>
            <w:r w:rsidRPr="00E72A19">
              <w:rPr>
                <w:rFonts w:asciiTheme="minorHAnsi" w:hAnsiTheme="minorHAnsi" w:cstheme="minorHAnsi"/>
                <w:sz w:val="22"/>
                <w:szCs w:val="22"/>
              </w:rPr>
              <w:t>Very</w:t>
            </w:r>
            <w:proofErr w:type="spellEnd"/>
            <w:r w:rsidRPr="00E72A19">
              <w:rPr>
                <w:rFonts w:asciiTheme="minorHAnsi" w:hAnsiTheme="minorHAnsi" w:cstheme="minorHAnsi"/>
                <w:sz w:val="22"/>
                <w:szCs w:val="22"/>
              </w:rPr>
              <w:t xml:space="preserve">-High </w:t>
            </w:r>
            <w:proofErr w:type="spellStart"/>
            <w:r w:rsidRPr="00E72A19">
              <w:rPr>
                <w:rFonts w:asciiTheme="minorHAnsi" w:hAnsiTheme="minorHAnsi" w:cstheme="minorHAnsi"/>
                <w:sz w:val="22"/>
                <w:szCs w:val="22"/>
              </w:rPr>
              <w:t>Frequency</w:t>
            </w:r>
            <w:proofErr w:type="spellEnd"/>
            <w:r w:rsidRPr="00E72A19">
              <w:rPr>
                <w:rFonts w:asciiTheme="minorHAnsi" w:hAnsiTheme="minorHAnsi" w:cstheme="minorHAnsi"/>
                <w:sz w:val="22"/>
                <w:szCs w:val="22"/>
              </w:rPr>
              <w:t>), fale metrowe</w:t>
            </w:r>
          </w:p>
        </w:tc>
        <w:tc>
          <w:tcPr>
            <w:tcW w:w="5344" w:type="dxa"/>
            <w:vAlign w:val="center"/>
          </w:tcPr>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E6B12" w:rsidRPr="00E72A19">
              <w:rPr>
                <w:rFonts w:asciiTheme="minorHAnsi" w:hAnsiTheme="minorHAnsi" w:cstheme="minorHAnsi"/>
                <w:sz w:val="22"/>
                <w:szCs w:val="22"/>
              </w:rPr>
              <w:t>uwzględniona</w:t>
            </w:r>
            <w:r w:rsidRPr="00E72A19">
              <w:rPr>
                <w:rFonts w:asciiTheme="minorHAnsi" w:hAnsiTheme="minorHAnsi" w:cstheme="minorHAnsi"/>
                <w:sz w:val="22"/>
                <w:szCs w:val="22"/>
              </w:rPr>
              <w:t>.</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39</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(Skróty i akronimy)</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 xml:space="preserve">Komitet Techniczny 11 np. </w:t>
            </w:r>
            <w:r w:rsidRPr="00E72A19">
              <w:rPr>
                <w:rFonts w:asciiTheme="minorHAnsi" w:hAnsiTheme="minorHAnsi" w:cstheme="minorHAnsi"/>
                <w:sz w:val="22"/>
                <w:szCs w:val="22"/>
              </w:rPr>
              <w:lastRenderedPageBreak/>
              <w:t>Telekomunikacji do projektu Rozporządzenia Ministra Cyfryzacji w sprawie wymagań technicznych i eksploatacyjnych dla odbiorników cyfrowych</w:t>
            </w:r>
          </w:p>
        </w:tc>
        <w:tc>
          <w:tcPr>
            <w:tcW w:w="4961" w:type="dxa"/>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lastRenderedPageBreak/>
              <w:t>Proponujemy następujące brzmienie wyjaśnienia skrótów:</w:t>
            </w:r>
          </w:p>
          <w:p w:rsidR="00775D25" w:rsidRPr="00E72A19" w:rsidRDefault="00775D25" w:rsidP="007269D4">
            <w:pPr>
              <w:pStyle w:val="Akapitzlist"/>
              <w:ind w:left="0"/>
              <w:rPr>
                <w:rFonts w:asciiTheme="minorHAnsi" w:hAnsiTheme="minorHAnsi" w:cstheme="minorHAnsi"/>
                <w:sz w:val="22"/>
                <w:szCs w:val="22"/>
              </w:rPr>
            </w:pPr>
            <w:r w:rsidRPr="00E72A19">
              <w:rPr>
                <w:rFonts w:asciiTheme="minorHAnsi" w:hAnsiTheme="minorHAnsi" w:cstheme="minorHAnsi"/>
                <w:sz w:val="22"/>
                <w:szCs w:val="22"/>
              </w:rPr>
              <w:t>AC-3 - system kodowania sygnałów fonicznych Dolby AC-3.</w:t>
            </w:r>
          </w:p>
          <w:p w:rsidR="00775D25" w:rsidRPr="00E72A19" w:rsidRDefault="00775D25" w:rsidP="007269D4">
            <w:pPr>
              <w:pStyle w:val="Akapitzlist"/>
              <w:ind w:left="0"/>
              <w:rPr>
                <w:rFonts w:asciiTheme="minorHAnsi" w:hAnsiTheme="minorHAnsi" w:cstheme="minorHAnsi"/>
                <w:sz w:val="22"/>
                <w:szCs w:val="22"/>
              </w:rPr>
            </w:pPr>
            <w:r w:rsidRPr="00E72A19">
              <w:rPr>
                <w:rFonts w:asciiTheme="minorHAnsi" w:hAnsiTheme="minorHAnsi" w:cstheme="minorHAnsi"/>
                <w:sz w:val="22"/>
                <w:szCs w:val="22"/>
              </w:rPr>
              <w:lastRenderedPageBreak/>
              <w:t>DVB – telewizja cyfrowa.</w:t>
            </w:r>
          </w:p>
          <w:p w:rsidR="00775D25" w:rsidRPr="00E72A19" w:rsidRDefault="00775D25" w:rsidP="007269D4">
            <w:pPr>
              <w:pStyle w:val="Akapitzlist"/>
              <w:ind w:left="0"/>
              <w:rPr>
                <w:rFonts w:asciiTheme="minorHAnsi" w:hAnsiTheme="minorHAnsi" w:cstheme="minorHAnsi"/>
                <w:sz w:val="22"/>
                <w:szCs w:val="22"/>
              </w:rPr>
            </w:pPr>
            <w:r w:rsidRPr="00E72A19">
              <w:rPr>
                <w:rFonts w:asciiTheme="minorHAnsi" w:hAnsiTheme="minorHAnsi" w:cstheme="minorHAnsi"/>
                <w:sz w:val="22"/>
                <w:szCs w:val="22"/>
              </w:rPr>
              <w:t>EPG - elektroniczny przewodnik po programach.</w:t>
            </w:r>
          </w:p>
          <w:p w:rsidR="00775D25" w:rsidRPr="00E72A19" w:rsidRDefault="00775D25" w:rsidP="007269D4">
            <w:pPr>
              <w:pStyle w:val="Akapitzlist"/>
              <w:ind w:left="0"/>
              <w:rPr>
                <w:rFonts w:asciiTheme="minorHAnsi" w:hAnsiTheme="minorHAnsi" w:cstheme="minorHAnsi"/>
                <w:sz w:val="22"/>
                <w:szCs w:val="22"/>
              </w:rPr>
            </w:pPr>
            <w:r w:rsidRPr="00E72A19">
              <w:rPr>
                <w:rFonts w:asciiTheme="minorHAnsi" w:hAnsiTheme="minorHAnsi" w:cstheme="minorHAnsi"/>
                <w:sz w:val="22"/>
                <w:szCs w:val="22"/>
              </w:rPr>
              <w:t>BBTV - Telewizja hybrydowa.</w:t>
            </w:r>
          </w:p>
          <w:p w:rsidR="00775D25" w:rsidRPr="00E72A19" w:rsidRDefault="00775D25" w:rsidP="007269D4">
            <w:pPr>
              <w:pStyle w:val="Akapitzlist"/>
              <w:ind w:left="0"/>
              <w:rPr>
                <w:rFonts w:asciiTheme="minorHAnsi" w:hAnsiTheme="minorHAnsi" w:cstheme="minorHAnsi"/>
                <w:sz w:val="22"/>
                <w:szCs w:val="22"/>
              </w:rPr>
            </w:pPr>
            <w:r w:rsidRPr="00E72A19">
              <w:rPr>
                <w:rFonts w:asciiTheme="minorHAnsi" w:hAnsiTheme="minorHAnsi" w:cstheme="minorHAnsi"/>
                <w:sz w:val="22"/>
                <w:szCs w:val="22"/>
              </w:rPr>
              <w:t>HDTV - Telewizja o dużej rozdzielczości.</w:t>
            </w:r>
          </w:p>
          <w:p w:rsidR="00775D25" w:rsidRPr="00E72A19" w:rsidRDefault="00775D25" w:rsidP="007269D4">
            <w:pPr>
              <w:pStyle w:val="Akapitzlist"/>
              <w:ind w:left="0"/>
              <w:rPr>
                <w:rFonts w:asciiTheme="minorHAnsi" w:hAnsiTheme="minorHAnsi" w:cstheme="minorHAnsi"/>
                <w:sz w:val="22"/>
                <w:szCs w:val="22"/>
              </w:rPr>
            </w:pPr>
            <w:r w:rsidRPr="00E72A19">
              <w:rPr>
                <w:rFonts w:asciiTheme="minorHAnsi" w:hAnsiTheme="minorHAnsi" w:cstheme="minorHAnsi"/>
                <w:sz w:val="22"/>
                <w:szCs w:val="22"/>
              </w:rPr>
              <w:t>NIT - tablica informacji o sieci.</w:t>
            </w:r>
          </w:p>
          <w:p w:rsidR="00775D25" w:rsidRPr="00E72A19" w:rsidRDefault="00775D25" w:rsidP="007269D4">
            <w:pPr>
              <w:pStyle w:val="Akapitzlist"/>
              <w:ind w:left="0"/>
              <w:rPr>
                <w:rFonts w:asciiTheme="minorHAnsi" w:hAnsiTheme="minorHAnsi" w:cstheme="minorHAnsi"/>
                <w:sz w:val="22"/>
                <w:szCs w:val="22"/>
              </w:rPr>
            </w:pPr>
            <w:r w:rsidRPr="00E72A19">
              <w:rPr>
                <w:rFonts w:asciiTheme="minorHAnsi" w:hAnsiTheme="minorHAnsi" w:cstheme="minorHAnsi"/>
                <w:sz w:val="22"/>
                <w:szCs w:val="22"/>
              </w:rPr>
              <w:t>PAL - system analogowej telewizji kolorowej.</w:t>
            </w:r>
          </w:p>
          <w:p w:rsidR="00775D25" w:rsidRPr="00E72A19" w:rsidRDefault="00775D25" w:rsidP="007269D4">
            <w:pPr>
              <w:pStyle w:val="Akapitzlist"/>
              <w:ind w:left="0"/>
              <w:rPr>
                <w:rFonts w:asciiTheme="minorHAnsi" w:hAnsiTheme="minorHAnsi" w:cstheme="minorHAnsi"/>
                <w:sz w:val="22"/>
                <w:szCs w:val="22"/>
              </w:rPr>
            </w:pPr>
            <w:r w:rsidRPr="00E72A19">
              <w:rPr>
                <w:rFonts w:asciiTheme="minorHAnsi" w:hAnsiTheme="minorHAnsi" w:cstheme="minorHAnsi"/>
                <w:sz w:val="22"/>
                <w:szCs w:val="22"/>
              </w:rPr>
              <w:t>OFDM - zwielokrotnianie z ortogonalnym podziałem częstotliwości</w:t>
            </w:r>
          </w:p>
          <w:p w:rsidR="00775D25" w:rsidRPr="00E72A19" w:rsidRDefault="00775D25" w:rsidP="007269D4">
            <w:pPr>
              <w:pStyle w:val="Akapitzlist"/>
              <w:ind w:left="0"/>
              <w:contextualSpacing w:val="0"/>
              <w:jc w:val="both"/>
              <w:rPr>
                <w:rFonts w:asciiTheme="minorHAnsi" w:hAnsiTheme="minorHAnsi" w:cstheme="minorHAnsi"/>
                <w:sz w:val="22"/>
                <w:szCs w:val="22"/>
              </w:rPr>
            </w:pPr>
          </w:p>
        </w:tc>
        <w:tc>
          <w:tcPr>
            <w:tcW w:w="5344" w:type="dxa"/>
            <w:vAlign w:val="center"/>
          </w:tcPr>
          <w:p w:rsidR="00F85BB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częściowo </w:t>
            </w:r>
            <w:r w:rsidR="002E6B12" w:rsidRPr="00E72A19">
              <w:rPr>
                <w:rFonts w:asciiTheme="minorHAnsi" w:hAnsiTheme="minorHAnsi" w:cstheme="minorHAnsi"/>
                <w:sz w:val="22"/>
                <w:szCs w:val="22"/>
              </w:rPr>
              <w:t>uwzględniona</w:t>
            </w:r>
            <w:r w:rsidRPr="00E72A19">
              <w:rPr>
                <w:rFonts w:asciiTheme="minorHAnsi" w:hAnsiTheme="minorHAnsi" w:cstheme="minorHAnsi"/>
                <w:sz w:val="22"/>
                <w:szCs w:val="22"/>
              </w:rPr>
              <w:t xml:space="preserve">. </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Zmodyfikowano rozwinięcia części akronimów, starając się o</w:t>
            </w:r>
            <w:r w:rsidR="00C75E55" w:rsidRPr="00E72A19">
              <w:rPr>
                <w:rFonts w:asciiTheme="minorHAnsi" w:hAnsiTheme="minorHAnsi" w:cstheme="minorHAnsi"/>
                <w:sz w:val="22"/>
                <w:szCs w:val="22"/>
              </w:rPr>
              <w:t> </w:t>
            </w:r>
            <w:r w:rsidRPr="00E72A19">
              <w:rPr>
                <w:rFonts w:asciiTheme="minorHAnsi" w:hAnsiTheme="minorHAnsi" w:cstheme="minorHAnsi"/>
                <w:sz w:val="22"/>
                <w:szCs w:val="22"/>
              </w:rPr>
              <w:t xml:space="preserve">pozostawienie bez zmian </w:t>
            </w:r>
            <w:r w:rsidR="003841B5" w:rsidRPr="00E72A19">
              <w:rPr>
                <w:rFonts w:asciiTheme="minorHAnsi" w:hAnsiTheme="minorHAnsi" w:cstheme="minorHAnsi"/>
                <w:sz w:val="22"/>
                <w:szCs w:val="22"/>
              </w:rPr>
              <w:t xml:space="preserve">terminologii stosowanej </w:t>
            </w:r>
            <w:r w:rsidR="003841B5" w:rsidRPr="00E72A19">
              <w:rPr>
                <w:rFonts w:asciiTheme="minorHAnsi" w:hAnsiTheme="minorHAnsi" w:cstheme="minorHAnsi"/>
                <w:sz w:val="22"/>
                <w:szCs w:val="22"/>
              </w:rPr>
              <w:lastRenderedPageBreak/>
              <w:t>w</w:t>
            </w:r>
            <w:r w:rsidR="00C75E55" w:rsidRPr="00E72A19">
              <w:rPr>
                <w:rFonts w:asciiTheme="minorHAnsi" w:hAnsiTheme="minorHAnsi" w:cstheme="minorHAnsi"/>
                <w:sz w:val="22"/>
                <w:szCs w:val="22"/>
              </w:rPr>
              <w:t> </w:t>
            </w:r>
            <w:r w:rsidRPr="00E72A19">
              <w:rPr>
                <w:rFonts w:asciiTheme="minorHAnsi" w:hAnsiTheme="minorHAnsi" w:cstheme="minorHAnsi"/>
                <w:sz w:val="22"/>
                <w:szCs w:val="22"/>
              </w:rPr>
              <w:t>obowiązującym rozporządzeniu</w:t>
            </w:r>
            <w:r w:rsidR="002E6B12" w:rsidRPr="00E72A19">
              <w:rPr>
                <w:rFonts w:asciiTheme="minorHAnsi" w:hAnsiTheme="minorHAnsi" w:cstheme="minorHAnsi"/>
                <w:sz w:val="22"/>
                <w:szCs w:val="22"/>
              </w:rPr>
              <w:t>, celem uniknięcia wątpliwości interpretacyjnych</w:t>
            </w:r>
            <w:r w:rsidRPr="00E72A19">
              <w:rPr>
                <w:rFonts w:asciiTheme="minorHAnsi" w:hAnsiTheme="minorHAnsi" w:cstheme="minorHAnsi"/>
                <w:sz w:val="22"/>
                <w:szCs w:val="22"/>
              </w:rPr>
              <w:t>. Usunięto nieużywane akronimy.</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40</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(Skróty i akronimy)</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 xml:space="preserve">Podane w odpowiednich rozdziałach skróty SISO, MISO, OFDM, PLP, UTF-8 , </w:t>
            </w:r>
            <w:proofErr w:type="spellStart"/>
            <w:r w:rsidRPr="00E72A19">
              <w:rPr>
                <w:rFonts w:asciiTheme="minorHAnsi" w:hAnsiTheme="minorHAnsi" w:cstheme="minorHAnsi"/>
                <w:sz w:val="22"/>
                <w:szCs w:val="22"/>
              </w:rPr>
              <w:t>iDTV</w:t>
            </w:r>
            <w:proofErr w:type="spellEnd"/>
            <w:r w:rsidRPr="00E72A19">
              <w:rPr>
                <w:rFonts w:asciiTheme="minorHAnsi" w:hAnsiTheme="minorHAnsi" w:cstheme="minorHAnsi"/>
                <w:sz w:val="22"/>
                <w:szCs w:val="22"/>
              </w:rPr>
              <w:t>, IRD, API, nie zostały wyjaśnione w Rozdziale 4.</w:t>
            </w:r>
          </w:p>
          <w:p w:rsidR="00775D25" w:rsidRPr="00E72A19" w:rsidRDefault="00775D25" w:rsidP="00500E74">
            <w:pPr>
              <w:jc w:val="both"/>
              <w:rPr>
                <w:rFonts w:asciiTheme="minorHAnsi" w:hAnsiTheme="minorHAnsi" w:cstheme="minorHAnsi"/>
                <w:i/>
                <w:sz w:val="22"/>
                <w:szCs w:val="22"/>
              </w:rPr>
            </w:pPr>
          </w:p>
        </w:tc>
        <w:tc>
          <w:tcPr>
            <w:tcW w:w="5344" w:type="dxa"/>
            <w:vAlign w:val="center"/>
          </w:tcPr>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83F8C" w:rsidRPr="00E72A19">
              <w:rPr>
                <w:rFonts w:asciiTheme="minorHAnsi" w:hAnsiTheme="minorHAnsi" w:cstheme="minorHAnsi"/>
                <w:sz w:val="22"/>
                <w:szCs w:val="22"/>
              </w:rPr>
              <w:t>uwzględnion</w:t>
            </w:r>
            <w:r w:rsidRPr="00E72A19">
              <w:rPr>
                <w:rFonts w:asciiTheme="minorHAnsi" w:hAnsiTheme="minorHAnsi" w:cstheme="minorHAnsi"/>
                <w:sz w:val="22"/>
                <w:szCs w:val="22"/>
              </w:rPr>
              <w:t>a.</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41</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(Skróty i akronimy)</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Proponuję usunąć podane w Rozdziale 9 rozwinięcie skrótu LCN ponieważ jest on wyjaśniony w Rozdziale 4.</w:t>
            </w:r>
          </w:p>
          <w:p w:rsidR="00775D25" w:rsidRPr="00E72A19" w:rsidRDefault="00775D25" w:rsidP="00500E74">
            <w:pPr>
              <w:jc w:val="both"/>
              <w:rPr>
                <w:rFonts w:asciiTheme="minorHAnsi" w:hAnsiTheme="minorHAnsi" w:cstheme="minorHAnsi"/>
                <w:i/>
                <w:sz w:val="22"/>
                <w:szCs w:val="22"/>
              </w:rPr>
            </w:pPr>
          </w:p>
        </w:tc>
        <w:tc>
          <w:tcPr>
            <w:tcW w:w="5344" w:type="dxa"/>
            <w:vAlign w:val="center"/>
          </w:tcPr>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83F8C" w:rsidRPr="00E72A19">
              <w:rPr>
                <w:rFonts w:asciiTheme="minorHAnsi" w:hAnsiTheme="minorHAnsi" w:cstheme="minorHAnsi"/>
                <w:sz w:val="22"/>
                <w:szCs w:val="22"/>
              </w:rPr>
              <w:t>uwzględnion</w:t>
            </w:r>
            <w:r w:rsidRPr="00E72A19">
              <w:rPr>
                <w:rFonts w:asciiTheme="minorHAnsi" w:hAnsiTheme="minorHAnsi" w:cstheme="minorHAnsi"/>
                <w:sz w:val="22"/>
                <w:szCs w:val="22"/>
              </w:rPr>
              <w:t>a.</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42</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(Skróty i akronimy)</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Telewizja Polska S.A</w:t>
            </w:r>
          </w:p>
        </w:tc>
        <w:tc>
          <w:tcPr>
            <w:tcW w:w="4961" w:type="dxa"/>
            <w:vAlign w:val="center"/>
          </w:tcPr>
          <w:p w:rsidR="00775D25" w:rsidRPr="00E72A19" w:rsidRDefault="00775D25" w:rsidP="00500E74">
            <w:pPr>
              <w:pStyle w:val="Akapitzlist"/>
              <w:tabs>
                <w:tab w:val="left" w:pos="1277"/>
              </w:tabs>
              <w:ind w:left="0"/>
              <w:jc w:val="both"/>
              <w:rPr>
                <w:rFonts w:asciiTheme="minorHAnsi" w:hAnsiTheme="minorHAnsi" w:cstheme="minorHAnsi"/>
                <w:sz w:val="22"/>
                <w:szCs w:val="22"/>
              </w:rPr>
            </w:pPr>
            <w:r w:rsidRPr="00E72A19">
              <w:rPr>
                <w:rFonts w:asciiTheme="minorHAnsi" w:hAnsiTheme="minorHAnsi" w:cstheme="minorHAnsi"/>
                <w:sz w:val="22"/>
                <w:szCs w:val="22"/>
              </w:rPr>
              <w:t>Uzupełnienie skrótów i akronimów o następujące określenia:</w:t>
            </w:r>
          </w:p>
          <w:p w:rsidR="00775D25" w:rsidRPr="00E72A19" w:rsidRDefault="00775D25" w:rsidP="00A0429A">
            <w:pPr>
              <w:pStyle w:val="Akapitzlist"/>
              <w:tabs>
                <w:tab w:val="left" w:pos="1277"/>
              </w:tabs>
              <w:ind w:left="426"/>
              <w:jc w:val="both"/>
              <w:rPr>
                <w:rFonts w:asciiTheme="minorHAnsi" w:hAnsiTheme="minorHAnsi" w:cstheme="minorHAnsi"/>
                <w:sz w:val="22"/>
                <w:szCs w:val="22"/>
              </w:rPr>
            </w:pPr>
          </w:p>
          <w:p w:rsidR="00775D25" w:rsidRPr="00E72A19" w:rsidRDefault="00775D25" w:rsidP="001C532E">
            <w:pPr>
              <w:pStyle w:val="Akapitzlist"/>
              <w:widowControl w:val="0"/>
              <w:numPr>
                <w:ilvl w:val="0"/>
                <w:numId w:val="21"/>
              </w:numPr>
              <w:tabs>
                <w:tab w:val="left" w:pos="1277"/>
              </w:tabs>
              <w:autoSpaceDE w:val="0"/>
              <w:autoSpaceDN w:val="0"/>
              <w:adjustRightInd w:val="0"/>
              <w:ind w:left="384"/>
              <w:jc w:val="both"/>
              <w:rPr>
                <w:rFonts w:asciiTheme="minorHAnsi" w:hAnsiTheme="minorHAnsi" w:cstheme="minorHAnsi"/>
                <w:sz w:val="22"/>
                <w:szCs w:val="22"/>
              </w:rPr>
            </w:pPr>
            <w:r w:rsidRPr="00E72A19">
              <w:rPr>
                <w:rFonts w:asciiTheme="minorHAnsi" w:hAnsiTheme="minorHAnsi" w:cstheme="minorHAnsi"/>
                <w:sz w:val="22"/>
                <w:szCs w:val="22"/>
              </w:rPr>
              <w:t>HLG  - System HDR opracowany przez BBC i NHK którego specyfikacja jest zawarta w Rekomendacji ITU-R BT.2100 oraz ARIB B67 (</w:t>
            </w:r>
            <w:proofErr w:type="spellStart"/>
            <w:r w:rsidRPr="00E72A19">
              <w:rPr>
                <w:rFonts w:asciiTheme="minorHAnsi" w:hAnsiTheme="minorHAnsi" w:cstheme="minorHAnsi"/>
                <w:sz w:val="22"/>
                <w:szCs w:val="22"/>
              </w:rPr>
              <w:t>Hybrid</w:t>
            </w:r>
            <w:proofErr w:type="spellEnd"/>
            <w:r w:rsidRPr="00E72A19">
              <w:rPr>
                <w:rFonts w:asciiTheme="minorHAnsi" w:hAnsiTheme="minorHAnsi" w:cstheme="minorHAnsi"/>
                <w:sz w:val="22"/>
                <w:szCs w:val="22"/>
              </w:rPr>
              <w:t xml:space="preserve"> Log Gamma)</w:t>
            </w:r>
          </w:p>
          <w:p w:rsidR="00775D25" w:rsidRPr="00E72A19" w:rsidRDefault="00775D25" w:rsidP="001C532E">
            <w:pPr>
              <w:pStyle w:val="Akapitzlist"/>
              <w:widowControl w:val="0"/>
              <w:numPr>
                <w:ilvl w:val="0"/>
                <w:numId w:val="21"/>
              </w:numPr>
              <w:tabs>
                <w:tab w:val="left" w:pos="1277"/>
              </w:tabs>
              <w:autoSpaceDE w:val="0"/>
              <w:autoSpaceDN w:val="0"/>
              <w:adjustRightInd w:val="0"/>
              <w:ind w:left="384"/>
              <w:jc w:val="both"/>
              <w:rPr>
                <w:rFonts w:asciiTheme="minorHAnsi" w:hAnsiTheme="minorHAnsi" w:cstheme="minorHAnsi"/>
                <w:sz w:val="22"/>
                <w:szCs w:val="22"/>
              </w:rPr>
            </w:pPr>
            <w:r w:rsidRPr="00E72A19">
              <w:rPr>
                <w:rFonts w:asciiTheme="minorHAnsi" w:hAnsiTheme="minorHAnsi" w:cstheme="minorHAnsi"/>
                <w:sz w:val="22"/>
                <w:szCs w:val="22"/>
              </w:rPr>
              <w:t>HLG10 – System HDR opisany w pkt 3a z 10 bitową rozdzielczością przestrzeni kolorów zgodnie z</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Rekomendacją ITU-R BT.2020</w:t>
            </w:r>
          </w:p>
          <w:p w:rsidR="00775D25" w:rsidRPr="00E72A19" w:rsidRDefault="00775D25" w:rsidP="001C532E">
            <w:pPr>
              <w:pStyle w:val="Akapitzlist"/>
              <w:widowControl w:val="0"/>
              <w:numPr>
                <w:ilvl w:val="0"/>
                <w:numId w:val="21"/>
              </w:numPr>
              <w:tabs>
                <w:tab w:val="left" w:pos="1277"/>
              </w:tabs>
              <w:autoSpaceDE w:val="0"/>
              <w:autoSpaceDN w:val="0"/>
              <w:adjustRightInd w:val="0"/>
              <w:ind w:left="384"/>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 xml:space="preserve">ARC - </w:t>
            </w:r>
            <w:proofErr w:type="spellStart"/>
            <w:r w:rsidRPr="00E72A19">
              <w:rPr>
                <w:rFonts w:asciiTheme="minorHAnsi" w:hAnsiTheme="minorHAnsi" w:cstheme="minorHAnsi"/>
                <w:sz w:val="22"/>
                <w:szCs w:val="22"/>
                <w:lang w:val="en-US"/>
              </w:rPr>
              <w:t>Kanał</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Zwrotny</w:t>
            </w:r>
            <w:proofErr w:type="spellEnd"/>
            <w:r w:rsidRPr="00E72A19">
              <w:rPr>
                <w:rFonts w:asciiTheme="minorHAnsi" w:hAnsiTheme="minorHAnsi" w:cstheme="minorHAnsi"/>
                <w:sz w:val="22"/>
                <w:szCs w:val="22"/>
                <w:lang w:val="en-US"/>
              </w:rPr>
              <w:t xml:space="preserve"> Audio w HDMI (Audio Return Channel)</w:t>
            </w:r>
          </w:p>
          <w:p w:rsidR="00775D25" w:rsidRPr="00E72A19" w:rsidRDefault="00775D25" w:rsidP="001C532E">
            <w:pPr>
              <w:pStyle w:val="Akapitzlist"/>
              <w:widowControl w:val="0"/>
              <w:numPr>
                <w:ilvl w:val="0"/>
                <w:numId w:val="21"/>
              </w:numPr>
              <w:tabs>
                <w:tab w:val="left" w:pos="1277"/>
              </w:tabs>
              <w:autoSpaceDE w:val="0"/>
              <w:autoSpaceDN w:val="0"/>
              <w:adjustRightInd w:val="0"/>
              <w:ind w:left="384"/>
              <w:jc w:val="both"/>
              <w:rPr>
                <w:rFonts w:asciiTheme="minorHAnsi" w:hAnsiTheme="minorHAnsi" w:cstheme="minorHAnsi"/>
                <w:sz w:val="22"/>
                <w:szCs w:val="22"/>
              </w:rPr>
            </w:pPr>
            <w:proofErr w:type="spellStart"/>
            <w:r w:rsidRPr="00E72A19">
              <w:rPr>
                <w:rFonts w:asciiTheme="minorHAnsi" w:hAnsiTheme="minorHAnsi" w:cstheme="minorHAnsi"/>
                <w:sz w:val="22"/>
                <w:szCs w:val="22"/>
              </w:rPr>
              <w:lastRenderedPageBreak/>
              <w:t>eARC</w:t>
            </w:r>
            <w:proofErr w:type="spellEnd"/>
            <w:r w:rsidRPr="00E72A19">
              <w:rPr>
                <w:rFonts w:asciiTheme="minorHAnsi" w:hAnsiTheme="minorHAnsi" w:cstheme="minorHAnsi"/>
                <w:sz w:val="22"/>
                <w:szCs w:val="22"/>
              </w:rPr>
              <w:t xml:space="preserve"> –  Kanał Zwrotny Audio w HDMI obsługujący systemy audio nowej generacji np. dźwięk obiektowy Dolby </w:t>
            </w:r>
            <w:proofErr w:type="spellStart"/>
            <w:r w:rsidRPr="00E72A19">
              <w:rPr>
                <w:rFonts w:asciiTheme="minorHAnsi" w:hAnsiTheme="minorHAnsi" w:cstheme="minorHAnsi"/>
                <w:sz w:val="22"/>
                <w:szCs w:val="22"/>
              </w:rPr>
              <w:t>Atmos</w:t>
            </w:r>
            <w:proofErr w:type="spellEnd"/>
            <w:r w:rsidRPr="00E72A19">
              <w:rPr>
                <w:rFonts w:asciiTheme="minorHAnsi" w:hAnsiTheme="minorHAnsi" w:cstheme="minorHAnsi"/>
                <w:sz w:val="22"/>
                <w:szCs w:val="22"/>
              </w:rPr>
              <w:t xml:space="preserve"> (</w:t>
            </w:r>
            <w:proofErr w:type="spellStart"/>
            <w:r w:rsidRPr="00E72A19">
              <w:rPr>
                <w:rFonts w:asciiTheme="minorHAnsi" w:hAnsiTheme="minorHAnsi" w:cstheme="minorHAnsi"/>
                <w:sz w:val="22"/>
                <w:szCs w:val="22"/>
              </w:rPr>
              <w:t>enhanced</w:t>
            </w:r>
            <w:proofErr w:type="spellEnd"/>
            <w:r w:rsidRPr="00E72A19">
              <w:rPr>
                <w:rFonts w:asciiTheme="minorHAnsi" w:hAnsiTheme="minorHAnsi" w:cstheme="minorHAnsi"/>
                <w:sz w:val="22"/>
                <w:szCs w:val="22"/>
              </w:rPr>
              <w:t xml:space="preserve"> Audio Return Channel)</w:t>
            </w:r>
          </w:p>
          <w:p w:rsidR="00775D25" w:rsidRPr="00E72A19" w:rsidRDefault="00775D25" w:rsidP="001C532E">
            <w:pPr>
              <w:pStyle w:val="Akapitzlist"/>
              <w:widowControl w:val="0"/>
              <w:numPr>
                <w:ilvl w:val="0"/>
                <w:numId w:val="21"/>
              </w:numPr>
              <w:tabs>
                <w:tab w:val="left" w:pos="1277"/>
              </w:tabs>
              <w:autoSpaceDE w:val="0"/>
              <w:autoSpaceDN w:val="0"/>
              <w:adjustRightInd w:val="0"/>
              <w:ind w:left="384"/>
              <w:jc w:val="both"/>
              <w:rPr>
                <w:rFonts w:asciiTheme="minorHAnsi" w:hAnsiTheme="minorHAnsi" w:cstheme="minorHAnsi"/>
                <w:sz w:val="22"/>
                <w:szCs w:val="22"/>
                <w:lang w:val="en-US"/>
              </w:rPr>
            </w:pPr>
            <w:r w:rsidRPr="00E72A19">
              <w:rPr>
                <w:rFonts w:asciiTheme="minorHAnsi" w:hAnsiTheme="minorHAnsi" w:cstheme="minorHAnsi"/>
                <w:sz w:val="22"/>
                <w:szCs w:val="22"/>
                <w:lang w:val="en-US"/>
              </w:rPr>
              <w:t xml:space="preserve">HDMI – </w:t>
            </w:r>
            <w:proofErr w:type="spellStart"/>
            <w:r w:rsidRPr="00E72A19">
              <w:rPr>
                <w:rFonts w:asciiTheme="minorHAnsi" w:hAnsiTheme="minorHAnsi" w:cstheme="minorHAnsi"/>
                <w:sz w:val="22"/>
                <w:szCs w:val="22"/>
                <w:lang w:val="en-US"/>
              </w:rPr>
              <w:t>Interfejs</w:t>
            </w:r>
            <w:proofErr w:type="spellEnd"/>
            <w:r w:rsidRPr="00E72A19">
              <w:rPr>
                <w:rFonts w:asciiTheme="minorHAnsi" w:hAnsiTheme="minorHAnsi" w:cstheme="minorHAnsi"/>
                <w:sz w:val="22"/>
                <w:szCs w:val="22"/>
                <w:lang w:val="en-US"/>
              </w:rPr>
              <w:t xml:space="preserve"> </w:t>
            </w:r>
            <w:proofErr w:type="spellStart"/>
            <w:r w:rsidRPr="00E72A19">
              <w:rPr>
                <w:rFonts w:asciiTheme="minorHAnsi" w:hAnsiTheme="minorHAnsi" w:cstheme="minorHAnsi"/>
                <w:sz w:val="22"/>
                <w:szCs w:val="22"/>
                <w:lang w:val="en-US"/>
              </w:rPr>
              <w:t>multimedialny</w:t>
            </w:r>
            <w:proofErr w:type="spellEnd"/>
            <w:r w:rsidRPr="00E72A19">
              <w:rPr>
                <w:rFonts w:asciiTheme="minorHAnsi" w:hAnsiTheme="minorHAnsi" w:cstheme="minorHAnsi"/>
                <w:sz w:val="22"/>
                <w:szCs w:val="22"/>
                <w:lang w:val="en-US"/>
              </w:rPr>
              <w:t xml:space="preserve"> (High-Definition Multimedia Interface)</w:t>
            </w:r>
          </w:p>
          <w:p w:rsidR="00775D25" w:rsidRPr="00E72A19" w:rsidRDefault="00775D25" w:rsidP="001C532E">
            <w:pPr>
              <w:pStyle w:val="Akapitzlist"/>
              <w:widowControl w:val="0"/>
              <w:numPr>
                <w:ilvl w:val="0"/>
                <w:numId w:val="21"/>
              </w:numPr>
              <w:tabs>
                <w:tab w:val="left" w:pos="1277"/>
              </w:tabs>
              <w:autoSpaceDE w:val="0"/>
              <w:autoSpaceDN w:val="0"/>
              <w:adjustRightInd w:val="0"/>
              <w:ind w:left="384"/>
              <w:jc w:val="both"/>
              <w:rPr>
                <w:rFonts w:asciiTheme="minorHAnsi" w:hAnsiTheme="minorHAnsi" w:cstheme="minorHAnsi"/>
                <w:sz w:val="22"/>
                <w:szCs w:val="22"/>
              </w:rPr>
            </w:pPr>
            <w:r w:rsidRPr="00E72A19">
              <w:rPr>
                <w:rFonts w:asciiTheme="minorHAnsi" w:hAnsiTheme="minorHAnsi" w:cstheme="minorHAnsi"/>
                <w:sz w:val="22"/>
                <w:szCs w:val="22"/>
              </w:rPr>
              <w:t>IRD –  Odbiornik cyfrowy z wbudowanym dekoderem sygnału wizji, fonii i danych dodatkowych (</w:t>
            </w:r>
            <w:proofErr w:type="spellStart"/>
            <w:r w:rsidRPr="00E72A19">
              <w:rPr>
                <w:rFonts w:asciiTheme="minorHAnsi" w:hAnsiTheme="minorHAnsi" w:cstheme="minorHAnsi"/>
                <w:sz w:val="22"/>
                <w:szCs w:val="22"/>
              </w:rPr>
              <w:t>Integreated</w:t>
            </w:r>
            <w:proofErr w:type="spellEnd"/>
            <w:r w:rsidRPr="00E72A19">
              <w:rPr>
                <w:rFonts w:asciiTheme="minorHAnsi" w:hAnsiTheme="minorHAnsi" w:cstheme="minorHAnsi"/>
                <w:sz w:val="22"/>
                <w:szCs w:val="22"/>
              </w:rPr>
              <w:t xml:space="preserve"> </w:t>
            </w:r>
            <w:proofErr w:type="spellStart"/>
            <w:r w:rsidRPr="00E72A19">
              <w:rPr>
                <w:rFonts w:asciiTheme="minorHAnsi" w:hAnsiTheme="minorHAnsi" w:cstheme="minorHAnsi"/>
                <w:sz w:val="22"/>
                <w:szCs w:val="22"/>
              </w:rPr>
              <w:t>Receiver</w:t>
            </w:r>
            <w:proofErr w:type="spellEnd"/>
            <w:r w:rsidRPr="00E72A19">
              <w:rPr>
                <w:rFonts w:asciiTheme="minorHAnsi" w:hAnsiTheme="minorHAnsi" w:cstheme="minorHAnsi"/>
                <w:sz w:val="22"/>
                <w:szCs w:val="22"/>
              </w:rPr>
              <w:t xml:space="preserve"> </w:t>
            </w:r>
            <w:proofErr w:type="spellStart"/>
            <w:r w:rsidRPr="00E72A19">
              <w:rPr>
                <w:rFonts w:asciiTheme="minorHAnsi" w:hAnsiTheme="minorHAnsi" w:cstheme="minorHAnsi"/>
                <w:sz w:val="22"/>
                <w:szCs w:val="22"/>
              </w:rPr>
              <w:t>Decoder</w:t>
            </w:r>
            <w:proofErr w:type="spellEnd"/>
            <w:r w:rsidRPr="00E72A19">
              <w:rPr>
                <w:rFonts w:asciiTheme="minorHAnsi" w:hAnsiTheme="minorHAnsi" w:cstheme="minorHAnsi"/>
                <w:sz w:val="22"/>
                <w:szCs w:val="22"/>
              </w:rPr>
              <w:t>)</w:t>
            </w:r>
          </w:p>
          <w:p w:rsidR="00775D25" w:rsidRPr="00E72A19" w:rsidRDefault="00775D25" w:rsidP="001C532E">
            <w:pPr>
              <w:pStyle w:val="Akapitzlist"/>
              <w:widowControl w:val="0"/>
              <w:numPr>
                <w:ilvl w:val="0"/>
                <w:numId w:val="21"/>
              </w:numPr>
              <w:tabs>
                <w:tab w:val="left" w:pos="1277"/>
              </w:tabs>
              <w:autoSpaceDE w:val="0"/>
              <w:autoSpaceDN w:val="0"/>
              <w:adjustRightInd w:val="0"/>
              <w:ind w:left="384"/>
              <w:jc w:val="both"/>
              <w:rPr>
                <w:rFonts w:asciiTheme="minorHAnsi" w:hAnsiTheme="minorHAnsi" w:cstheme="minorHAnsi"/>
                <w:sz w:val="22"/>
                <w:szCs w:val="22"/>
              </w:rPr>
            </w:pPr>
            <w:r w:rsidRPr="00E72A19">
              <w:rPr>
                <w:rFonts w:asciiTheme="minorHAnsi" w:hAnsiTheme="minorHAnsi" w:cstheme="minorHAnsi"/>
                <w:sz w:val="22"/>
                <w:szCs w:val="22"/>
              </w:rPr>
              <w:t xml:space="preserve">SDR – Obraz o standardowej dynamice zgodny ze specyfikacją Rekomendacji ITU-R BT.1886 i ITU-R BT.709 (Standard </w:t>
            </w:r>
            <w:proofErr w:type="spellStart"/>
            <w:r w:rsidRPr="00E72A19">
              <w:rPr>
                <w:rFonts w:asciiTheme="minorHAnsi" w:hAnsiTheme="minorHAnsi" w:cstheme="minorHAnsi"/>
                <w:sz w:val="22"/>
                <w:szCs w:val="22"/>
              </w:rPr>
              <w:t>Dynamic</w:t>
            </w:r>
            <w:proofErr w:type="spellEnd"/>
            <w:r w:rsidRPr="00E72A19">
              <w:rPr>
                <w:rFonts w:asciiTheme="minorHAnsi" w:hAnsiTheme="minorHAnsi" w:cstheme="minorHAnsi"/>
                <w:sz w:val="22"/>
                <w:szCs w:val="22"/>
              </w:rPr>
              <w:t xml:space="preserve"> </w:t>
            </w:r>
            <w:proofErr w:type="spellStart"/>
            <w:r w:rsidRPr="00E72A19">
              <w:rPr>
                <w:rFonts w:asciiTheme="minorHAnsi" w:hAnsiTheme="minorHAnsi" w:cstheme="minorHAnsi"/>
                <w:sz w:val="22"/>
                <w:szCs w:val="22"/>
              </w:rPr>
              <w:t>Range</w:t>
            </w:r>
            <w:proofErr w:type="spellEnd"/>
            <w:r w:rsidRPr="00E72A19">
              <w:rPr>
                <w:rFonts w:asciiTheme="minorHAnsi" w:hAnsiTheme="minorHAnsi" w:cstheme="minorHAnsi"/>
                <w:sz w:val="22"/>
                <w:szCs w:val="22"/>
              </w:rPr>
              <w:t>)</w:t>
            </w:r>
          </w:p>
          <w:p w:rsidR="00775D25" w:rsidRPr="00E72A19" w:rsidRDefault="00775D25" w:rsidP="001C532E">
            <w:pPr>
              <w:pStyle w:val="Akapitzlist"/>
              <w:widowControl w:val="0"/>
              <w:numPr>
                <w:ilvl w:val="0"/>
                <w:numId w:val="21"/>
              </w:numPr>
              <w:tabs>
                <w:tab w:val="left" w:pos="1277"/>
              </w:tabs>
              <w:autoSpaceDE w:val="0"/>
              <w:autoSpaceDN w:val="0"/>
              <w:adjustRightInd w:val="0"/>
              <w:ind w:left="384"/>
              <w:jc w:val="both"/>
              <w:rPr>
                <w:rFonts w:asciiTheme="minorHAnsi" w:hAnsiTheme="minorHAnsi" w:cstheme="minorHAnsi"/>
                <w:sz w:val="22"/>
                <w:szCs w:val="22"/>
              </w:rPr>
            </w:pPr>
            <w:r w:rsidRPr="00E72A19">
              <w:rPr>
                <w:rFonts w:asciiTheme="minorHAnsi" w:hAnsiTheme="minorHAnsi" w:cstheme="minorHAnsi"/>
                <w:sz w:val="22"/>
                <w:szCs w:val="22"/>
              </w:rPr>
              <w:t>Przy opisie akronimu HDR proponujemy wykreślenie zapisu: ”(tzw. HDR10 Media Profile video”</w:t>
            </w:r>
          </w:p>
        </w:tc>
        <w:tc>
          <w:tcPr>
            <w:tcW w:w="5344" w:type="dxa"/>
            <w:vAlign w:val="center"/>
          </w:tcPr>
          <w:p w:rsidR="00283F8C" w:rsidRPr="00E72A19" w:rsidRDefault="00775D25" w:rsidP="005C11F8">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Uwaga częściowo</w:t>
            </w:r>
            <w:r w:rsidR="002E6B12" w:rsidRPr="00E72A19">
              <w:rPr>
                <w:rFonts w:asciiTheme="minorHAnsi" w:hAnsiTheme="minorHAnsi" w:cstheme="minorHAnsi"/>
                <w:sz w:val="22"/>
                <w:szCs w:val="22"/>
              </w:rPr>
              <w:t xml:space="preserve"> uwzględniona</w:t>
            </w:r>
            <w:r w:rsidR="00283F8C" w:rsidRPr="00E72A19">
              <w:rPr>
                <w:rFonts w:asciiTheme="minorHAnsi" w:hAnsiTheme="minorHAnsi" w:cstheme="minorHAnsi"/>
                <w:sz w:val="22"/>
                <w:szCs w:val="22"/>
              </w:rPr>
              <w:t>.</w:t>
            </w:r>
          </w:p>
          <w:p w:rsidR="00775D25" w:rsidRPr="00E72A19" w:rsidRDefault="00283F8C" w:rsidP="005C11F8">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Uz</w:t>
            </w:r>
            <w:r w:rsidR="00775D25" w:rsidRPr="00E72A19">
              <w:rPr>
                <w:rFonts w:asciiTheme="minorHAnsi" w:hAnsiTheme="minorHAnsi" w:cstheme="minorHAnsi"/>
                <w:sz w:val="22"/>
                <w:szCs w:val="22"/>
              </w:rPr>
              <w:t>upełnio</w:t>
            </w:r>
            <w:r w:rsidR="00990A24" w:rsidRPr="00E72A19">
              <w:rPr>
                <w:rFonts w:asciiTheme="minorHAnsi" w:hAnsiTheme="minorHAnsi" w:cstheme="minorHAnsi"/>
                <w:sz w:val="22"/>
                <w:szCs w:val="22"/>
              </w:rPr>
              <w:t>no skróty i  akronimy</w:t>
            </w:r>
            <w:r w:rsidR="00775D25" w:rsidRPr="00E72A19">
              <w:rPr>
                <w:rFonts w:asciiTheme="minorHAnsi" w:hAnsiTheme="minorHAnsi" w:cstheme="minorHAnsi"/>
                <w:sz w:val="22"/>
                <w:szCs w:val="22"/>
              </w:rPr>
              <w:t xml:space="preserve"> tylko o te pozycje, które występują w projekcie rozporządzenia.</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43</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4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(Możliwości odbiorcze)</w:t>
            </w:r>
          </w:p>
          <w:p w:rsidR="00775D25" w:rsidRPr="00E72A19" w:rsidRDefault="00775D25" w:rsidP="007269D4">
            <w:pPr>
              <w:pStyle w:val="Bezodstpw"/>
              <w:jc w:val="center"/>
              <w:rPr>
                <w:rFonts w:asciiTheme="minorHAnsi" w:hAnsiTheme="minorHAnsi" w:cstheme="minorHAnsi"/>
                <w:sz w:val="22"/>
                <w:szCs w:val="22"/>
              </w:rPr>
            </w:pP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 xml:space="preserve">Nie wszystkie powołane w treści Rozporządzenia dokumenty mają odsyłacze </w:t>
            </w:r>
            <w:r w:rsidRPr="00E72A19">
              <w:rPr>
                <w:rFonts w:asciiTheme="minorHAnsi" w:hAnsiTheme="minorHAnsi" w:cstheme="minorHAnsi"/>
                <w:sz w:val="22"/>
                <w:szCs w:val="22"/>
              </w:rPr>
              <w:br/>
              <w:t>(w nawiasach kwadratowych) do pkt 2.1. Na przykład w</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Rozdziale 5, w zdaniu 1, pozycja: ETSI EN 302 755.</w:t>
            </w:r>
          </w:p>
        </w:tc>
        <w:tc>
          <w:tcPr>
            <w:tcW w:w="5344" w:type="dxa"/>
            <w:vAlign w:val="center"/>
          </w:tcPr>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D23DE9" w:rsidRPr="00E72A19">
              <w:rPr>
                <w:rFonts w:asciiTheme="minorHAnsi" w:hAnsiTheme="minorHAnsi" w:cstheme="minorHAnsi"/>
                <w:sz w:val="22"/>
                <w:szCs w:val="22"/>
              </w:rPr>
              <w:t>uwzględnion</w:t>
            </w:r>
            <w:r w:rsidRPr="00E72A19">
              <w:rPr>
                <w:rFonts w:asciiTheme="minorHAnsi" w:hAnsiTheme="minorHAnsi" w:cstheme="minorHAnsi"/>
                <w:sz w:val="22"/>
                <w:szCs w:val="22"/>
              </w:rPr>
              <w:t>a.</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44</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4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(Możliwości odbiorcze)</w:t>
            </w:r>
          </w:p>
          <w:p w:rsidR="00775D25" w:rsidRPr="00E72A19" w:rsidRDefault="00775D25" w:rsidP="007269D4">
            <w:pPr>
              <w:pStyle w:val="Bezodstpw"/>
              <w:jc w:val="center"/>
              <w:rPr>
                <w:rFonts w:asciiTheme="minorHAnsi" w:hAnsiTheme="minorHAnsi" w:cstheme="minorHAnsi"/>
                <w:sz w:val="22"/>
                <w:szCs w:val="22"/>
              </w:rPr>
            </w:pP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p>
        </w:tc>
        <w:tc>
          <w:tcPr>
            <w:tcW w:w="4961" w:type="dxa"/>
            <w:vAlign w:val="center"/>
          </w:tcPr>
          <w:p w:rsidR="00775D25" w:rsidRPr="00E72A19" w:rsidRDefault="00775D25" w:rsidP="007269D4">
            <w:pPr>
              <w:pStyle w:val="Akapitzlist"/>
              <w:ind w:left="0"/>
              <w:contextualSpacing w:val="0"/>
              <w:jc w:val="both"/>
              <w:rPr>
                <w:rFonts w:asciiTheme="minorHAnsi" w:hAnsiTheme="minorHAnsi" w:cstheme="minorHAnsi"/>
                <w:sz w:val="22"/>
                <w:szCs w:val="22"/>
              </w:rPr>
            </w:pPr>
            <w:r w:rsidRPr="00E72A19">
              <w:rPr>
                <w:rFonts w:asciiTheme="minorHAnsi" w:hAnsiTheme="minorHAnsi" w:cstheme="minorHAnsi"/>
                <w:sz w:val="22"/>
                <w:szCs w:val="22"/>
              </w:rPr>
              <w:t>Proponuję następujący zapis w Rozdziale 5, w zdaniu 1.:</w:t>
            </w:r>
          </w:p>
          <w:p w:rsidR="00775D25" w:rsidRPr="00E72A19" w:rsidRDefault="00775D25" w:rsidP="007269D4">
            <w:pPr>
              <w:pStyle w:val="Tabela"/>
              <w:jc w:val="both"/>
              <w:rPr>
                <w:rFonts w:asciiTheme="minorHAnsi" w:hAnsiTheme="minorHAnsi" w:cstheme="minorHAnsi"/>
                <w:sz w:val="22"/>
                <w:szCs w:val="22"/>
              </w:rPr>
            </w:pPr>
            <w:r w:rsidRPr="00E72A19">
              <w:rPr>
                <w:rFonts w:asciiTheme="minorHAnsi" w:hAnsiTheme="minorHAnsi" w:cstheme="minorHAnsi"/>
                <w:sz w:val="22"/>
                <w:szCs w:val="22"/>
              </w:rPr>
              <w:t>(od 174 MHz do 230 MHz) zamiast (470-790 MHz)</w:t>
            </w:r>
          </w:p>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Uwaga dotyczy także pozostałej treści Rozporządzenia w której podaje się przedziały wielkości fizycznych.</w:t>
            </w:r>
          </w:p>
          <w:p w:rsidR="00775D25" w:rsidRPr="00E72A19" w:rsidRDefault="00775D25" w:rsidP="007269D4">
            <w:pPr>
              <w:pStyle w:val="Akapitzlist"/>
              <w:ind w:left="0"/>
              <w:contextualSpacing w:val="0"/>
              <w:jc w:val="both"/>
              <w:rPr>
                <w:rFonts w:asciiTheme="minorHAnsi" w:hAnsiTheme="minorHAnsi" w:cstheme="minorHAnsi"/>
                <w:sz w:val="22"/>
                <w:szCs w:val="22"/>
              </w:rPr>
            </w:pPr>
          </w:p>
        </w:tc>
        <w:tc>
          <w:tcPr>
            <w:tcW w:w="5344" w:type="dxa"/>
            <w:vAlign w:val="center"/>
          </w:tcPr>
          <w:p w:rsidR="00D23DE9"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D23DE9" w:rsidRPr="00E72A19">
              <w:rPr>
                <w:rFonts w:asciiTheme="minorHAnsi" w:hAnsiTheme="minorHAnsi" w:cstheme="minorHAnsi"/>
                <w:sz w:val="22"/>
                <w:szCs w:val="22"/>
              </w:rPr>
              <w:t>nie ma charakteru merytorycznego.</w:t>
            </w:r>
          </w:p>
          <w:p w:rsidR="00775D25" w:rsidRPr="00E72A19" w:rsidRDefault="00D23DE9"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Z</w:t>
            </w:r>
            <w:r w:rsidR="00EE7005" w:rsidRPr="00E72A19">
              <w:rPr>
                <w:rFonts w:asciiTheme="minorHAnsi" w:hAnsiTheme="minorHAnsi" w:cstheme="minorHAnsi"/>
                <w:sz w:val="22"/>
                <w:szCs w:val="22"/>
              </w:rPr>
              <w:t xml:space="preserve"> </w:t>
            </w:r>
            <w:r w:rsidR="00775D25" w:rsidRPr="00E72A19">
              <w:rPr>
                <w:rFonts w:asciiTheme="minorHAnsi" w:hAnsiTheme="minorHAnsi" w:cstheme="minorHAnsi"/>
                <w:sz w:val="22"/>
                <w:szCs w:val="22"/>
              </w:rPr>
              <w:t>definicji zakres częstotliwości jest zawsze „od … do …”. Zarówno w</w:t>
            </w:r>
            <w:r w:rsidR="00C75E55" w:rsidRPr="00E72A19">
              <w:rPr>
                <w:rFonts w:asciiTheme="minorHAnsi" w:hAnsiTheme="minorHAnsi" w:cstheme="minorHAnsi"/>
                <w:sz w:val="22"/>
                <w:szCs w:val="22"/>
              </w:rPr>
              <w:t> </w:t>
            </w:r>
            <w:r w:rsidR="00775D25" w:rsidRPr="00E72A19">
              <w:rPr>
                <w:rFonts w:asciiTheme="minorHAnsi" w:hAnsiTheme="minorHAnsi" w:cstheme="minorHAnsi"/>
                <w:sz w:val="22"/>
                <w:szCs w:val="22"/>
              </w:rPr>
              <w:t>dokumentach międzynarodowych ITU, CEPT jak i</w:t>
            </w:r>
            <w:r w:rsidR="00C75E55" w:rsidRPr="00E72A19">
              <w:rPr>
                <w:rFonts w:asciiTheme="minorHAnsi" w:hAnsiTheme="minorHAnsi" w:cstheme="minorHAnsi"/>
                <w:sz w:val="22"/>
                <w:szCs w:val="22"/>
              </w:rPr>
              <w:t> </w:t>
            </w:r>
            <w:r w:rsidR="00775D25" w:rsidRPr="00E72A19">
              <w:rPr>
                <w:rFonts w:asciiTheme="minorHAnsi" w:hAnsiTheme="minorHAnsi" w:cstheme="minorHAnsi"/>
                <w:sz w:val="22"/>
                <w:szCs w:val="22"/>
              </w:rPr>
              <w:t xml:space="preserve">krajowych (np. UKE) stosuje się jednoznaczne zapisy z myślnikiem np. </w:t>
            </w:r>
            <w:r w:rsidR="00775D25" w:rsidRPr="00E72A19">
              <w:rPr>
                <w:rFonts w:asciiTheme="minorHAnsi" w:hAnsiTheme="minorHAnsi" w:cstheme="minorHAnsi"/>
                <w:i/>
                <w:sz w:val="22"/>
                <w:szCs w:val="22"/>
              </w:rPr>
              <w:t>470-790 MHz.</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45</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4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(Możliwości odbiorcze)</w:t>
            </w:r>
          </w:p>
          <w:p w:rsidR="00775D25" w:rsidRPr="00E72A19" w:rsidRDefault="00775D25" w:rsidP="007269D4">
            <w:pPr>
              <w:pStyle w:val="Bezodstpw"/>
              <w:jc w:val="center"/>
              <w:rPr>
                <w:rFonts w:asciiTheme="minorHAnsi" w:hAnsiTheme="minorHAnsi" w:cstheme="minorHAnsi"/>
                <w:sz w:val="22"/>
                <w:szCs w:val="22"/>
              </w:rPr>
            </w:pPr>
          </w:p>
        </w:tc>
        <w:tc>
          <w:tcPr>
            <w:tcW w:w="1701" w:type="dxa"/>
            <w:vAlign w:val="center"/>
          </w:tcPr>
          <w:p w:rsidR="00775D25" w:rsidRPr="00E72A19" w:rsidRDefault="00775D25" w:rsidP="007E0391">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r w:rsidRPr="00E72A19" w:rsidDel="0061262A">
              <w:rPr>
                <w:rFonts w:asciiTheme="minorHAnsi" w:hAnsiTheme="minorHAnsi" w:cstheme="minorHAnsi"/>
                <w:sz w:val="22"/>
                <w:szCs w:val="22"/>
              </w:rPr>
              <w:t xml:space="preserve"> </w:t>
            </w: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lastRenderedPageBreak/>
              <w:t>Polska Izba Radiodyfuzji Cyfrowej</w:t>
            </w:r>
            <w:r w:rsidRPr="00E72A19" w:rsidDel="00847624">
              <w:rPr>
                <w:rFonts w:asciiTheme="minorHAnsi" w:hAnsiTheme="minorHAnsi" w:cstheme="minorHAnsi"/>
                <w:sz w:val="22"/>
                <w:szCs w:val="22"/>
              </w:rPr>
              <w:t xml:space="preserve"> </w:t>
            </w: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Informatyki i Telekomunikacji</w:t>
            </w:r>
            <w:r w:rsidR="0057786B" w:rsidRPr="00E72A19">
              <w:rPr>
                <w:rFonts w:asciiTheme="minorHAnsi" w:hAnsiTheme="minorHAnsi" w:cstheme="minorHAnsi"/>
                <w:sz w:val="22"/>
                <w:szCs w:val="22"/>
              </w:rPr>
              <w:t>/</w:t>
            </w:r>
            <w:proofErr w:type="spellStart"/>
            <w:r w:rsidR="0057786B" w:rsidRPr="00E72A19">
              <w:rPr>
                <w:rFonts w:asciiTheme="minorHAnsi" w:hAnsiTheme="minorHAnsi" w:cstheme="minorHAnsi"/>
                <w:sz w:val="22"/>
                <w:szCs w:val="22"/>
              </w:rPr>
              <w:t>Emitel</w:t>
            </w:r>
            <w:proofErr w:type="spellEnd"/>
          </w:p>
          <w:p w:rsidR="00775D25" w:rsidRPr="00E72A19" w:rsidRDefault="00775D25">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pStyle w:val="Akapitzlist"/>
              <w:ind w:left="-88"/>
              <w:contextualSpacing w:val="0"/>
              <w:jc w:val="both"/>
              <w:rPr>
                <w:rFonts w:asciiTheme="minorHAnsi" w:hAnsiTheme="minorHAnsi" w:cstheme="minorHAnsi"/>
                <w:sz w:val="22"/>
                <w:szCs w:val="22"/>
              </w:rPr>
            </w:pPr>
            <w:r w:rsidRPr="00E72A19">
              <w:rPr>
                <w:rFonts w:asciiTheme="minorHAnsi" w:hAnsiTheme="minorHAnsi" w:cstheme="minorHAnsi"/>
                <w:i/>
                <w:sz w:val="22"/>
                <w:szCs w:val="22"/>
              </w:rPr>
              <w:lastRenderedPageBreak/>
              <w:t xml:space="preserve">„Odbiorniki wprowadzone do sprzedaży po 30.06.2020r. powinny obsługiwać zakres VHF (174-230 MHz) w kanałach o szerokości 7 MHz i UHF (w zakresie 470-694 MHz) w kanałach o szerokości 8 MHz.” </w:t>
            </w:r>
            <w:r w:rsidRPr="00E72A19">
              <w:rPr>
                <w:rFonts w:asciiTheme="minorHAnsi" w:hAnsiTheme="minorHAnsi" w:cstheme="minorHAnsi"/>
                <w:sz w:val="22"/>
                <w:szCs w:val="22"/>
              </w:rPr>
              <w:t xml:space="preserve">Uwaga: Data zawężenie pasma UHF powinna uwzględniać rzeczywisty termin zwolnienia pasma </w:t>
            </w:r>
            <w:r w:rsidRPr="00E72A19">
              <w:rPr>
                <w:rFonts w:asciiTheme="minorHAnsi" w:hAnsiTheme="minorHAnsi" w:cstheme="minorHAnsi"/>
                <w:sz w:val="22"/>
                <w:szCs w:val="22"/>
              </w:rPr>
              <w:lastRenderedPageBreak/>
              <w:t xml:space="preserve">700MHz. Wcześniejsze zawężenie pasma może powodować problemy u części odbiorców. Niezależnie od wniosku zawartego w piśmie przewodnim o przesunięcie terminu określenia wymagań dla odbiorników NTC, w samej treści projektu należy zmodyfikować w punkcie </w:t>
            </w:r>
            <w:r w:rsidRPr="00E72A19">
              <w:rPr>
                <w:rFonts w:asciiTheme="minorHAnsi" w:hAnsiTheme="minorHAnsi" w:cstheme="minorHAnsi"/>
                <w:i/>
                <w:sz w:val="22"/>
                <w:szCs w:val="22"/>
              </w:rPr>
              <w:t>5.</w:t>
            </w:r>
            <w:r w:rsidRPr="00E72A19">
              <w:rPr>
                <w:rFonts w:asciiTheme="minorHAnsi" w:hAnsiTheme="minorHAnsi" w:cstheme="minorHAnsi"/>
                <w:sz w:val="22"/>
                <w:szCs w:val="22"/>
              </w:rPr>
              <w:t xml:space="preserve"> Zakres odbieranych częstotliwości w paśmie UHF – w związku z wnioskiem o</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derogację – na 470 – 790 MHz.</w:t>
            </w:r>
          </w:p>
        </w:tc>
        <w:tc>
          <w:tcPr>
            <w:tcW w:w="5344" w:type="dxa"/>
            <w:vAlign w:val="center"/>
          </w:tcPr>
          <w:p w:rsidR="00EE7005" w:rsidRPr="00E72A19" w:rsidRDefault="00EE7005" w:rsidP="00EE7005">
            <w:pPr>
              <w:rPr>
                <w:rFonts w:asciiTheme="minorHAnsi" w:eastAsia="Calibri" w:hAnsiTheme="minorHAnsi" w:cstheme="minorHAnsi"/>
                <w:color w:val="000000" w:themeColor="text1"/>
                <w:sz w:val="22"/>
                <w:szCs w:val="22"/>
                <w:lang w:eastAsia="en-US"/>
              </w:rPr>
            </w:pPr>
            <w:r w:rsidRPr="00E72A19">
              <w:rPr>
                <w:rFonts w:asciiTheme="minorHAnsi" w:eastAsia="Calibri" w:hAnsiTheme="minorHAnsi" w:cstheme="minorHAnsi"/>
                <w:color w:val="000000" w:themeColor="text1"/>
                <w:sz w:val="22"/>
                <w:szCs w:val="22"/>
                <w:lang w:eastAsia="en-US"/>
              </w:rPr>
              <w:lastRenderedPageBreak/>
              <w:t xml:space="preserve">Uwaga </w:t>
            </w:r>
            <w:r w:rsidR="003841B5" w:rsidRPr="00E72A19">
              <w:rPr>
                <w:rFonts w:asciiTheme="minorHAnsi" w:eastAsia="Calibri" w:hAnsiTheme="minorHAnsi" w:cstheme="minorHAnsi"/>
                <w:color w:val="000000" w:themeColor="text1"/>
                <w:sz w:val="22"/>
                <w:szCs w:val="22"/>
                <w:lang w:eastAsia="en-US"/>
              </w:rPr>
              <w:t>nieaktualna.</w:t>
            </w:r>
          </w:p>
          <w:p w:rsidR="00EE7005" w:rsidRPr="00E72A19" w:rsidRDefault="00EE7005" w:rsidP="00EE7005">
            <w:pPr>
              <w:rPr>
                <w:rFonts w:asciiTheme="minorHAnsi" w:eastAsia="Calibri" w:hAnsiTheme="minorHAnsi" w:cstheme="minorHAnsi"/>
                <w:color w:val="000000" w:themeColor="text1"/>
                <w:sz w:val="22"/>
                <w:szCs w:val="22"/>
                <w:lang w:eastAsia="en-US"/>
              </w:rPr>
            </w:pPr>
          </w:p>
          <w:p w:rsidR="00EE7005" w:rsidRPr="00E72A19" w:rsidRDefault="003841B5" w:rsidP="005543A6">
            <w:pPr>
              <w:jc w:val="both"/>
              <w:rPr>
                <w:rFonts w:asciiTheme="minorHAnsi" w:eastAsia="Calibri" w:hAnsiTheme="minorHAnsi" w:cstheme="minorHAnsi"/>
                <w:color w:val="1F497D"/>
                <w:sz w:val="22"/>
                <w:szCs w:val="22"/>
                <w:lang w:eastAsia="en-US"/>
              </w:rPr>
            </w:pPr>
            <w:r w:rsidRPr="00E72A19">
              <w:rPr>
                <w:rFonts w:asciiTheme="minorHAnsi" w:eastAsia="Calibri" w:hAnsiTheme="minorHAnsi" w:cstheme="minorHAnsi"/>
                <w:color w:val="000000" w:themeColor="text1"/>
                <w:sz w:val="22"/>
                <w:szCs w:val="22"/>
                <w:lang w:eastAsia="en-US"/>
              </w:rPr>
              <w:t>Zrezygnowano z zawężania pasma UHF i pozostawiono zakres 470-790 MHz.</w:t>
            </w:r>
            <w:r w:rsidRPr="00E72A19">
              <w:rPr>
                <w:rFonts w:asciiTheme="minorHAnsi" w:eastAsia="Calibri" w:hAnsiTheme="minorHAnsi" w:cstheme="minorHAnsi"/>
                <w:color w:val="1F497D"/>
                <w:sz w:val="22"/>
                <w:szCs w:val="22"/>
                <w:lang w:eastAsia="en-US"/>
              </w:rPr>
              <w:t xml:space="preserve"> </w:t>
            </w:r>
            <w:r w:rsidR="00EE7005" w:rsidRPr="00E72A19">
              <w:rPr>
                <w:rFonts w:asciiTheme="minorHAnsi" w:eastAsia="Calibri" w:hAnsiTheme="minorHAnsi" w:cstheme="minorHAnsi"/>
                <w:color w:val="000000" w:themeColor="text1"/>
                <w:sz w:val="22"/>
                <w:szCs w:val="22"/>
                <w:lang w:eastAsia="en-US"/>
              </w:rPr>
              <w:t xml:space="preserve">Zakłócenia będą mogły dotknąć jedynie pojedynczych przypadków - w których terminal nadawczy 700 MHz będzie w pobliżu telewizyjnej anteny </w:t>
            </w:r>
            <w:r w:rsidR="00EE7005" w:rsidRPr="00E72A19">
              <w:rPr>
                <w:rFonts w:asciiTheme="minorHAnsi" w:eastAsia="Calibri" w:hAnsiTheme="minorHAnsi" w:cstheme="minorHAnsi"/>
                <w:color w:val="000000" w:themeColor="text1"/>
                <w:sz w:val="22"/>
                <w:szCs w:val="22"/>
                <w:lang w:eastAsia="en-US"/>
              </w:rPr>
              <w:lastRenderedPageBreak/>
              <w:t xml:space="preserve">odbiorczej. Norma </w:t>
            </w:r>
            <w:proofErr w:type="spellStart"/>
            <w:r w:rsidR="00EE7005" w:rsidRPr="00E72A19">
              <w:rPr>
                <w:rFonts w:asciiTheme="minorHAnsi" w:eastAsia="Calibri" w:hAnsiTheme="minorHAnsi" w:cstheme="minorHAnsi"/>
                <w:color w:val="000000" w:themeColor="text1"/>
                <w:sz w:val="22"/>
                <w:szCs w:val="22"/>
                <w:lang w:eastAsia="en-US"/>
              </w:rPr>
              <w:t>Nordig</w:t>
            </w:r>
            <w:proofErr w:type="spellEnd"/>
            <w:r w:rsidR="00EE7005" w:rsidRPr="00E72A19">
              <w:rPr>
                <w:rFonts w:asciiTheme="minorHAnsi" w:eastAsia="Calibri" w:hAnsiTheme="minorHAnsi" w:cstheme="minorHAnsi"/>
                <w:color w:val="000000" w:themeColor="text1"/>
                <w:sz w:val="22"/>
                <w:szCs w:val="22"/>
                <w:lang w:eastAsia="en-US"/>
              </w:rPr>
              <w:t xml:space="preserve"> uwzględnia filtrowanie zakłóceń z pasma 800 MHz i 700 MHz, w związku z czym producenci odbiorników winni to rozwiązanie zaimplementować. Warto jednocześnie zaznaczyć, że skala problemu jest europejska, tak więc duzi producenci są świadomi konieczności stosowania odpowiednich przeciwdziałań. </w:t>
            </w:r>
          </w:p>
          <w:p w:rsidR="00D23DE9" w:rsidRPr="00E72A19" w:rsidRDefault="00D23DE9" w:rsidP="00EE7005">
            <w:pPr>
              <w:widowControl w:val="0"/>
              <w:autoSpaceDE w:val="0"/>
              <w:autoSpaceDN w:val="0"/>
              <w:adjustRightInd w:val="0"/>
              <w:spacing w:before="120" w:after="120"/>
              <w:jc w:val="both"/>
              <w:rPr>
                <w:rFonts w:asciiTheme="minorHAnsi" w:hAnsiTheme="minorHAnsi" w:cstheme="minorHAnsi"/>
                <w:b/>
                <w:sz w:val="22"/>
                <w:szCs w:val="22"/>
              </w:rPr>
            </w:pP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46</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5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(Procedura przeszukiwania pasma)</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r w:rsidRPr="00E72A19" w:rsidDel="0061262A">
              <w:rPr>
                <w:rFonts w:asciiTheme="minorHAnsi" w:hAnsiTheme="minorHAnsi" w:cstheme="minorHAnsi"/>
                <w:sz w:val="22"/>
                <w:szCs w:val="22"/>
              </w:rPr>
              <w:t xml:space="preserve"> </w:t>
            </w: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Radiodyfuzji Cyfrowej</w:t>
            </w:r>
            <w:r w:rsidRPr="00E72A19" w:rsidDel="00847624">
              <w:rPr>
                <w:rFonts w:asciiTheme="minorHAnsi" w:hAnsiTheme="minorHAnsi" w:cstheme="minorHAnsi"/>
                <w:sz w:val="22"/>
                <w:szCs w:val="22"/>
              </w:rPr>
              <w:t xml:space="preserve"> </w:t>
            </w: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Informatyki i Telekomunikacji</w:t>
            </w:r>
            <w:r w:rsidR="0057786B" w:rsidRPr="00E72A19">
              <w:rPr>
                <w:rFonts w:asciiTheme="minorHAnsi" w:hAnsiTheme="minorHAnsi" w:cstheme="minorHAnsi"/>
                <w:sz w:val="22"/>
                <w:szCs w:val="22"/>
              </w:rPr>
              <w:t>/</w:t>
            </w:r>
            <w:proofErr w:type="spellStart"/>
            <w:r w:rsidR="0057786B" w:rsidRPr="00E72A19">
              <w:rPr>
                <w:rFonts w:asciiTheme="minorHAnsi" w:hAnsiTheme="minorHAnsi" w:cstheme="minorHAnsi"/>
                <w:sz w:val="22"/>
                <w:szCs w:val="22"/>
              </w:rPr>
              <w:t>Emitel</w:t>
            </w:r>
            <w:proofErr w:type="spellEnd"/>
          </w:p>
          <w:p w:rsidR="00775D25" w:rsidRPr="00E72A19" w:rsidRDefault="00775D25">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57786B" w:rsidRPr="00E72A19" w:rsidRDefault="0057786B" w:rsidP="00500E74">
            <w:pPr>
              <w:spacing w:before="60" w:after="60"/>
              <w:jc w:val="both"/>
              <w:rPr>
                <w:rFonts w:asciiTheme="minorHAnsi" w:hAnsiTheme="minorHAnsi" w:cstheme="minorHAnsi"/>
                <w:sz w:val="22"/>
                <w:szCs w:val="22"/>
              </w:rPr>
            </w:pPr>
            <w:r w:rsidRPr="00E72A19">
              <w:rPr>
                <w:rFonts w:asciiTheme="minorHAnsi" w:hAnsiTheme="minorHAnsi" w:cstheme="minorHAnsi"/>
                <w:sz w:val="22"/>
                <w:szCs w:val="22"/>
              </w:rPr>
              <w:t>W dokumencie zapisano: „Odbiornik DVB-T2 powinien odbierać transmisję SISO i MISO, technikę OFDM wykorzystującą obracające się konstelacje i bez obracających się konstelacji. Odbiornik cyfrowy powinien odbierać transmisje DVB-T2 składające się z pojedynczego strumienia PLP.”</w:t>
            </w:r>
          </w:p>
          <w:p w:rsidR="00775D25" w:rsidRPr="00E72A19" w:rsidRDefault="0057786B" w:rsidP="00500E74">
            <w:pPr>
              <w:spacing w:before="60" w:after="60"/>
              <w:jc w:val="both"/>
              <w:rPr>
                <w:rFonts w:asciiTheme="minorHAnsi" w:hAnsiTheme="minorHAnsi" w:cstheme="minorHAnsi"/>
                <w:sz w:val="22"/>
                <w:szCs w:val="22"/>
              </w:rPr>
            </w:pPr>
            <w:r w:rsidRPr="00E72A19">
              <w:rPr>
                <w:rFonts w:asciiTheme="minorHAnsi" w:hAnsiTheme="minorHAnsi" w:cstheme="minorHAnsi"/>
                <w:i/>
                <w:sz w:val="22"/>
                <w:szCs w:val="22"/>
              </w:rPr>
              <w:t xml:space="preserve"> </w:t>
            </w:r>
            <w:r w:rsidR="00775D25" w:rsidRPr="00E72A19">
              <w:rPr>
                <w:rFonts w:asciiTheme="minorHAnsi" w:hAnsiTheme="minorHAnsi" w:cstheme="minorHAnsi"/>
                <w:i/>
                <w:sz w:val="22"/>
                <w:szCs w:val="22"/>
              </w:rPr>
              <w:t>„Odbiornik cyfrowy umożliwia automatyczne przeszukiwanie całego zakresu częstotliwości dostępnego dla głowicy w.cz. oraz dostrojenie do prawidłowej struktury ramki DVB-T kodowania kanałowego i modulacji w celu dostarczenia wejściowego strumienia transportowego do następnych modułów. Odbiornik DVB-T2 powinien odbierać transmisję SISO i MISO, technikę OFDM wykorzystującą obracające się konstelacje i bez obracających się konstelacji. Odbiornik cyfrowy powinien odbierać transmisje DVB-T2 składające się z pojedynczego strumienia PLP.</w:t>
            </w:r>
            <w:r w:rsidR="00775D25" w:rsidRPr="00E72A19">
              <w:rPr>
                <w:rFonts w:asciiTheme="minorHAnsi" w:hAnsiTheme="minorHAnsi" w:cstheme="minorHAnsi"/>
                <w:sz w:val="22"/>
                <w:szCs w:val="22"/>
              </w:rPr>
              <w:t>”</w:t>
            </w:r>
          </w:p>
          <w:p w:rsidR="00775D25" w:rsidRPr="00E72A19" w:rsidRDefault="00775D25" w:rsidP="00500E74">
            <w:pPr>
              <w:spacing w:before="60" w:after="60"/>
              <w:jc w:val="both"/>
              <w:rPr>
                <w:rFonts w:asciiTheme="minorHAnsi" w:hAnsiTheme="minorHAnsi" w:cstheme="minorHAnsi"/>
                <w:sz w:val="22"/>
                <w:szCs w:val="22"/>
              </w:rPr>
            </w:pPr>
            <w:r w:rsidRPr="00E72A19">
              <w:rPr>
                <w:rFonts w:asciiTheme="minorHAnsi" w:hAnsiTheme="minorHAnsi" w:cstheme="minorHAnsi"/>
                <w:sz w:val="22"/>
                <w:szCs w:val="22"/>
              </w:rPr>
              <w:t>Uwaga:</w:t>
            </w:r>
          </w:p>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 xml:space="preserve">Wszystkie obecnie planowane transmisje będą w trybie SISO (Single Input, Single </w:t>
            </w:r>
            <w:proofErr w:type="spellStart"/>
            <w:r w:rsidRPr="00E72A19">
              <w:rPr>
                <w:rFonts w:asciiTheme="minorHAnsi" w:hAnsiTheme="minorHAnsi" w:cstheme="minorHAnsi"/>
                <w:sz w:val="22"/>
                <w:szCs w:val="22"/>
              </w:rPr>
              <w:t>Output</w:t>
            </w:r>
            <w:proofErr w:type="spellEnd"/>
            <w:r w:rsidRPr="00E72A19">
              <w:rPr>
                <w:rFonts w:asciiTheme="minorHAnsi" w:hAnsiTheme="minorHAnsi" w:cstheme="minorHAnsi"/>
                <w:sz w:val="22"/>
                <w:szCs w:val="22"/>
              </w:rPr>
              <w:t>). Według obecnych planów tryb MISO (</w:t>
            </w:r>
            <w:proofErr w:type="spellStart"/>
            <w:r w:rsidRPr="00E72A19">
              <w:rPr>
                <w:rFonts w:asciiTheme="minorHAnsi" w:hAnsiTheme="minorHAnsi" w:cstheme="minorHAnsi"/>
                <w:sz w:val="22"/>
                <w:szCs w:val="22"/>
              </w:rPr>
              <w:t>Multiple</w:t>
            </w:r>
            <w:proofErr w:type="spellEnd"/>
            <w:r w:rsidRPr="00E72A19">
              <w:rPr>
                <w:rFonts w:asciiTheme="minorHAnsi" w:hAnsiTheme="minorHAnsi" w:cstheme="minorHAnsi"/>
                <w:sz w:val="22"/>
                <w:szCs w:val="22"/>
              </w:rPr>
              <w:t xml:space="preserve"> Input, Single </w:t>
            </w:r>
            <w:proofErr w:type="spellStart"/>
            <w:r w:rsidRPr="00E72A19">
              <w:rPr>
                <w:rFonts w:asciiTheme="minorHAnsi" w:hAnsiTheme="minorHAnsi" w:cstheme="minorHAnsi"/>
                <w:sz w:val="22"/>
                <w:szCs w:val="22"/>
              </w:rPr>
              <w:t>Output</w:t>
            </w:r>
            <w:proofErr w:type="spellEnd"/>
            <w:r w:rsidRPr="00E72A19">
              <w:rPr>
                <w:rFonts w:asciiTheme="minorHAnsi" w:hAnsiTheme="minorHAnsi" w:cstheme="minorHAnsi"/>
                <w:sz w:val="22"/>
                <w:szCs w:val="22"/>
              </w:rPr>
              <w:t xml:space="preserve">) nie będzie używany w Polsce, dlatego </w:t>
            </w:r>
            <w:r w:rsidRPr="00E72A19">
              <w:rPr>
                <w:rFonts w:asciiTheme="minorHAnsi" w:hAnsiTheme="minorHAnsi" w:cstheme="minorHAnsi"/>
                <w:sz w:val="22"/>
                <w:szCs w:val="22"/>
              </w:rPr>
              <w:lastRenderedPageBreak/>
              <w:t>rozważyć należy, czy w przewidywalnej przyszłości może zajść potrzeba stosowania trybu MISO i czy wymaganie by wszystkie odbiorniki odbierały sygnał MISO nie jest nadmiarowe.</w:t>
            </w:r>
          </w:p>
          <w:p w:rsidR="0057786B"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W standardzie DVB-T2 zdefiniowano normalne i</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obrócone konstelacje (</w:t>
            </w:r>
            <w:proofErr w:type="spellStart"/>
            <w:r w:rsidRPr="00E72A19">
              <w:rPr>
                <w:rFonts w:asciiTheme="minorHAnsi" w:hAnsiTheme="minorHAnsi" w:cstheme="minorHAnsi"/>
                <w:sz w:val="22"/>
                <w:szCs w:val="22"/>
              </w:rPr>
              <w:t>rotated</w:t>
            </w:r>
            <w:proofErr w:type="spellEnd"/>
            <w:r w:rsidRPr="00E72A19">
              <w:rPr>
                <w:rFonts w:asciiTheme="minorHAnsi" w:hAnsiTheme="minorHAnsi" w:cstheme="minorHAnsi"/>
                <w:sz w:val="22"/>
                <w:szCs w:val="22"/>
              </w:rPr>
              <w:t xml:space="preserve"> constellation) zwiększające niezawodność przekazu. Konstelacje te nie obracają się podczas transmisji. </w:t>
            </w:r>
          </w:p>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Propozycja: „Odbiornik DVB-T2 powinien odbierać transmisję SISO, technikę OFDM wykorzystującą  konstelacje obrócone i</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bez obróconych konstelacji . Odbiornik cyfrowy powinien odbierać transmisje DVB-T2 składające się z</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co najmniej pojedynczego strumienia PLP.”</w:t>
            </w:r>
          </w:p>
          <w:p w:rsidR="00775D25" w:rsidRPr="00E72A19" w:rsidRDefault="00775D25" w:rsidP="00500E74">
            <w:pPr>
              <w:autoSpaceDE w:val="0"/>
              <w:autoSpaceDN w:val="0"/>
              <w:adjustRightInd w:val="0"/>
              <w:jc w:val="both"/>
              <w:rPr>
                <w:rFonts w:asciiTheme="minorHAnsi" w:hAnsiTheme="minorHAnsi" w:cstheme="minorHAnsi"/>
                <w:i/>
                <w:sz w:val="22"/>
                <w:szCs w:val="22"/>
              </w:rPr>
            </w:pPr>
          </w:p>
        </w:tc>
        <w:tc>
          <w:tcPr>
            <w:tcW w:w="5344" w:type="dxa"/>
            <w:vAlign w:val="center"/>
          </w:tcPr>
          <w:p w:rsidR="008B5263"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w:t>
            </w:r>
            <w:r w:rsidR="00D23DE9" w:rsidRPr="00E72A19">
              <w:rPr>
                <w:rFonts w:asciiTheme="minorHAnsi" w:hAnsiTheme="minorHAnsi" w:cstheme="minorHAnsi"/>
                <w:sz w:val="22"/>
                <w:szCs w:val="22"/>
              </w:rPr>
              <w:t>uwzględniona</w:t>
            </w:r>
            <w:r w:rsidR="008B5263" w:rsidRPr="00E72A19">
              <w:rPr>
                <w:rFonts w:asciiTheme="minorHAnsi" w:hAnsiTheme="minorHAnsi" w:cstheme="minorHAnsi"/>
                <w:sz w:val="22"/>
                <w:szCs w:val="22"/>
              </w:rPr>
              <w:t>.</w:t>
            </w:r>
          </w:p>
          <w:p w:rsidR="00775D25" w:rsidRPr="00E72A19" w:rsidRDefault="008B5263"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P</w:t>
            </w:r>
            <w:r w:rsidR="00775D25" w:rsidRPr="00E72A19">
              <w:rPr>
                <w:rFonts w:asciiTheme="minorHAnsi" w:hAnsiTheme="minorHAnsi" w:cstheme="minorHAnsi"/>
                <w:sz w:val="22"/>
                <w:szCs w:val="22"/>
              </w:rPr>
              <w:t>oprawiono opis edycyjny dotyczący konstelacji DVB-T2 i sformułowanie dotyczące strumienia PLP</w:t>
            </w:r>
            <w:r w:rsidR="003B26D2" w:rsidRPr="00E72A19">
              <w:rPr>
                <w:rFonts w:asciiTheme="minorHAnsi" w:hAnsiTheme="minorHAnsi" w:cstheme="minorHAnsi"/>
                <w:sz w:val="22"/>
                <w:szCs w:val="22"/>
              </w:rPr>
              <w:t xml:space="preserve"> i SISO</w:t>
            </w:r>
            <w:r w:rsidR="00775D25" w:rsidRPr="00E72A19">
              <w:rPr>
                <w:rFonts w:asciiTheme="minorHAnsi" w:hAnsiTheme="minorHAnsi" w:cstheme="minorHAnsi"/>
                <w:sz w:val="22"/>
                <w:szCs w:val="22"/>
              </w:rPr>
              <w:t>.</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47</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6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(Dostęp do usług)</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Telewizja Polska S.A.</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i/>
                <w:sz w:val="22"/>
                <w:szCs w:val="22"/>
              </w:rPr>
            </w:pPr>
            <w:r w:rsidRPr="00E72A19">
              <w:rPr>
                <w:rFonts w:asciiTheme="minorHAnsi" w:hAnsiTheme="minorHAnsi" w:cstheme="minorHAnsi"/>
                <w:sz w:val="22"/>
                <w:szCs w:val="22"/>
              </w:rPr>
              <w:t>Mając na uwadze nieuchronność i powszechność zmian w zakresie dostępności treści audiowizualnych przez Internet oraz rosnące znaczenie społeczne i</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gospodarcze tej sieci, uważamy, ze zasadnym jest oczekiwanie, by każdy odbiornik DVB-T2 podlegający przedmiotowemu rozporządzeniu, zapewnia możliwość podłączenia do Internetu. Zapis taki powinien znaleźć się wg naszej oceny w „Pkt 7 Dostęp do usług” projektu rozporządzenia.</w:t>
            </w:r>
          </w:p>
        </w:tc>
        <w:tc>
          <w:tcPr>
            <w:tcW w:w="5344" w:type="dxa"/>
            <w:vAlign w:val="center"/>
          </w:tcPr>
          <w:p w:rsidR="00E9641B" w:rsidRPr="00E72A19" w:rsidRDefault="00B9349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D23DE9" w:rsidRPr="00E72A19">
              <w:rPr>
                <w:rFonts w:asciiTheme="minorHAnsi" w:hAnsiTheme="minorHAnsi" w:cstheme="minorHAnsi"/>
                <w:sz w:val="22"/>
                <w:szCs w:val="22"/>
              </w:rPr>
              <w:t>nieuwzględniona</w:t>
            </w:r>
            <w:r w:rsidRPr="00E72A19">
              <w:rPr>
                <w:rFonts w:asciiTheme="minorHAnsi" w:hAnsiTheme="minorHAnsi" w:cstheme="minorHAnsi"/>
                <w:sz w:val="22"/>
                <w:szCs w:val="22"/>
              </w:rPr>
              <w:t xml:space="preserve">. </w:t>
            </w:r>
          </w:p>
          <w:p w:rsidR="00D23DE9" w:rsidRPr="00E72A19" w:rsidRDefault="00DE274C"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Podstawową funkcją odbiorników jest odbiór telewizji, nie zaś umożliwienie dostępu do </w:t>
            </w:r>
            <w:proofErr w:type="spellStart"/>
            <w:r w:rsidRPr="00E72A19">
              <w:rPr>
                <w:rFonts w:asciiTheme="minorHAnsi" w:hAnsiTheme="minorHAnsi" w:cstheme="minorHAnsi"/>
                <w:sz w:val="22"/>
                <w:szCs w:val="22"/>
              </w:rPr>
              <w:t>internetu</w:t>
            </w:r>
            <w:proofErr w:type="spellEnd"/>
            <w:r w:rsidRPr="00E72A19">
              <w:rPr>
                <w:rFonts w:asciiTheme="minorHAnsi" w:hAnsiTheme="minorHAnsi" w:cstheme="minorHAnsi"/>
                <w:sz w:val="22"/>
                <w:szCs w:val="22"/>
              </w:rPr>
              <w:t xml:space="preserve">. </w:t>
            </w:r>
            <w:r w:rsidR="00D23DE9" w:rsidRPr="00E72A19">
              <w:rPr>
                <w:rFonts w:asciiTheme="minorHAnsi" w:hAnsiTheme="minorHAnsi" w:cstheme="minorHAnsi"/>
                <w:sz w:val="22"/>
                <w:szCs w:val="22"/>
              </w:rPr>
              <w:t>Biorąc pod uwagę fa</w:t>
            </w:r>
            <w:r w:rsidR="008B5263" w:rsidRPr="00E72A19">
              <w:rPr>
                <w:rFonts w:asciiTheme="minorHAnsi" w:hAnsiTheme="minorHAnsi" w:cstheme="minorHAnsi"/>
                <w:sz w:val="22"/>
                <w:szCs w:val="22"/>
              </w:rPr>
              <w:t>kt że odbiorniki mają być powszechnie dostępne,</w:t>
            </w:r>
            <w:r w:rsidR="00D23DE9" w:rsidRPr="00E72A19">
              <w:rPr>
                <w:rFonts w:asciiTheme="minorHAnsi" w:hAnsiTheme="minorHAnsi" w:cstheme="minorHAnsi"/>
                <w:sz w:val="22"/>
                <w:szCs w:val="22"/>
              </w:rPr>
              <w:t xml:space="preserve"> również </w:t>
            </w:r>
            <w:r w:rsidR="008B5263" w:rsidRPr="00E72A19">
              <w:rPr>
                <w:rFonts w:asciiTheme="minorHAnsi" w:hAnsiTheme="minorHAnsi" w:cstheme="minorHAnsi"/>
                <w:sz w:val="22"/>
                <w:szCs w:val="22"/>
              </w:rPr>
              <w:t xml:space="preserve">pod względem </w:t>
            </w:r>
            <w:r w:rsidRPr="00E72A19">
              <w:rPr>
                <w:rFonts w:asciiTheme="minorHAnsi" w:hAnsiTheme="minorHAnsi" w:cstheme="minorHAnsi"/>
                <w:sz w:val="22"/>
                <w:szCs w:val="22"/>
              </w:rPr>
              <w:t>cenowym, nie jest zasadne wprowadzenie</w:t>
            </w:r>
            <w:r w:rsidR="008B5263" w:rsidRPr="00E72A19">
              <w:rPr>
                <w:rFonts w:asciiTheme="minorHAnsi" w:hAnsiTheme="minorHAnsi" w:cstheme="minorHAnsi"/>
                <w:sz w:val="22"/>
                <w:szCs w:val="22"/>
              </w:rPr>
              <w:t xml:space="preserve"> wymogu posiadania podłączenia do </w:t>
            </w:r>
            <w:proofErr w:type="spellStart"/>
            <w:r w:rsidR="008B5263" w:rsidRPr="00E72A19">
              <w:rPr>
                <w:rFonts w:asciiTheme="minorHAnsi" w:hAnsiTheme="minorHAnsi" w:cstheme="minorHAnsi"/>
                <w:sz w:val="22"/>
                <w:szCs w:val="22"/>
              </w:rPr>
              <w:t>internetu</w:t>
            </w:r>
            <w:proofErr w:type="spellEnd"/>
            <w:r w:rsidR="008B5263" w:rsidRPr="00E72A19">
              <w:rPr>
                <w:rFonts w:asciiTheme="minorHAnsi" w:hAnsiTheme="minorHAnsi" w:cstheme="minorHAnsi"/>
                <w:sz w:val="22"/>
                <w:szCs w:val="22"/>
              </w:rPr>
              <w:t>.</w:t>
            </w:r>
            <w:r w:rsidR="00D8403D" w:rsidRPr="00E72A19">
              <w:rPr>
                <w:rFonts w:asciiTheme="minorHAnsi" w:hAnsiTheme="minorHAnsi" w:cstheme="minorHAnsi"/>
                <w:sz w:val="22"/>
                <w:szCs w:val="22"/>
              </w:rPr>
              <w:t xml:space="preserve"> </w:t>
            </w:r>
          </w:p>
          <w:p w:rsidR="00775D25" w:rsidRDefault="00D23DE9" w:rsidP="00D8403D">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D</w:t>
            </w:r>
            <w:r w:rsidR="00775D25" w:rsidRPr="00E72A19">
              <w:rPr>
                <w:rFonts w:asciiTheme="minorHAnsi" w:hAnsiTheme="minorHAnsi" w:cstheme="minorHAnsi"/>
                <w:sz w:val="22"/>
                <w:szCs w:val="22"/>
              </w:rPr>
              <w:t xml:space="preserve">odatkowy interfejs dostępowy do Internetu np. Ethernet, </w:t>
            </w:r>
            <w:proofErr w:type="spellStart"/>
            <w:r w:rsidR="00775D25" w:rsidRPr="00E72A19">
              <w:rPr>
                <w:rFonts w:asciiTheme="minorHAnsi" w:hAnsiTheme="minorHAnsi" w:cstheme="minorHAnsi"/>
                <w:sz w:val="22"/>
                <w:szCs w:val="22"/>
              </w:rPr>
              <w:t>WiFi</w:t>
            </w:r>
            <w:proofErr w:type="spellEnd"/>
            <w:r w:rsidR="00775D25" w:rsidRPr="00E72A19">
              <w:rPr>
                <w:rFonts w:asciiTheme="minorHAnsi" w:hAnsiTheme="minorHAnsi" w:cstheme="minorHAnsi"/>
                <w:sz w:val="22"/>
                <w:szCs w:val="22"/>
              </w:rPr>
              <w:t xml:space="preserve">  podniósłby koszt </w:t>
            </w:r>
            <w:r w:rsidR="003B26D2" w:rsidRPr="00E72A19">
              <w:rPr>
                <w:rFonts w:asciiTheme="minorHAnsi" w:hAnsiTheme="minorHAnsi" w:cstheme="minorHAnsi"/>
                <w:sz w:val="22"/>
                <w:szCs w:val="22"/>
              </w:rPr>
              <w:t xml:space="preserve">najtańszego </w:t>
            </w:r>
            <w:r w:rsidR="00775D25" w:rsidRPr="00E72A19">
              <w:rPr>
                <w:rFonts w:asciiTheme="minorHAnsi" w:hAnsiTheme="minorHAnsi" w:cstheme="minorHAnsi"/>
                <w:sz w:val="22"/>
                <w:szCs w:val="22"/>
              </w:rPr>
              <w:t>odbiornik</w:t>
            </w:r>
            <w:r w:rsidRPr="00E72A19">
              <w:rPr>
                <w:rFonts w:asciiTheme="minorHAnsi" w:hAnsiTheme="minorHAnsi" w:cstheme="minorHAnsi"/>
                <w:sz w:val="22"/>
                <w:szCs w:val="22"/>
              </w:rPr>
              <w:t>a</w:t>
            </w:r>
            <w:r w:rsidR="0057786B" w:rsidRPr="00E72A19">
              <w:rPr>
                <w:rFonts w:asciiTheme="minorHAnsi" w:hAnsiTheme="minorHAnsi" w:cstheme="minorHAnsi"/>
                <w:sz w:val="22"/>
                <w:szCs w:val="22"/>
              </w:rPr>
              <w:t>.</w:t>
            </w:r>
            <w:r w:rsidR="00D8403D" w:rsidRPr="00E72A19">
              <w:rPr>
                <w:rFonts w:asciiTheme="minorHAnsi" w:hAnsiTheme="minorHAnsi" w:cstheme="minorHAnsi"/>
                <w:sz w:val="22"/>
                <w:szCs w:val="22"/>
              </w:rPr>
              <w:t xml:space="preserve"> </w:t>
            </w:r>
            <w:r w:rsidR="00DE274C" w:rsidRPr="00E72A19">
              <w:rPr>
                <w:rFonts w:asciiTheme="minorHAnsi" w:hAnsiTheme="minorHAnsi" w:cstheme="minorHAnsi"/>
                <w:sz w:val="22"/>
                <w:szCs w:val="22"/>
              </w:rPr>
              <w:t xml:space="preserve"> Jednocześnie nic nie stoi przeszkodzie, aby producenci produkowali urządzenia umożliwiające podłączenie do </w:t>
            </w:r>
            <w:proofErr w:type="spellStart"/>
            <w:r w:rsidR="00DE274C" w:rsidRPr="00E72A19">
              <w:rPr>
                <w:rFonts w:asciiTheme="minorHAnsi" w:hAnsiTheme="minorHAnsi" w:cstheme="minorHAnsi"/>
                <w:sz w:val="22"/>
                <w:szCs w:val="22"/>
              </w:rPr>
              <w:t>internetu</w:t>
            </w:r>
            <w:proofErr w:type="spellEnd"/>
            <w:r w:rsidR="00DE274C" w:rsidRPr="00E72A19">
              <w:rPr>
                <w:rFonts w:asciiTheme="minorHAnsi" w:hAnsiTheme="minorHAnsi" w:cstheme="minorHAnsi"/>
                <w:sz w:val="22"/>
                <w:szCs w:val="22"/>
              </w:rPr>
              <w:t>, zatem konsument będzie mógł w zależności od swoich preferencji nabyć taki odbiornik.</w:t>
            </w:r>
          </w:p>
          <w:p w:rsidR="00E72A19" w:rsidRPr="00E72A19" w:rsidRDefault="00E72A19" w:rsidP="00E72A19">
            <w:pPr>
              <w:widowControl w:val="0"/>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Istnieje również możliwość wyposażenia odbiorników cyfrowych w zewnętrzne karty sieciowe.</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48</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6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(Dostęp do usług)</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 xml:space="preserve">ITI </w:t>
            </w:r>
            <w:proofErr w:type="spellStart"/>
            <w:r w:rsidRPr="00E72A19">
              <w:rPr>
                <w:rFonts w:asciiTheme="minorHAnsi" w:hAnsiTheme="minorHAnsi" w:cstheme="minorHAnsi"/>
                <w:sz w:val="22"/>
                <w:szCs w:val="22"/>
              </w:rPr>
              <w:t>Neovision</w:t>
            </w:r>
            <w:proofErr w:type="spellEnd"/>
            <w:r w:rsidRPr="00E72A19">
              <w:rPr>
                <w:rFonts w:asciiTheme="minorHAnsi" w:hAnsiTheme="minorHAnsi" w:cstheme="minorHAnsi"/>
                <w:sz w:val="22"/>
                <w:szCs w:val="22"/>
              </w:rPr>
              <w:t xml:space="preserve"> S.A.</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i/>
                <w:sz w:val="22"/>
                <w:szCs w:val="22"/>
              </w:rPr>
            </w:pPr>
            <w:r w:rsidRPr="00E72A19">
              <w:rPr>
                <w:rFonts w:asciiTheme="minorHAnsi" w:hAnsiTheme="minorHAnsi" w:cstheme="minorHAnsi"/>
                <w:sz w:val="22"/>
                <w:szCs w:val="22"/>
              </w:rPr>
              <w:t>W przypadku odbiornika, którego główną funkcją jest zapewnienie odbioru usług medialnych dostarczanych poprzez Internet (np. w streamingu), a jednocześnie służy on do odbioru kanałów telewizyjnych DVB-T, wymagania określone w pkt.</w:t>
            </w:r>
            <w:r w:rsidR="0057786B" w:rsidRPr="00E72A19">
              <w:rPr>
                <w:rFonts w:asciiTheme="minorHAnsi" w:hAnsiTheme="minorHAnsi" w:cstheme="minorHAnsi"/>
                <w:sz w:val="22"/>
                <w:szCs w:val="22"/>
              </w:rPr>
              <w:t xml:space="preserve"> </w:t>
            </w:r>
            <w:r w:rsidRPr="00E72A19">
              <w:rPr>
                <w:rFonts w:asciiTheme="minorHAnsi" w:hAnsiTheme="minorHAnsi" w:cstheme="minorHAnsi"/>
                <w:sz w:val="22"/>
                <w:szCs w:val="22"/>
              </w:rPr>
              <w:t xml:space="preserve">7 </w:t>
            </w:r>
            <w:proofErr w:type="spellStart"/>
            <w:r w:rsidRPr="00E72A19">
              <w:rPr>
                <w:rFonts w:asciiTheme="minorHAnsi" w:hAnsiTheme="minorHAnsi" w:cstheme="minorHAnsi"/>
                <w:sz w:val="22"/>
                <w:szCs w:val="22"/>
              </w:rPr>
              <w:t>ppkt</w:t>
            </w:r>
            <w:proofErr w:type="spellEnd"/>
            <w:r w:rsidRPr="00E72A19">
              <w:rPr>
                <w:rFonts w:asciiTheme="minorHAnsi" w:hAnsiTheme="minorHAnsi" w:cstheme="minorHAnsi"/>
                <w:sz w:val="22"/>
                <w:szCs w:val="22"/>
              </w:rPr>
              <w:t xml:space="preserve"> 4 Załącznika do Rozporządzenia (korzystanie z teletekstu) są w naszej ocenie nadmiarowe i nie przystające zarówno do specyfiki transmisji w Internecie, jak i oczekiwań odbiorców.</w:t>
            </w:r>
          </w:p>
        </w:tc>
        <w:tc>
          <w:tcPr>
            <w:tcW w:w="5344" w:type="dxa"/>
            <w:vAlign w:val="center"/>
          </w:tcPr>
          <w:p w:rsidR="00B93495" w:rsidRPr="00E72A19" w:rsidRDefault="00B9349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9770AD" w:rsidRPr="00E72A19">
              <w:rPr>
                <w:rFonts w:asciiTheme="minorHAnsi" w:hAnsiTheme="minorHAnsi" w:cstheme="minorHAnsi"/>
                <w:sz w:val="22"/>
                <w:szCs w:val="22"/>
              </w:rPr>
              <w:t>niezasadna</w:t>
            </w:r>
            <w:r w:rsidRPr="00E72A19">
              <w:rPr>
                <w:rFonts w:asciiTheme="minorHAnsi" w:hAnsiTheme="minorHAnsi" w:cstheme="minorHAnsi"/>
                <w:sz w:val="22"/>
                <w:szCs w:val="22"/>
              </w:rPr>
              <w:t>.</w:t>
            </w:r>
          </w:p>
          <w:p w:rsidR="00775D25" w:rsidRPr="00E72A19" w:rsidRDefault="00B9349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P</w:t>
            </w:r>
            <w:r w:rsidR="00775D25" w:rsidRPr="00E72A19">
              <w:rPr>
                <w:rFonts w:asciiTheme="minorHAnsi" w:hAnsiTheme="minorHAnsi" w:cstheme="minorHAnsi"/>
                <w:sz w:val="22"/>
                <w:szCs w:val="22"/>
              </w:rPr>
              <w:t xml:space="preserve">rojekt rozporządzenia dotyczy odbiorników telewizji naziemnej, w której jest </w:t>
            </w:r>
            <w:r w:rsidR="003B26D2" w:rsidRPr="00E72A19">
              <w:rPr>
                <w:rFonts w:asciiTheme="minorHAnsi" w:hAnsiTheme="minorHAnsi" w:cstheme="minorHAnsi"/>
                <w:sz w:val="22"/>
                <w:szCs w:val="22"/>
              </w:rPr>
              <w:t xml:space="preserve">i będzie </w:t>
            </w:r>
            <w:r w:rsidR="00775D25" w:rsidRPr="00E72A19">
              <w:rPr>
                <w:rFonts w:asciiTheme="minorHAnsi" w:hAnsiTheme="minorHAnsi" w:cstheme="minorHAnsi"/>
                <w:sz w:val="22"/>
                <w:szCs w:val="22"/>
              </w:rPr>
              <w:t>wykorzystywana usługa teletekstu.</w:t>
            </w:r>
            <w:r w:rsidR="00D8403D" w:rsidRPr="00E72A19">
              <w:rPr>
                <w:rFonts w:asciiTheme="minorHAnsi" w:hAnsiTheme="minorHAnsi" w:cstheme="minorHAnsi"/>
                <w:sz w:val="22"/>
                <w:szCs w:val="22"/>
              </w:rPr>
              <w:t xml:space="preserve"> Projekt dotyczy wymagań dla odbiorników, których podstawową funkcją jest odbiór telewizji. </w:t>
            </w:r>
          </w:p>
          <w:p w:rsidR="0057786B" w:rsidRPr="00E72A19" w:rsidRDefault="0057786B" w:rsidP="007269D4">
            <w:pPr>
              <w:widowControl w:val="0"/>
              <w:autoSpaceDE w:val="0"/>
              <w:autoSpaceDN w:val="0"/>
              <w:adjustRightInd w:val="0"/>
              <w:spacing w:before="120" w:after="120"/>
              <w:jc w:val="both"/>
              <w:rPr>
                <w:rFonts w:asciiTheme="minorHAnsi" w:hAnsiTheme="minorHAnsi" w:cstheme="minorHAnsi"/>
                <w:sz w:val="22"/>
                <w:szCs w:val="22"/>
              </w:rPr>
            </w:pP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49</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6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(Dostęp do usług)</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 xml:space="preserve">ITI </w:t>
            </w:r>
            <w:proofErr w:type="spellStart"/>
            <w:r w:rsidRPr="00E72A19">
              <w:rPr>
                <w:rFonts w:asciiTheme="minorHAnsi" w:hAnsiTheme="minorHAnsi" w:cstheme="minorHAnsi"/>
                <w:sz w:val="22"/>
                <w:szCs w:val="22"/>
              </w:rPr>
              <w:t>Neovision</w:t>
            </w:r>
            <w:proofErr w:type="spellEnd"/>
            <w:r w:rsidRPr="00E72A19">
              <w:rPr>
                <w:rFonts w:asciiTheme="minorHAnsi" w:hAnsiTheme="minorHAnsi" w:cstheme="minorHAnsi"/>
                <w:sz w:val="22"/>
                <w:szCs w:val="22"/>
              </w:rPr>
              <w:t xml:space="preserve"> S.A.</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i/>
                <w:sz w:val="22"/>
                <w:szCs w:val="22"/>
              </w:rPr>
            </w:pPr>
            <w:r w:rsidRPr="00E72A19">
              <w:rPr>
                <w:rFonts w:asciiTheme="minorHAnsi" w:hAnsiTheme="minorHAnsi" w:cstheme="minorHAnsi"/>
                <w:sz w:val="22"/>
                <w:szCs w:val="22"/>
              </w:rPr>
              <w:t xml:space="preserve">Natomiast w zakresie pkt. 7 </w:t>
            </w:r>
            <w:proofErr w:type="spellStart"/>
            <w:r w:rsidRPr="00E72A19">
              <w:rPr>
                <w:rFonts w:asciiTheme="minorHAnsi" w:hAnsiTheme="minorHAnsi" w:cstheme="minorHAnsi"/>
                <w:sz w:val="22"/>
                <w:szCs w:val="22"/>
              </w:rPr>
              <w:t>ppkt</w:t>
            </w:r>
            <w:proofErr w:type="spellEnd"/>
            <w:r w:rsidRPr="00E72A19">
              <w:rPr>
                <w:rFonts w:asciiTheme="minorHAnsi" w:hAnsiTheme="minorHAnsi" w:cstheme="minorHAnsi"/>
                <w:sz w:val="22"/>
                <w:szCs w:val="22"/>
              </w:rPr>
              <w:t xml:space="preserve"> 3 Załącznika do Rozporządzenia – wybór napisów (teletekstowe lub DVB) w formacie UTF-8, chcielibyśmy zgłosić propozycję polegającą na dopuszczeniu innych źródeł dostarczenia funkcjonalności w postaci wyboru napisów, tj. również z Internetu</w:t>
            </w:r>
          </w:p>
        </w:tc>
        <w:tc>
          <w:tcPr>
            <w:tcW w:w="5344" w:type="dxa"/>
            <w:vAlign w:val="center"/>
          </w:tcPr>
          <w:p w:rsidR="00B93495" w:rsidRPr="00E72A19" w:rsidRDefault="00B9349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9770AD" w:rsidRPr="00E72A19">
              <w:rPr>
                <w:rFonts w:asciiTheme="minorHAnsi" w:hAnsiTheme="minorHAnsi" w:cstheme="minorHAnsi"/>
                <w:sz w:val="22"/>
                <w:szCs w:val="22"/>
              </w:rPr>
              <w:t>niezasadna</w:t>
            </w:r>
            <w:r w:rsidRPr="00E72A19">
              <w:rPr>
                <w:rFonts w:asciiTheme="minorHAnsi" w:hAnsiTheme="minorHAnsi" w:cstheme="minorHAnsi"/>
                <w:sz w:val="22"/>
                <w:szCs w:val="22"/>
              </w:rPr>
              <w:t>.</w:t>
            </w:r>
          </w:p>
          <w:p w:rsidR="00341D5E" w:rsidRPr="00E72A19" w:rsidRDefault="00B93495" w:rsidP="003F2476">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P</w:t>
            </w:r>
            <w:r w:rsidR="00775D25" w:rsidRPr="00E72A19">
              <w:rPr>
                <w:rFonts w:asciiTheme="minorHAnsi" w:hAnsiTheme="minorHAnsi" w:cstheme="minorHAnsi"/>
                <w:sz w:val="22"/>
                <w:szCs w:val="22"/>
              </w:rPr>
              <w:t xml:space="preserve">rojekt rozporządzenia nie ogranicza stosowania także innych metod dostarczania napisów, jednakże nie można zastosować wymogu dostarczania napisów przez </w:t>
            </w:r>
            <w:proofErr w:type="spellStart"/>
            <w:r w:rsidR="00874268" w:rsidRPr="00E72A19">
              <w:rPr>
                <w:rFonts w:asciiTheme="minorHAnsi" w:hAnsiTheme="minorHAnsi" w:cstheme="minorHAnsi"/>
                <w:sz w:val="22"/>
                <w:szCs w:val="22"/>
              </w:rPr>
              <w:t>i</w:t>
            </w:r>
            <w:r w:rsidR="00775D25" w:rsidRPr="00E72A19">
              <w:rPr>
                <w:rFonts w:asciiTheme="minorHAnsi" w:hAnsiTheme="minorHAnsi" w:cstheme="minorHAnsi"/>
                <w:sz w:val="22"/>
                <w:szCs w:val="22"/>
              </w:rPr>
              <w:t>nternet</w:t>
            </w:r>
            <w:proofErr w:type="spellEnd"/>
            <w:r w:rsidR="00775D25" w:rsidRPr="00E72A19">
              <w:rPr>
                <w:rFonts w:asciiTheme="minorHAnsi" w:hAnsiTheme="minorHAnsi" w:cstheme="minorHAnsi"/>
                <w:sz w:val="22"/>
                <w:szCs w:val="22"/>
              </w:rPr>
              <w:t xml:space="preserve"> w sytuacji braku obligatoryjnego dostępu do </w:t>
            </w:r>
            <w:proofErr w:type="spellStart"/>
            <w:r w:rsidR="00874268" w:rsidRPr="00E72A19">
              <w:rPr>
                <w:rFonts w:asciiTheme="minorHAnsi" w:hAnsiTheme="minorHAnsi" w:cstheme="minorHAnsi"/>
                <w:sz w:val="22"/>
                <w:szCs w:val="22"/>
              </w:rPr>
              <w:t>i</w:t>
            </w:r>
            <w:r w:rsidR="00775D25" w:rsidRPr="00E72A19">
              <w:rPr>
                <w:rFonts w:asciiTheme="minorHAnsi" w:hAnsiTheme="minorHAnsi" w:cstheme="minorHAnsi"/>
                <w:sz w:val="22"/>
                <w:szCs w:val="22"/>
              </w:rPr>
              <w:t>nternetu</w:t>
            </w:r>
            <w:proofErr w:type="spellEnd"/>
            <w:r w:rsidR="00775D25" w:rsidRPr="00E72A19">
              <w:rPr>
                <w:rFonts w:asciiTheme="minorHAnsi" w:hAnsiTheme="minorHAnsi" w:cstheme="minorHAnsi"/>
                <w:sz w:val="22"/>
                <w:szCs w:val="22"/>
              </w:rPr>
              <w:t xml:space="preserve"> w odbiornikach telewizyjnych.</w:t>
            </w:r>
            <w:r w:rsidR="00874268" w:rsidRPr="00E72A19">
              <w:rPr>
                <w:rFonts w:asciiTheme="minorHAnsi" w:hAnsiTheme="minorHAnsi" w:cstheme="minorHAnsi"/>
                <w:sz w:val="22"/>
                <w:szCs w:val="22"/>
              </w:rPr>
              <w:t xml:space="preserve"> Podstawową funkcją odbiorników jest odbiór telewizji, nie zaś dostęp do </w:t>
            </w:r>
            <w:proofErr w:type="spellStart"/>
            <w:r w:rsidR="00874268" w:rsidRPr="00E72A19">
              <w:rPr>
                <w:rFonts w:asciiTheme="minorHAnsi" w:hAnsiTheme="minorHAnsi" w:cstheme="minorHAnsi"/>
                <w:sz w:val="22"/>
                <w:szCs w:val="22"/>
              </w:rPr>
              <w:t>internetu</w:t>
            </w:r>
            <w:proofErr w:type="spellEnd"/>
            <w:r w:rsidR="00874268" w:rsidRPr="00E72A19">
              <w:rPr>
                <w:rFonts w:asciiTheme="minorHAnsi" w:hAnsiTheme="minorHAnsi" w:cstheme="minorHAnsi"/>
                <w:sz w:val="22"/>
                <w:szCs w:val="22"/>
              </w:rPr>
              <w:t>.</w:t>
            </w:r>
          </w:p>
        </w:tc>
      </w:tr>
      <w:tr w:rsidR="00775D25" w:rsidRPr="00E72A19" w:rsidTr="006E4EDF">
        <w:tc>
          <w:tcPr>
            <w:tcW w:w="562" w:type="dxa"/>
            <w:vAlign w:val="center"/>
          </w:tcPr>
          <w:p w:rsidR="00775D25" w:rsidRPr="00E72A19" w:rsidRDefault="003841B5" w:rsidP="00F41A91">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50</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7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(Nawigator informacji o usługach)</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 xml:space="preserve">ITI </w:t>
            </w:r>
            <w:proofErr w:type="spellStart"/>
            <w:r w:rsidRPr="00E72A19">
              <w:rPr>
                <w:rFonts w:asciiTheme="minorHAnsi" w:hAnsiTheme="minorHAnsi" w:cstheme="minorHAnsi"/>
                <w:sz w:val="22"/>
                <w:szCs w:val="22"/>
              </w:rPr>
              <w:t>Neovision</w:t>
            </w:r>
            <w:proofErr w:type="spellEnd"/>
            <w:r w:rsidRPr="00E72A19">
              <w:rPr>
                <w:rFonts w:asciiTheme="minorHAnsi" w:hAnsiTheme="minorHAnsi" w:cstheme="minorHAnsi"/>
                <w:sz w:val="22"/>
                <w:szCs w:val="22"/>
              </w:rPr>
              <w:t xml:space="preserve"> S.A.</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i/>
                <w:sz w:val="22"/>
                <w:szCs w:val="22"/>
              </w:rPr>
            </w:pPr>
            <w:r w:rsidRPr="00E72A19">
              <w:rPr>
                <w:rFonts w:asciiTheme="minorHAnsi" w:hAnsiTheme="minorHAnsi" w:cstheme="minorHAnsi"/>
                <w:sz w:val="22"/>
                <w:szCs w:val="22"/>
              </w:rPr>
              <w:t>Uważamy również za zasadne dopuszczenie w przypadku dekodera OTT z funkcją odbioru kanałów DVB-T zasilania nawigatora informacji o usługach danymi pochodzącymi z Internetu (pkt 8 Załącznika).</w:t>
            </w:r>
          </w:p>
        </w:tc>
        <w:tc>
          <w:tcPr>
            <w:tcW w:w="5344" w:type="dxa"/>
            <w:vAlign w:val="center"/>
          </w:tcPr>
          <w:p w:rsidR="00874268" w:rsidRPr="00E72A19" w:rsidRDefault="00B9349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Uwaga</w:t>
            </w:r>
            <w:r w:rsidR="00341D5E" w:rsidRPr="00E72A19">
              <w:rPr>
                <w:rFonts w:asciiTheme="minorHAnsi" w:hAnsiTheme="minorHAnsi" w:cstheme="minorHAnsi"/>
                <w:sz w:val="22"/>
                <w:szCs w:val="22"/>
              </w:rPr>
              <w:t xml:space="preserve"> niezasadna</w:t>
            </w:r>
            <w:r w:rsidRPr="00E72A19">
              <w:rPr>
                <w:rFonts w:asciiTheme="minorHAnsi" w:hAnsiTheme="minorHAnsi" w:cstheme="minorHAnsi"/>
                <w:sz w:val="22"/>
                <w:szCs w:val="22"/>
              </w:rPr>
              <w:t>.</w:t>
            </w:r>
          </w:p>
          <w:p w:rsidR="00775D25" w:rsidRPr="00E72A19" w:rsidRDefault="00B9349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P</w:t>
            </w:r>
            <w:r w:rsidR="00775D25" w:rsidRPr="00E72A19">
              <w:rPr>
                <w:rFonts w:asciiTheme="minorHAnsi" w:hAnsiTheme="minorHAnsi" w:cstheme="minorHAnsi"/>
                <w:sz w:val="22"/>
                <w:szCs w:val="22"/>
              </w:rPr>
              <w:t xml:space="preserve">rojekt rozporządzenia </w:t>
            </w:r>
            <w:r w:rsidR="003F2476" w:rsidRPr="00E72A19">
              <w:rPr>
                <w:rFonts w:asciiTheme="minorHAnsi" w:hAnsiTheme="minorHAnsi" w:cstheme="minorHAnsi"/>
                <w:sz w:val="22"/>
                <w:szCs w:val="22"/>
              </w:rPr>
              <w:t xml:space="preserve">dotyczy wymagań niezbędnych dla odbiorników, jednocześnie </w:t>
            </w:r>
            <w:r w:rsidR="00775D25" w:rsidRPr="00E72A19">
              <w:rPr>
                <w:rFonts w:asciiTheme="minorHAnsi" w:hAnsiTheme="minorHAnsi" w:cstheme="minorHAnsi"/>
                <w:sz w:val="22"/>
                <w:szCs w:val="22"/>
              </w:rPr>
              <w:t>nie ogranicza</w:t>
            </w:r>
            <w:r w:rsidR="003F2476" w:rsidRPr="00E72A19">
              <w:rPr>
                <w:rFonts w:asciiTheme="minorHAnsi" w:hAnsiTheme="minorHAnsi" w:cstheme="minorHAnsi"/>
                <w:sz w:val="22"/>
                <w:szCs w:val="22"/>
              </w:rPr>
              <w:t>jąc</w:t>
            </w:r>
            <w:r w:rsidR="00775D25" w:rsidRPr="00E72A19">
              <w:rPr>
                <w:rFonts w:asciiTheme="minorHAnsi" w:hAnsiTheme="minorHAnsi" w:cstheme="minorHAnsi"/>
                <w:sz w:val="22"/>
                <w:szCs w:val="22"/>
              </w:rPr>
              <w:t xml:space="preserve"> stosowania także innych metod zasilania nawigatora, jednakże nie można zastosować tego wymogu w sytuacji braku obligatoryjnego dostępu do </w:t>
            </w:r>
            <w:proofErr w:type="spellStart"/>
            <w:r w:rsidR="003F2476" w:rsidRPr="00E72A19">
              <w:rPr>
                <w:rFonts w:asciiTheme="minorHAnsi" w:hAnsiTheme="minorHAnsi" w:cstheme="minorHAnsi"/>
                <w:sz w:val="22"/>
                <w:szCs w:val="22"/>
              </w:rPr>
              <w:t>i</w:t>
            </w:r>
            <w:r w:rsidR="00775D25" w:rsidRPr="00E72A19">
              <w:rPr>
                <w:rFonts w:asciiTheme="minorHAnsi" w:hAnsiTheme="minorHAnsi" w:cstheme="minorHAnsi"/>
                <w:sz w:val="22"/>
                <w:szCs w:val="22"/>
              </w:rPr>
              <w:t>nternetu</w:t>
            </w:r>
            <w:proofErr w:type="spellEnd"/>
            <w:r w:rsidR="00775D25" w:rsidRPr="00E72A19">
              <w:rPr>
                <w:rFonts w:asciiTheme="minorHAnsi" w:hAnsiTheme="minorHAnsi" w:cstheme="minorHAnsi"/>
                <w:sz w:val="22"/>
                <w:szCs w:val="22"/>
              </w:rPr>
              <w:t xml:space="preserve"> w odbiornikach telewizyjnych.</w:t>
            </w:r>
          </w:p>
        </w:tc>
      </w:tr>
      <w:tr w:rsidR="00775D25" w:rsidRPr="00E72A19" w:rsidTr="006E4EDF">
        <w:tc>
          <w:tcPr>
            <w:tcW w:w="562" w:type="dxa"/>
            <w:vAlign w:val="center"/>
          </w:tcPr>
          <w:p w:rsidR="00775D25" w:rsidRPr="00E72A19" w:rsidRDefault="003841B5" w:rsidP="007269D4">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5</w:t>
            </w:r>
            <w:r w:rsidR="00D4706C" w:rsidRPr="00E72A19">
              <w:rPr>
                <w:rFonts w:asciiTheme="minorHAnsi" w:hAnsiTheme="minorHAnsi" w:cstheme="minorHAnsi"/>
                <w:b/>
                <w:sz w:val="22"/>
                <w:szCs w:val="22"/>
              </w:rPr>
              <w:t>1</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8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(Instalacja automatyczna)</w:t>
            </w:r>
          </w:p>
        </w:tc>
        <w:tc>
          <w:tcPr>
            <w:tcW w:w="1701" w:type="dxa"/>
            <w:vAlign w:val="center"/>
          </w:tcPr>
          <w:p w:rsidR="00775D25" w:rsidRPr="00E72A19" w:rsidRDefault="00775D25" w:rsidP="002834A3">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r w:rsidRPr="00E72A19">
              <w:rPr>
                <w:rFonts w:asciiTheme="minorHAnsi" w:hAnsiTheme="minorHAnsi" w:cstheme="minorHAnsi"/>
                <w:sz w:val="22"/>
                <w:szCs w:val="22"/>
              </w:rPr>
              <w:br/>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i/>
                <w:sz w:val="22"/>
                <w:szCs w:val="22"/>
              </w:rPr>
            </w:pPr>
            <w:r w:rsidRPr="00E72A19">
              <w:rPr>
                <w:rFonts w:asciiTheme="minorHAnsi" w:hAnsiTheme="minorHAnsi" w:cstheme="minorHAnsi"/>
                <w:sz w:val="22"/>
                <w:szCs w:val="22"/>
              </w:rPr>
              <w:t>Uwagi edycyjne</w:t>
            </w:r>
          </w:p>
        </w:tc>
        <w:tc>
          <w:tcPr>
            <w:tcW w:w="5344" w:type="dxa"/>
            <w:vAlign w:val="center"/>
          </w:tcPr>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Uwagi </w:t>
            </w:r>
            <w:r w:rsidR="00341D5E" w:rsidRPr="00E72A19">
              <w:rPr>
                <w:rFonts w:asciiTheme="minorHAnsi" w:hAnsiTheme="minorHAnsi" w:cstheme="minorHAnsi"/>
                <w:sz w:val="22"/>
                <w:szCs w:val="22"/>
              </w:rPr>
              <w:t>uwzględnione</w:t>
            </w:r>
            <w:r w:rsidRPr="00E72A19">
              <w:rPr>
                <w:rFonts w:asciiTheme="minorHAnsi" w:hAnsiTheme="minorHAnsi" w:cstheme="minorHAnsi"/>
                <w:sz w:val="22"/>
                <w:szCs w:val="22"/>
              </w:rPr>
              <w:t>.</w:t>
            </w:r>
          </w:p>
        </w:tc>
      </w:tr>
      <w:tr w:rsidR="00775D25" w:rsidRPr="00E72A19" w:rsidTr="006E4EDF">
        <w:tc>
          <w:tcPr>
            <w:tcW w:w="562" w:type="dxa"/>
            <w:vAlign w:val="center"/>
          </w:tcPr>
          <w:p w:rsidR="00775D25" w:rsidRPr="00E72A19" w:rsidRDefault="00D4706C" w:rsidP="007269D4">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52</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8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 xml:space="preserve">(Instalacja </w:t>
            </w:r>
            <w:r w:rsidRPr="00E72A19">
              <w:rPr>
                <w:rFonts w:asciiTheme="minorHAnsi" w:hAnsiTheme="minorHAnsi" w:cstheme="minorHAnsi"/>
                <w:sz w:val="22"/>
                <w:szCs w:val="22"/>
              </w:rPr>
              <w:lastRenderedPageBreak/>
              <w:t>automatyczna)</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lastRenderedPageBreak/>
              <w:t xml:space="preserve">ITI </w:t>
            </w:r>
            <w:proofErr w:type="spellStart"/>
            <w:r w:rsidRPr="00E72A19">
              <w:rPr>
                <w:rFonts w:asciiTheme="minorHAnsi" w:hAnsiTheme="minorHAnsi" w:cstheme="minorHAnsi"/>
                <w:sz w:val="22"/>
                <w:szCs w:val="22"/>
              </w:rPr>
              <w:t>Neovision</w:t>
            </w:r>
            <w:proofErr w:type="spellEnd"/>
            <w:r w:rsidRPr="00E72A19">
              <w:rPr>
                <w:rFonts w:asciiTheme="minorHAnsi" w:hAnsiTheme="minorHAnsi" w:cstheme="minorHAnsi"/>
                <w:sz w:val="22"/>
                <w:szCs w:val="22"/>
              </w:rPr>
              <w:t xml:space="preserve"> </w:t>
            </w:r>
            <w:r w:rsidRPr="00E72A19">
              <w:rPr>
                <w:rFonts w:asciiTheme="minorHAnsi" w:hAnsiTheme="minorHAnsi" w:cstheme="minorHAnsi"/>
                <w:sz w:val="22"/>
                <w:szCs w:val="22"/>
              </w:rPr>
              <w:lastRenderedPageBreak/>
              <w:t>S.A.</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i/>
                <w:sz w:val="22"/>
                <w:szCs w:val="22"/>
              </w:rPr>
            </w:pPr>
            <w:r w:rsidRPr="00E72A19">
              <w:rPr>
                <w:rFonts w:asciiTheme="minorHAnsi" w:hAnsiTheme="minorHAnsi" w:cstheme="minorHAnsi"/>
                <w:sz w:val="22"/>
                <w:szCs w:val="22"/>
              </w:rPr>
              <w:lastRenderedPageBreak/>
              <w:t xml:space="preserve">Chcielibyśmy również zwrócić uwagę na wymogi przewidziane w pkt 9 Załącznika do Rozporządzenia. </w:t>
            </w:r>
            <w:r w:rsidRPr="00E72A19">
              <w:rPr>
                <w:rFonts w:asciiTheme="minorHAnsi" w:hAnsiTheme="minorHAnsi" w:cstheme="minorHAnsi"/>
                <w:sz w:val="22"/>
                <w:szCs w:val="22"/>
              </w:rPr>
              <w:lastRenderedPageBreak/>
              <w:t>Dekoder OTT z funkcją odbioru kanałów DVB-T może dysponować poszerzoną listą kanałów pochodzącą z</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Internetu oraz transmisji DVB-T. W takim przypadku, gdy mamy do czynienia z wielością źródeł odbioru sygnału kanałów telewizyjnych (Internet i DVB-T), Logiczna Numeracja Kanałów (LCN) nie znajduje naszym zdaniem zastosowania.</w:t>
            </w:r>
          </w:p>
        </w:tc>
        <w:tc>
          <w:tcPr>
            <w:tcW w:w="5344" w:type="dxa"/>
            <w:vAlign w:val="center"/>
          </w:tcPr>
          <w:p w:rsidR="00B93495" w:rsidRPr="00E72A19" w:rsidRDefault="00B93495" w:rsidP="003B26D2">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w:t>
            </w:r>
            <w:r w:rsidR="00341D5E" w:rsidRPr="00E72A19">
              <w:rPr>
                <w:rFonts w:asciiTheme="minorHAnsi" w:hAnsiTheme="minorHAnsi" w:cstheme="minorHAnsi"/>
                <w:sz w:val="22"/>
                <w:szCs w:val="22"/>
              </w:rPr>
              <w:t xml:space="preserve">nieuwzględniona. </w:t>
            </w:r>
          </w:p>
          <w:p w:rsidR="00775D25" w:rsidRPr="00E72A19" w:rsidRDefault="00341D5E" w:rsidP="003B26D2">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Numeracja LCN ma na celu zapewnienie podstawowej funkcjonalności odbiornika jaką jest właściwe uszeregowanie kan</w:t>
            </w:r>
            <w:r w:rsidR="005A46E5" w:rsidRPr="00E72A19">
              <w:rPr>
                <w:rFonts w:asciiTheme="minorHAnsi" w:hAnsiTheme="minorHAnsi" w:cstheme="minorHAnsi"/>
                <w:sz w:val="22"/>
                <w:szCs w:val="22"/>
              </w:rPr>
              <w:t xml:space="preserve">ałów telewizyjnych pochodzących </w:t>
            </w:r>
            <w:r w:rsidRPr="00E72A19">
              <w:rPr>
                <w:rFonts w:asciiTheme="minorHAnsi" w:hAnsiTheme="minorHAnsi" w:cstheme="minorHAnsi"/>
                <w:sz w:val="22"/>
                <w:szCs w:val="22"/>
              </w:rPr>
              <w:t>z transmisji naziemnych.</w:t>
            </w:r>
          </w:p>
        </w:tc>
      </w:tr>
      <w:tr w:rsidR="00775D25" w:rsidRPr="00E72A19" w:rsidTr="006E4EDF">
        <w:tc>
          <w:tcPr>
            <w:tcW w:w="562" w:type="dxa"/>
            <w:vAlign w:val="center"/>
          </w:tcPr>
          <w:p w:rsidR="00775D25" w:rsidRPr="00E72A19" w:rsidRDefault="00D4706C" w:rsidP="004E478F">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53</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9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(Rodzicielska kontrola dostępu)</w:t>
            </w:r>
          </w:p>
        </w:tc>
        <w:tc>
          <w:tcPr>
            <w:tcW w:w="1701" w:type="dxa"/>
            <w:vAlign w:val="center"/>
          </w:tcPr>
          <w:p w:rsidR="00AD2E5C" w:rsidRPr="00E72A19" w:rsidRDefault="00AD2E5C" w:rsidP="00AD2E5C">
            <w:pPr>
              <w:jc w:val="center"/>
              <w:rPr>
                <w:rFonts w:asciiTheme="minorHAnsi" w:hAnsiTheme="minorHAnsi" w:cstheme="minorHAnsi"/>
                <w:sz w:val="22"/>
                <w:szCs w:val="22"/>
              </w:rPr>
            </w:pPr>
            <w:r w:rsidRPr="00E72A19">
              <w:rPr>
                <w:rFonts w:asciiTheme="minorHAnsi" w:hAnsiTheme="minorHAnsi" w:cstheme="minorHAnsi"/>
                <w:sz w:val="22"/>
                <w:szCs w:val="22"/>
              </w:rPr>
              <w:t>Związek Importerów i Producentów Sprzętu Elektrycznego i Elektronicznego Branży RTV i IT</w:t>
            </w:r>
          </w:p>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Uwaga edycyjna</w:t>
            </w:r>
          </w:p>
        </w:tc>
        <w:tc>
          <w:tcPr>
            <w:tcW w:w="5344" w:type="dxa"/>
            <w:vAlign w:val="center"/>
          </w:tcPr>
          <w:p w:rsidR="003D7D49"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5A46E5" w:rsidRPr="00E72A19">
              <w:rPr>
                <w:rFonts w:asciiTheme="minorHAnsi" w:hAnsiTheme="minorHAnsi" w:cstheme="minorHAnsi"/>
                <w:sz w:val="22"/>
                <w:szCs w:val="22"/>
              </w:rPr>
              <w:t>uwzględniona</w:t>
            </w:r>
            <w:r w:rsidR="003D7D49" w:rsidRPr="00E72A19">
              <w:rPr>
                <w:rFonts w:asciiTheme="minorHAnsi" w:hAnsiTheme="minorHAnsi" w:cstheme="minorHAnsi"/>
                <w:sz w:val="22"/>
                <w:szCs w:val="22"/>
              </w:rPr>
              <w:t>.</w:t>
            </w:r>
          </w:p>
          <w:p w:rsidR="00775D25" w:rsidRPr="00E72A19" w:rsidRDefault="003D7D49"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P</w:t>
            </w:r>
            <w:r w:rsidR="00775D25" w:rsidRPr="00E72A19">
              <w:rPr>
                <w:rFonts w:asciiTheme="minorHAnsi" w:hAnsiTheme="minorHAnsi" w:cstheme="minorHAnsi"/>
                <w:sz w:val="22"/>
                <w:szCs w:val="22"/>
              </w:rPr>
              <w:t>oprawiono numer rozdziału.</w:t>
            </w:r>
          </w:p>
        </w:tc>
      </w:tr>
      <w:tr w:rsidR="00775D25" w:rsidRPr="00E72A19" w:rsidTr="006E4EDF">
        <w:tc>
          <w:tcPr>
            <w:tcW w:w="562" w:type="dxa"/>
            <w:vAlign w:val="center"/>
          </w:tcPr>
          <w:p w:rsidR="00775D25" w:rsidRPr="00E72A19" w:rsidRDefault="00D4706C" w:rsidP="007269D4">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54</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10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wizji)</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Telewizja Polska S.A.</w:t>
            </w:r>
          </w:p>
        </w:tc>
        <w:tc>
          <w:tcPr>
            <w:tcW w:w="4961" w:type="dxa"/>
            <w:vAlign w:val="center"/>
          </w:tcPr>
          <w:p w:rsidR="00775D25" w:rsidRPr="00E72A19" w:rsidRDefault="00775D25" w:rsidP="00500E74">
            <w:pPr>
              <w:widowControl w:val="0"/>
              <w:tabs>
                <w:tab w:val="left" w:pos="1277"/>
              </w:tabs>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W punkcie 11 – Dekoder sygnału wizji - konieczne jest dodanie w wymaganiach dodatkowych dotyczących odbiornika zintegrowanego UHDTV obsługi, co najmniej:</w:t>
            </w:r>
          </w:p>
          <w:p w:rsidR="00775D25" w:rsidRPr="00E72A19" w:rsidRDefault="00775D25" w:rsidP="00A0429A">
            <w:pPr>
              <w:tabs>
                <w:tab w:val="left" w:pos="1277"/>
              </w:tabs>
              <w:jc w:val="both"/>
              <w:rPr>
                <w:rFonts w:asciiTheme="minorHAnsi" w:hAnsiTheme="minorHAnsi" w:cstheme="minorHAnsi"/>
                <w:sz w:val="22"/>
                <w:szCs w:val="22"/>
              </w:rPr>
            </w:pPr>
            <w:r w:rsidRPr="00E72A19">
              <w:rPr>
                <w:rFonts w:asciiTheme="minorHAnsi" w:hAnsiTheme="minorHAnsi" w:cstheme="minorHAnsi"/>
                <w:sz w:val="22"/>
                <w:szCs w:val="22"/>
              </w:rPr>
              <w:t>- HDR HLG10</w:t>
            </w:r>
          </w:p>
          <w:p w:rsidR="00775D25" w:rsidRPr="00E72A19" w:rsidRDefault="00775D25" w:rsidP="00180F3A">
            <w:pPr>
              <w:tabs>
                <w:tab w:val="left" w:pos="1277"/>
              </w:tabs>
              <w:jc w:val="both"/>
              <w:rPr>
                <w:rFonts w:asciiTheme="minorHAnsi" w:hAnsiTheme="minorHAnsi" w:cstheme="minorHAnsi"/>
                <w:sz w:val="22"/>
                <w:szCs w:val="22"/>
              </w:rPr>
            </w:pPr>
            <w:r w:rsidRPr="00E72A19">
              <w:rPr>
                <w:rFonts w:asciiTheme="minorHAnsi" w:hAnsiTheme="minorHAnsi" w:cstheme="minorHAnsi"/>
                <w:sz w:val="22"/>
                <w:szCs w:val="22"/>
              </w:rPr>
              <w:t>- SDR</w:t>
            </w:r>
          </w:p>
          <w:p w:rsidR="00775D25" w:rsidRPr="00E72A19" w:rsidRDefault="00775D25" w:rsidP="001C532E">
            <w:pPr>
              <w:tabs>
                <w:tab w:val="left" w:pos="1277"/>
              </w:tabs>
              <w:jc w:val="both"/>
              <w:rPr>
                <w:rFonts w:asciiTheme="minorHAnsi" w:hAnsiTheme="minorHAnsi" w:cstheme="minorHAnsi"/>
                <w:sz w:val="22"/>
                <w:szCs w:val="22"/>
              </w:rPr>
            </w:pPr>
            <w:r w:rsidRPr="00E72A19">
              <w:rPr>
                <w:rFonts w:asciiTheme="minorHAnsi" w:hAnsiTheme="minorHAnsi" w:cstheme="minorHAnsi"/>
                <w:sz w:val="22"/>
                <w:szCs w:val="22"/>
              </w:rPr>
              <w:t>-Przestrzeń kolorów zgodnie z ITU BT.2020 z</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rozdzielczością 10 bitów oraz ITU-R BT.709 z</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rozdzielczością 10 i 8 bitów</w:t>
            </w:r>
          </w:p>
          <w:p w:rsidR="00775D25" w:rsidRPr="00E72A19" w:rsidRDefault="00775D25" w:rsidP="001C532E">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 xml:space="preserve">- HFR 100 </w:t>
            </w:r>
            <w:proofErr w:type="spellStart"/>
            <w:r w:rsidRPr="00E72A19">
              <w:rPr>
                <w:rFonts w:asciiTheme="minorHAnsi" w:hAnsiTheme="minorHAnsi" w:cstheme="minorHAnsi"/>
                <w:sz w:val="22"/>
                <w:szCs w:val="22"/>
              </w:rPr>
              <w:t>Hz</w:t>
            </w:r>
            <w:proofErr w:type="spellEnd"/>
          </w:p>
        </w:tc>
        <w:tc>
          <w:tcPr>
            <w:tcW w:w="5344" w:type="dxa"/>
            <w:vAlign w:val="center"/>
          </w:tcPr>
          <w:p w:rsidR="00B93495" w:rsidRPr="00E72A19" w:rsidRDefault="003B26D2" w:rsidP="003B26D2">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częściowo </w:t>
            </w:r>
            <w:r w:rsidR="005A46E5" w:rsidRPr="00E72A19">
              <w:rPr>
                <w:rFonts w:asciiTheme="minorHAnsi" w:hAnsiTheme="minorHAnsi" w:cstheme="minorHAnsi"/>
                <w:sz w:val="22"/>
                <w:szCs w:val="22"/>
              </w:rPr>
              <w:t>uwzględnion</w:t>
            </w:r>
            <w:r w:rsidRPr="00E72A19">
              <w:rPr>
                <w:rFonts w:asciiTheme="minorHAnsi" w:hAnsiTheme="minorHAnsi" w:cstheme="minorHAnsi"/>
                <w:sz w:val="22"/>
                <w:szCs w:val="22"/>
              </w:rPr>
              <w:t xml:space="preserve">a. </w:t>
            </w:r>
          </w:p>
          <w:p w:rsidR="00775D25" w:rsidRPr="00E72A19" w:rsidRDefault="003B26D2" w:rsidP="003841B5">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Poprawiono sformułowania o HLG10 i wskazano ITU BT.2020. Nie wprowadzono referencji do SDR, ponieważ wymaganiem podstawowym jest tryb wyższy (HDR), nie wprowadzono też zbędnej referencji do BT. 709, który dotyczy wyłącznie produkcji obrazów HDTV. W</w:t>
            </w:r>
            <w:r w:rsidR="003841B5" w:rsidRPr="00E72A19">
              <w:rPr>
                <w:rFonts w:asciiTheme="minorHAnsi" w:hAnsiTheme="minorHAnsi" w:cstheme="minorHAnsi"/>
                <w:sz w:val="22"/>
                <w:szCs w:val="22"/>
              </w:rPr>
              <w:t xml:space="preserve"> przypadku HFR zdecydowano o jego opcjonalności. </w:t>
            </w:r>
          </w:p>
        </w:tc>
      </w:tr>
      <w:tr w:rsidR="00775D25" w:rsidRPr="00E72A19" w:rsidTr="006E4EDF">
        <w:tc>
          <w:tcPr>
            <w:tcW w:w="562" w:type="dxa"/>
            <w:vAlign w:val="center"/>
          </w:tcPr>
          <w:p w:rsidR="00775D25" w:rsidRPr="00E72A19" w:rsidRDefault="00D4706C" w:rsidP="007269D4">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55</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10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wizji)</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p>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lastRenderedPageBreak/>
              <w:t>Polska Izba Radiodyfuzji Cyfrowej</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Informatyki i Telekomunikacji</w:t>
            </w:r>
          </w:p>
          <w:p w:rsidR="00775D25" w:rsidRPr="00E72A19" w:rsidRDefault="00775D25">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lastRenderedPageBreak/>
              <w:t>Dekoder sygnału wizji wymaganie obsługi standardu kompresji wideo H.265 HEVC. Wybór standardu kodeka wideo wydaje się być jednym z głównych elementów tego rozporządzenia, jednak definiowanie standardu nadawania NTC na co najmniej 3 lata przed jego ewentualnym wdrożeniem nie jest prawidłowe, w</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 xml:space="preserve">szczególności gdy nie są znane </w:t>
            </w:r>
            <w:r w:rsidRPr="00E72A19">
              <w:rPr>
                <w:rFonts w:asciiTheme="minorHAnsi" w:hAnsiTheme="minorHAnsi" w:cstheme="minorHAnsi"/>
                <w:sz w:val="22"/>
                <w:szCs w:val="22"/>
              </w:rPr>
              <w:lastRenderedPageBreak/>
              <w:t>wysokości opłat za licencje i patenty związane z kodekiem HEVC, a sam kodek mimo, że obecnie jest wdrażany na innych rynkach, nie wydaje się dobrym standardem dla usług TV hybrydowej, a w tym kierunku zmierza rozwój tego rynku. Ponadto, stosowanie kodeka HEVC w</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urządzeniach mobilnych wymaga dużych mocy obliczeniowych i odrębnych rozwiązań sprzętowych, dlatego też Apple, Google czy Microsoft bardzo intensywnie pracują nad nowym standardem kodowania AV1 i z tego powodu przesunięcie decyzji co do wyboru standardu nadawania NTC będzie w świetle wniosku o derogację dla polskich konsumentów i</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całego rynku korzystne.</w:t>
            </w:r>
          </w:p>
        </w:tc>
        <w:tc>
          <w:tcPr>
            <w:tcW w:w="5344" w:type="dxa"/>
            <w:vAlign w:val="center"/>
          </w:tcPr>
          <w:p w:rsidR="00B93495" w:rsidRPr="00E72A19" w:rsidRDefault="00B75A68" w:rsidP="007146D7">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w:t>
            </w:r>
            <w:r w:rsidR="00705C62" w:rsidRPr="00E72A19">
              <w:rPr>
                <w:rFonts w:asciiTheme="minorHAnsi" w:hAnsiTheme="minorHAnsi" w:cstheme="minorHAnsi"/>
                <w:sz w:val="22"/>
                <w:szCs w:val="22"/>
              </w:rPr>
              <w:t>niezasadna</w:t>
            </w:r>
            <w:r w:rsidRPr="00E72A19">
              <w:rPr>
                <w:rFonts w:asciiTheme="minorHAnsi" w:hAnsiTheme="minorHAnsi" w:cstheme="minorHAnsi"/>
                <w:sz w:val="22"/>
                <w:szCs w:val="22"/>
              </w:rPr>
              <w:t xml:space="preserve">. </w:t>
            </w:r>
          </w:p>
          <w:p w:rsidR="00775D25" w:rsidRPr="00E72A19" w:rsidRDefault="00E72A19" w:rsidP="00E72A19">
            <w:pPr>
              <w:widowControl w:val="0"/>
              <w:autoSpaceDE w:val="0"/>
              <w:autoSpaceDN w:val="0"/>
              <w:adjustRightInd w:val="0"/>
              <w:spacing w:before="120" w:after="120"/>
              <w:jc w:val="both"/>
              <w:rPr>
                <w:rFonts w:asciiTheme="minorHAnsi" w:hAnsiTheme="minorHAnsi" w:cstheme="minorHAnsi"/>
                <w:sz w:val="22"/>
                <w:szCs w:val="22"/>
              </w:rPr>
            </w:pPr>
            <w:r>
              <w:rPr>
                <w:rFonts w:asciiTheme="minorHAnsi" w:hAnsiTheme="minorHAnsi" w:cstheme="minorHAnsi"/>
                <w:sz w:val="22"/>
                <w:szCs w:val="22"/>
              </w:rPr>
              <w:t>S</w:t>
            </w:r>
            <w:r w:rsidR="00B75A68" w:rsidRPr="00E72A19">
              <w:rPr>
                <w:rFonts w:asciiTheme="minorHAnsi" w:hAnsiTheme="minorHAnsi" w:cstheme="minorHAnsi"/>
                <w:sz w:val="22"/>
                <w:szCs w:val="22"/>
              </w:rPr>
              <w:t>tandard taki de facto nigdzie nie został  wprowadz</w:t>
            </w:r>
            <w:r>
              <w:rPr>
                <w:rFonts w:asciiTheme="minorHAnsi" w:hAnsiTheme="minorHAnsi" w:cstheme="minorHAnsi"/>
                <w:sz w:val="22"/>
                <w:szCs w:val="22"/>
              </w:rPr>
              <w:t>o</w:t>
            </w:r>
            <w:r w:rsidR="00B75A68" w:rsidRPr="00E72A19">
              <w:rPr>
                <w:rFonts w:asciiTheme="minorHAnsi" w:hAnsiTheme="minorHAnsi" w:cstheme="minorHAnsi"/>
                <w:sz w:val="22"/>
                <w:szCs w:val="22"/>
              </w:rPr>
              <w:t>ny w telewizji naziemnej.</w:t>
            </w:r>
            <w:r w:rsidR="00775D25" w:rsidRPr="00E72A19">
              <w:rPr>
                <w:rFonts w:asciiTheme="minorHAnsi" w:hAnsiTheme="minorHAnsi" w:cstheme="minorHAnsi"/>
                <w:sz w:val="22"/>
                <w:szCs w:val="22"/>
              </w:rPr>
              <w:t xml:space="preserve"> </w:t>
            </w:r>
            <w:r w:rsidR="00B75A68" w:rsidRPr="00E72A19">
              <w:rPr>
                <w:rFonts w:asciiTheme="minorHAnsi" w:hAnsiTheme="minorHAnsi" w:cstheme="minorHAnsi"/>
                <w:sz w:val="22"/>
                <w:szCs w:val="22"/>
              </w:rPr>
              <w:t>K</w:t>
            </w:r>
            <w:r w:rsidR="00775D25" w:rsidRPr="00E72A19">
              <w:rPr>
                <w:rFonts w:asciiTheme="minorHAnsi" w:hAnsiTheme="minorHAnsi" w:cstheme="minorHAnsi"/>
                <w:sz w:val="22"/>
                <w:szCs w:val="22"/>
              </w:rPr>
              <w:t xml:space="preserve">odek H.265 HEVC jest najnowocześniejszym standardem kompresji wizji stosowanym i wprowadzanym w telewizji w wielu krajach świata. Jest to następca obecnie stosowanego w Polsce </w:t>
            </w:r>
            <w:r w:rsidR="00775D25" w:rsidRPr="00E72A19">
              <w:rPr>
                <w:rFonts w:asciiTheme="minorHAnsi" w:hAnsiTheme="minorHAnsi" w:cstheme="minorHAnsi"/>
                <w:sz w:val="22"/>
                <w:szCs w:val="22"/>
              </w:rPr>
              <w:lastRenderedPageBreak/>
              <w:t xml:space="preserve">kodeka H.264 AVC odznaczający się dwukrotnie większą efektywnością kompresji zapewniającą efektywniejsze wykorzystanie widma radiowego. Kodeki stosowane w strumieniowaniu internetowym tj. AV1 nie mają zastosowania praktycznego w systemach telewizyjnych, nie ma też na rynku światowym telewizorów </w:t>
            </w:r>
            <w:r w:rsidR="007146D7" w:rsidRPr="00E72A19">
              <w:rPr>
                <w:rFonts w:asciiTheme="minorHAnsi" w:hAnsiTheme="minorHAnsi" w:cstheme="minorHAnsi"/>
                <w:sz w:val="22"/>
                <w:szCs w:val="22"/>
              </w:rPr>
              <w:t>realizujących odbiór</w:t>
            </w:r>
            <w:r w:rsidR="003B26D2" w:rsidRPr="00E72A19">
              <w:rPr>
                <w:rFonts w:asciiTheme="minorHAnsi" w:hAnsiTheme="minorHAnsi" w:cstheme="minorHAnsi"/>
                <w:sz w:val="22"/>
                <w:szCs w:val="22"/>
              </w:rPr>
              <w:t xml:space="preserve"> </w:t>
            </w:r>
            <w:r w:rsidR="00775D25" w:rsidRPr="00E72A19">
              <w:rPr>
                <w:rFonts w:asciiTheme="minorHAnsi" w:hAnsiTheme="minorHAnsi" w:cstheme="minorHAnsi"/>
                <w:sz w:val="22"/>
                <w:szCs w:val="22"/>
              </w:rPr>
              <w:t xml:space="preserve">DVB-T2 z takim kodekiem. </w:t>
            </w:r>
            <w:r w:rsidR="003B26D2" w:rsidRPr="00E72A19">
              <w:rPr>
                <w:rFonts w:asciiTheme="minorHAnsi" w:hAnsiTheme="minorHAnsi" w:cstheme="minorHAnsi"/>
                <w:sz w:val="22"/>
                <w:szCs w:val="22"/>
              </w:rPr>
              <w:t>Duzi producenci telewizorów nie wyprodukują</w:t>
            </w:r>
            <w:r w:rsidR="00775D25" w:rsidRPr="00E72A19">
              <w:rPr>
                <w:rFonts w:asciiTheme="minorHAnsi" w:hAnsiTheme="minorHAnsi" w:cstheme="minorHAnsi"/>
                <w:sz w:val="22"/>
                <w:szCs w:val="22"/>
              </w:rPr>
              <w:t xml:space="preserve"> tylko na rynek polski telewizorów, które mają odmienne standardy kodowania wizji niż </w:t>
            </w:r>
            <w:r w:rsidR="003B26D2" w:rsidRPr="00E72A19">
              <w:rPr>
                <w:rFonts w:asciiTheme="minorHAnsi" w:hAnsiTheme="minorHAnsi" w:cstheme="minorHAnsi"/>
                <w:sz w:val="22"/>
                <w:szCs w:val="22"/>
              </w:rPr>
              <w:t xml:space="preserve">stosowane </w:t>
            </w:r>
            <w:r w:rsidR="00775D25" w:rsidRPr="00E72A19">
              <w:rPr>
                <w:rFonts w:asciiTheme="minorHAnsi" w:hAnsiTheme="minorHAnsi" w:cstheme="minorHAnsi"/>
                <w:sz w:val="22"/>
                <w:szCs w:val="22"/>
              </w:rPr>
              <w:t xml:space="preserve">w innych krajach na świecie. Ewentualne rozważanie innego standardu kodowania wizji możliwe byłoby po praktycznym, zakończonym sukcesem wdrożeniu takiego standardu w innych krajach na świecie i po pojawieniu się </w:t>
            </w:r>
            <w:r w:rsidR="003B26D2" w:rsidRPr="00E72A19">
              <w:rPr>
                <w:rFonts w:asciiTheme="minorHAnsi" w:hAnsiTheme="minorHAnsi" w:cstheme="minorHAnsi"/>
                <w:sz w:val="22"/>
                <w:szCs w:val="22"/>
              </w:rPr>
              <w:t xml:space="preserve">stosownych </w:t>
            </w:r>
            <w:r w:rsidR="00775D25" w:rsidRPr="00E72A19">
              <w:rPr>
                <w:rFonts w:asciiTheme="minorHAnsi" w:hAnsiTheme="minorHAnsi" w:cstheme="minorHAnsi"/>
                <w:sz w:val="22"/>
                <w:szCs w:val="22"/>
              </w:rPr>
              <w:t xml:space="preserve">odbiorników telewizyjnych, które taki kodek obsługują. </w:t>
            </w:r>
          </w:p>
        </w:tc>
      </w:tr>
      <w:tr w:rsidR="00775D25" w:rsidRPr="00E72A19" w:rsidTr="006E4EDF">
        <w:tc>
          <w:tcPr>
            <w:tcW w:w="562" w:type="dxa"/>
            <w:vAlign w:val="center"/>
          </w:tcPr>
          <w:p w:rsidR="00775D25" w:rsidRPr="00E72A19" w:rsidRDefault="00D4706C" w:rsidP="007463F0">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56</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10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wizji)</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 xml:space="preserve">ITI </w:t>
            </w:r>
            <w:proofErr w:type="spellStart"/>
            <w:r w:rsidRPr="00E72A19">
              <w:rPr>
                <w:rFonts w:asciiTheme="minorHAnsi" w:hAnsiTheme="minorHAnsi" w:cstheme="minorHAnsi"/>
                <w:sz w:val="22"/>
                <w:szCs w:val="22"/>
              </w:rPr>
              <w:t>Neovision</w:t>
            </w:r>
            <w:proofErr w:type="spellEnd"/>
            <w:r w:rsidRPr="00E72A19">
              <w:rPr>
                <w:rFonts w:asciiTheme="minorHAnsi" w:hAnsiTheme="minorHAnsi" w:cstheme="minorHAnsi"/>
                <w:sz w:val="22"/>
                <w:szCs w:val="22"/>
              </w:rPr>
              <w:t xml:space="preserve"> S.A.</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 xml:space="preserve">Biorąc pod uwagę nasze analizy rynku, postulujemy, aby HFR przewidziany w pkt. 11 </w:t>
            </w:r>
            <w:proofErr w:type="spellStart"/>
            <w:r w:rsidRPr="00E72A19">
              <w:rPr>
                <w:rFonts w:asciiTheme="minorHAnsi" w:hAnsiTheme="minorHAnsi" w:cstheme="minorHAnsi"/>
                <w:sz w:val="22"/>
                <w:szCs w:val="22"/>
              </w:rPr>
              <w:t>ppkt</w:t>
            </w:r>
            <w:proofErr w:type="spellEnd"/>
            <w:r w:rsidRPr="00E72A19">
              <w:rPr>
                <w:rFonts w:asciiTheme="minorHAnsi" w:hAnsiTheme="minorHAnsi" w:cstheme="minorHAnsi"/>
                <w:sz w:val="22"/>
                <w:szCs w:val="22"/>
              </w:rPr>
              <w:t xml:space="preserve"> 4 Załącznika do Rozporządzenia był wymogiem opcjonalnym, a nie obligatoryjnym dla odbiorników UHDTV 4K, ponieważ wprowadzenie takiego wymogu odbije się negatywnie na wszystkich odbiornikach tego rodzaju już dostępnych na rynku.  </w:t>
            </w:r>
          </w:p>
        </w:tc>
        <w:tc>
          <w:tcPr>
            <w:tcW w:w="5344" w:type="dxa"/>
            <w:vAlign w:val="center"/>
          </w:tcPr>
          <w:p w:rsidR="00B93495" w:rsidRPr="00E72A19" w:rsidRDefault="00B93495" w:rsidP="007146D7">
            <w:pPr>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705C62" w:rsidRPr="00E72A19">
              <w:rPr>
                <w:rFonts w:asciiTheme="minorHAnsi" w:hAnsiTheme="minorHAnsi" w:cstheme="minorHAnsi"/>
                <w:sz w:val="22"/>
                <w:szCs w:val="22"/>
              </w:rPr>
              <w:t>uwzględnion</w:t>
            </w:r>
            <w:r w:rsidR="00523070" w:rsidRPr="00E72A19">
              <w:rPr>
                <w:rFonts w:asciiTheme="minorHAnsi" w:hAnsiTheme="minorHAnsi" w:cstheme="minorHAnsi"/>
                <w:sz w:val="22"/>
                <w:szCs w:val="22"/>
              </w:rPr>
              <w:t>a</w:t>
            </w:r>
            <w:r w:rsidR="00B071AE" w:rsidRPr="00E72A19">
              <w:rPr>
                <w:rFonts w:asciiTheme="minorHAnsi" w:hAnsiTheme="minorHAnsi" w:cstheme="minorHAnsi"/>
                <w:sz w:val="22"/>
                <w:szCs w:val="22"/>
              </w:rPr>
              <w:t>.</w:t>
            </w:r>
          </w:p>
          <w:p w:rsidR="00B071AE" w:rsidRPr="00E72A19" w:rsidRDefault="00B071AE" w:rsidP="00B071AE">
            <w:pPr>
              <w:jc w:val="both"/>
              <w:rPr>
                <w:rFonts w:asciiTheme="minorHAnsi" w:hAnsiTheme="minorHAnsi" w:cstheme="minorHAnsi"/>
                <w:sz w:val="22"/>
                <w:szCs w:val="22"/>
              </w:rPr>
            </w:pPr>
            <w:r w:rsidRPr="00E72A19">
              <w:rPr>
                <w:rFonts w:asciiTheme="minorHAnsi" w:hAnsiTheme="minorHAnsi" w:cstheme="minorHAnsi"/>
                <w:sz w:val="22"/>
                <w:szCs w:val="22"/>
              </w:rPr>
              <w:t>Wymagania dla HFR muszą być spełnione o ile odbiornik posiada taką funkcjonalność.</w:t>
            </w:r>
          </w:p>
          <w:p w:rsidR="00B071AE" w:rsidRPr="00E72A19" w:rsidRDefault="00B071AE" w:rsidP="007146D7">
            <w:pPr>
              <w:jc w:val="both"/>
              <w:rPr>
                <w:rFonts w:asciiTheme="minorHAnsi" w:hAnsiTheme="minorHAnsi" w:cstheme="minorHAnsi"/>
                <w:sz w:val="22"/>
                <w:szCs w:val="22"/>
              </w:rPr>
            </w:pPr>
          </w:p>
          <w:p w:rsidR="00775D25" w:rsidRPr="00E72A19" w:rsidRDefault="00775D25" w:rsidP="007146D7">
            <w:pPr>
              <w:jc w:val="both"/>
              <w:rPr>
                <w:rFonts w:asciiTheme="minorHAnsi" w:hAnsiTheme="minorHAnsi" w:cstheme="minorHAnsi"/>
                <w:sz w:val="22"/>
                <w:szCs w:val="22"/>
              </w:rPr>
            </w:pPr>
          </w:p>
        </w:tc>
      </w:tr>
      <w:tr w:rsidR="00775D25" w:rsidRPr="00E72A19" w:rsidTr="006E4EDF">
        <w:tc>
          <w:tcPr>
            <w:tcW w:w="562" w:type="dxa"/>
            <w:vAlign w:val="center"/>
          </w:tcPr>
          <w:p w:rsidR="00775D25" w:rsidRPr="00E72A19" w:rsidRDefault="00D4706C" w:rsidP="007463F0">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57</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10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wizji)</w:t>
            </w:r>
          </w:p>
        </w:tc>
        <w:tc>
          <w:tcPr>
            <w:tcW w:w="1701" w:type="dxa"/>
            <w:vAlign w:val="center"/>
          </w:tcPr>
          <w:p w:rsidR="00AD2E5C"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p>
          <w:p w:rsidR="00775D25" w:rsidRPr="00E72A19" w:rsidRDefault="00775D25" w:rsidP="00F759E7">
            <w:pPr>
              <w:jc w:val="center"/>
              <w:rPr>
                <w:rFonts w:asciiTheme="minorHAnsi" w:hAnsiTheme="minorHAnsi" w:cstheme="minorHAnsi"/>
                <w:sz w:val="22"/>
                <w:szCs w:val="22"/>
              </w:rPr>
            </w:pPr>
            <w:r w:rsidRPr="00E72A19" w:rsidDel="0061262A">
              <w:rPr>
                <w:rFonts w:asciiTheme="minorHAnsi" w:hAnsiTheme="minorHAnsi" w:cstheme="minorHAnsi"/>
                <w:sz w:val="22"/>
                <w:szCs w:val="22"/>
              </w:rPr>
              <w:t xml:space="preserve"> </w:t>
            </w:r>
            <w:r w:rsidRPr="00E72A19">
              <w:rPr>
                <w:rFonts w:asciiTheme="minorHAnsi" w:hAnsiTheme="minorHAnsi" w:cstheme="minorHAnsi"/>
                <w:sz w:val="22"/>
                <w:szCs w:val="22"/>
              </w:rPr>
              <w:t>/</w:t>
            </w:r>
          </w:p>
          <w:p w:rsidR="00AD2E5C"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Radiodyfuzji Cyfrowej</w:t>
            </w:r>
          </w:p>
          <w:p w:rsidR="00775D25" w:rsidRPr="00E72A19" w:rsidRDefault="00775D25">
            <w:pPr>
              <w:jc w:val="center"/>
              <w:rPr>
                <w:rFonts w:asciiTheme="minorHAnsi" w:hAnsiTheme="minorHAnsi" w:cstheme="minorHAnsi"/>
                <w:sz w:val="22"/>
                <w:szCs w:val="22"/>
              </w:rPr>
            </w:pPr>
            <w:r w:rsidRPr="00E72A19" w:rsidDel="00847624">
              <w:rPr>
                <w:rFonts w:asciiTheme="minorHAnsi" w:hAnsiTheme="minorHAnsi" w:cstheme="minorHAnsi"/>
                <w:sz w:val="22"/>
                <w:szCs w:val="22"/>
              </w:rPr>
              <w:t xml:space="preserve"> </w:t>
            </w: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lastRenderedPageBreak/>
              <w:t>Polska Izba Informatyki i Telekomunikacji</w:t>
            </w:r>
          </w:p>
          <w:p w:rsidR="00775D25" w:rsidRPr="00E72A19" w:rsidRDefault="00775D25">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spacing w:before="60" w:after="60"/>
              <w:jc w:val="both"/>
              <w:rPr>
                <w:rFonts w:asciiTheme="minorHAnsi" w:hAnsiTheme="minorHAnsi" w:cstheme="minorHAnsi"/>
                <w:sz w:val="22"/>
                <w:szCs w:val="22"/>
              </w:rPr>
            </w:pPr>
            <w:r w:rsidRPr="00E72A19">
              <w:rPr>
                <w:rFonts w:asciiTheme="minorHAnsi" w:hAnsiTheme="minorHAnsi" w:cstheme="minorHAnsi"/>
                <w:sz w:val="22"/>
                <w:szCs w:val="22"/>
              </w:rPr>
              <w:lastRenderedPageBreak/>
              <w:t>W dokumencie zapisano:</w:t>
            </w:r>
          </w:p>
          <w:p w:rsidR="00775D25" w:rsidRPr="00E72A19" w:rsidRDefault="00775D25" w:rsidP="00A0429A">
            <w:pPr>
              <w:spacing w:before="60" w:after="60"/>
              <w:jc w:val="both"/>
              <w:rPr>
                <w:rFonts w:asciiTheme="minorHAnsi" w:hAnsiTheme="minorHAnsi" w:cstheme="minorHAnsi"/>
                <w:i/>
                <w:sz w:val="22"/>
                <w:szCs w:val="22"/>
              </w:rPr>
            </w:pPr>
            <w:r w:rsidRPr="00E72A19">
              <w:rPr>
                <w:rFonts w:asciiTheme="minorHAnsi" w:hAnsiTheme="minorHAnsi" w:cstheme="minorHAnsi"/>
                <w:sz w:val="22"/>
                <w:szCs w:val="22"/>
              </w:rPr>
              <w:t>„</w:t>
            </w:r>
            <w:r w:rsidRPr="00E72A19">
              <w:rPr>
                <w:rFonts w:asciiTheme="minorHAnsi" w:hAnsiTheme="minorHAnsi" w:cstheme="minorHAnsi"/>
                <w:i/>
                <w:sz w:val="22"/>
                <w:szCs w:val="22"/>
              </w:rPr>
              <w:t xml:space="preserve">1) Zaleceniem ITU-T H.264 [20] z ograniczeniami określonymi w ETSI TS 101 154 [7] część 5.7 dla odbiornika 25 </w:t>
            </w:r>
            <w:proofErr w:type="spellStart"/>
            <w:r w:rsidRPr="00E72A19">
              <w:rPr>
                <w:rFonts w:asciiTheme="minorHAnsi" w:hAnsiTheme="minorHAnsi" w:cstheme="minorHAnsi"/>
                <w:i/>
                <w:sz w:val="22"/>
                <w:szCs w:val="22"/>
              </w:rPr>
              <w:t>Hz</w:t>
            </w:r>
            <w:proofErr w:type="spellEnd"/>
            <w:r w:rsidRPr="00E72A19">
              <w:rPr>
                <w:rFonts w:asciiTheme="minorHAnsi" w:hAnsiTheme="minorHAnsi" w:cstheme="minorHAnsi"/>
                <w:i/>
                <w:sz w:val="22"/>
                <w:szCs w:val="22"/>
              </w:rPr>
              <w:t xml:space="preserve"> H.264/AVC zdolnego do dekodowania strumieni HP@L4 telewizji o wysokiej rozdzielczości (HDTV) oraz zdolnego do dekodowania strumieni MP@L3 telewizji o standardowej rozdzielczości (SDTV).”</w:t>
            </w:r>
          </w:p>
          <w:p w:rsidR="00775D25" w:rsidRPr="00E72A19" w:rsidRDefault="00775D25" w:rsidP="00A0429A">
            <w:pPr>
              <w:spacing w:before="60" w:after="60"/>
              <w:jc w:val="both"/>
              <w:rPr>
                <w:rFonts w:asciiTheme="minorHAnsi" w:hAnsiTheme="minorHAnsi" w:cstheme="minorHAnsi"/>
                <w:sz w:val="22"/>
                <w:szCs w:val="22"/>
              </w:rPr>
            </w:pPr>
            <w:r w:rsidRPr="00E72A19">
              <w:rPr>
                <w:rFonts w:asciiTheme="minorHAnsi" w:hAnsiTheme="minorHAnsi" w:cstheme="minorHAnsi"/>
                <w:sz w:val="22"/>
                <w:szCs w:val="22"/>
              </w:rPr>
              <w:t>Uwaga:</w:t>
            </w:r>
          </w:p>
          <w:p w:rsidR="00775D25" w:rsidRPr="00E72A19" w:rsidRDefault="00775D25" w:rsidP="00180F3A">
            <w:pPr>
              <w:spacing w:before="60" w:after="6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Brakuje wskazania, że wymagania dla H.264/AVC SDTV </w:t>
            </w:r>
            <w:proofErr w:type="spellStart"/>
            <w:r w:rsidRPr="00E72A19">
              <w:rPr>
                <w:rFonts w:asciiTheme="minorHAnsi" w:hAnsiTheme="minorHAnsi" w:cstheme="minorHAnsi"/>
                <w:sz w:val="22"/>
                <w:szCs w:val="22"/>
              </w:rPr>
              <w:t>IRDs</w:t>
            </w:r>
            <w:proofErr w:type="spellEnd"/>
            <w:r w:rsidRPr="00E72A19">
              <w:rPr>
                <w:rFonts w:asciiTheme="minorHAnsi" w:hAnsiTheme="minorHAnsi" w:cstheme="minorHAnsi"/>
                <w:sz w:val="22"/>
                <w:szCs w:val="22"/>
              </w:rPr>
              <w:t xml:space="preserve"> opisane są w ETSI TS 101 154 [7] rozdział 5.6.</w:t>
            </w:r>
          </w:p>
          <w:p w:rsidR="00775D25" w:rsidRPr="00E72A19" w:rsidRDefault="00775D25" w:rsidP="001C532E">
            <w:pPr>
              <w:spacing w:before="60" w:after="60"/>
              <w:jc w:val="both"/>
              <w:rPr>
                <w:rFonts w:asciiTheme="minorHAnsi" w:hAnsiTheme="minorHAnsi" w:cstheme="minorHAnsi"/>
                <w:sz w:val="22"/>
                <w:szCs w:val="22"/>
              </w:rPr>
            </w:pPr>
            <w:r w:rsidRPr="00E72A19">
              <w:rPr>
                <w:rFonts w:asciiTheme="minorHAnsi" w:hAnsiTheme="minorHAnsi" w:cstheme="minorHAnsi"/>
                <w:sz w:val="22"/>
                <w:szCs w:val="22"/>
              </w:rPr>
              <w:t>W dokumencie zapisano:</w:t>
            </w:r>
          </w:p>
          <w:p w:rsidR="00775D25" w:rsidRPr="00E72A19" w:rsidRDefault="00775D25" w:rsidP="001C532E">
            <w:pPr>
              <w:spacing w:before="60" w:after="60"/>
              <w:jc w:val="both"/>
              <w:rPr>
                <w:rFonts w:asciiTheme="minorHAnsi" w:hAnsiTheme="minorHAnsi" w:cstheme="minorHAnsi"/>
                <w:sz w:val="22"/>
                <w:szCs w:val="22"/>
              </w:rPr>
            </w:pPr>
            <w:r w:rsidRPr="00E72A19">
              <w:rPr>
                <w:rFonts w:asciiTheme="minorHAnsi" w:hAnsiTheme="minorHAnsi" w:cstheme="minorHAnsi"/>
                <w:sz w:val="22"/>
                <w:szCs w:val="22"/>
              </w:rPr>
              <w:t>„</w:t>
            </w:r>
            <w:r w:rsidRPr="00E72A19">
              <w:rPr>
                <w:rFonts w:asciiTheme="minorHAnsi" w:hAnsiTheme="minorHAnsi" w:cstheme="minorHAnsi"/>
                <w:i/>
                <w:sz w:val="22"/>
                <w:szCs w:val="22"/>
              </w:rPr>
              <w:t xml:space="preserve">2)  Zaleceniem ITU-T H.265  z ograniczeniami określonymi w ETSI TS 101 154 część 4.1 (HDTV) 50 </w:t>
            </w:r>
            <w:proofErr w:type="spellStart"/>
            <w:r w:rsidRPr="00E72A19">
              <w:rPr>
                <w:rFonts w:asciiTheme="minorHAnsi" w:hAnsiTheme="minorHAnsi" w:cstheme="minorHAnsi"/>
                <w:i/>
                <w:sz w:val="22"/>
                <w:szCs w:val="22"/>
              </w:rPr>
              <w:t>Hz</w:t>
            </w:r>
            <w:proofErr w:type="spellEnd"/>
            <w:r w:rsidRPr="00E72A19">
              <w:rPr>
                <w:rFonts w:asciiTheme="minorHAnsi" w:hAnsiTheme="minorHAnsi" w:cstheme="minorHAnsi"/>
                <w:i/>
                <w:sz w:val="22"/>
                <w:szCs w:val="22"/>
              </w:rPr>
              <w:t xml:space="preserve"> HEVC HDTV 8-bit (rozdzielczości 1920x1080 p50, 1920x1080 i25, 1280x720 p50).” </w:t>
            </w:r>
            <w:r w:rsidRPr="00E72A19">
              <w:rPr>
                <w:rFonts w:asciiTheme="minorHAnsi" w:hAnsiTheme="minorHAnsi" w:cstheme="minorHAnsi"/>
                <w:sz w:val="22"/>
                <w:szCs w:val="22"/>
              </w:rPr>
              <w:t xml:space="preserve">Uwaga: Wymagania dla HEVC </w:t>
            </w:r>
            <w:proofErr w:type="spellStart"/>
            <w:r w:rsidRPr="00E72A19">
              <w:rPr>
                <w:rFonts w:asciiTheme="minorHAnsi" w:hAnsiTheme="minorHAnsi" w:cstheme="minorHAnsi"/>
                <w:sz w:val="22"/>
                <w:szCs w:val="22"/>
              </w:rPr>
              <w:t>IRDs</w:t>
            </w:r>
            <w:proofErr w:type="spellEnd"/>
            <w:r w:rsidRPr="00E72A19">
              <w:rPr>
                <w:rFonts w:asciiTheme="minorHAnsi" w:hAnsiTheme="minorHAnsi" w:cstheme="minorHAnsi"/>
                <w:sz w:val="22"/>
                <w:szCs w:val="22"/>
              </w:rPr>
              <w:t xml:space="preserve"> opisane są w ETSI TS 101 154 rozdziale 5.14 a nie 4.1.</w:t>
            </w:r>
            <w:r w:rsidRPr="00E72A19">
              <w:rPr>
                <w:rFonts w:asciiTheme="minorHAnsi" w:hAnsiTheme="minorHAnsi" w:cstheme="minorHAnsi"/>
                <w:sz w:val="22"/>
                <w:szCs w:val="22"/>
              </w:rPr>
              <w:br/>
              <w:t>Dodatkowo, tryb z przeplotem (</w:t>
            </w:r>
            <w:proofErr w:type="spellStart"/>
            <w:r w:rsidRPr="00E72A19">
              <w:rPr>
                <w:rFonts w:asciiTheme="minorHAnsi" w:hAnsiTheme="minorHAnsi" w:cstheme="minorHAnsi"/>
                <w:sz w:val="22"/>
                <w:szCs w:val="22"/>
              </w:rPr>
              <w:t>interlaced</w:t>
            </w:r>
            <w:proofErr w:type="spellEnd"/>
            <w:r w:rsidRPr="00E72A19">
              <w:rPr>
                <w:rFonts w:asciiTheme="minorHAnsi" w:hAnsiTheme="minorHAnsi" w:cstheme="minorHAnsi"/>
                <w:sz w:val="22"/>
                <w:szCs w:val="22"/>
              </w:rPr>
              <w:t>) był niezbędny dla wyświetlaczy CRT. Obecnie wszystkie odbiorniki telewizyjne wyświetlają obraz bez przeplotu (progressive). Przesyłanie sygnału z przeplotem powoduje niepotrzebne /zniekształcenia obrazu, szczególnie w dynamicznych scenach. Proponujemy, więc wykreślenie wymagania obsługi trybu 1920x1080 i25.  „</w:t>
            </w:r>
            <w:r w:rsidRPr="00E72A19">
              <w:rPr>
                <w:rFonts w:asciiTheme="minorHAnsi" w:hAnsiTheme="minorHAnsi" w:cstheme="minorHAnsi"/>
                <w:i/>
                <w:sz w:val="22"/>
                <w:szCs w:val="22"/>
              </w:rPr>
              <w:t>Wymagania dodatkowe:</w:t>
            </w:r>
            <w:r w:rsidRPr="00E72A19">
              <w:rPr>
                <w:rFonts w:asciiTheme="minorHAnsi" w:hAnsiTheme="minorHAnsi" w:cstheme="minorHAnsi"/>
                <w:i/>
                <w:sz w:val="22"/>
                <w:szCs w:val="22"/>
              </w:rPr>
              <w:br/>
              <w:t>4) W przypadku odbiornika zintegrowanego (</w:t>
            </w:r>
            <w:proofErr w:type="spellStart"/>
            <w:r w:rsidRPr="00E72A19">
              <w:rPr>
                <w:rFonts w:asciiTheme="minorHAnsi" w:hAnsiTheme="minorHAnsi" w:cstheme="minorHAnsi"/>
                <w:i/>
                <w:sz w:val="22"/>
                <w:szCs w:val="22"/>
              </w:rPr>
              <w:t>iDTV</w:t>
            </w:r>
            <w:proofErr w:type="spellEnd"/>
            <w:r w:rsidRPr="00E72A19">
              <w:rPr>
                <w:rFonts w:asciiTheme="minorHAnsi" w:hAnsiTheme="minorHAnsi" w:cstheme="minorHAnsi"/>
                <w:i/>
                <w:sz w:val="22"/>
                <w:szCs w:val="22"/>
              </w:rPr>
              <w:t>) umożliwiającego wyświetlanie obrazu ultra wysokiej rozdzielczości (UHDTV 4k), zgodnie z Zaleceniem ITU-T H.265 wymagana jest obsługa UHDTV z ograniczeniami określonymi w ETSI TS 101 154 część 5.14 UHDTV IRD HEVC HDR HFR video,…”</w:t>
            </w:r>
          </w:p>
          <w:p w:rsidR="00775D25" w:rsidRPr="00E72A19" w:rsidRDefault="00775D25" w:rsidP="001C532E">
            <w:pPr>
              <w:spacing w:before="60" w:after="60"/>
              <w:jc w:val="both"/>
              <w:rPr>
                <w:rFonts w:asciiTheme="minorHAnsi" w:hAnsiTheme="minorHAnsi" w:cstheme="minorHAnsi"/>
                <w:sz w:val="22"/>
                <w:szCs w:val="22"/>
              </w:rPr>
            </w:pPr>
            <w:r w:rsidRPr="00E72A19">
              <w:rPr>
                <w:rFonts w:asciiTheme="minorHAnsi" w:hAnsiTheme="minorHAnsi" w:cstheme="minorHAnsi"/>
                <w:sz w:val="22"/>
                <w:szCs w:val="22"/>
              </w:rPr>
              <w:t>Uwaga: Standard ETSI TS 101 154 część 5.14 definiuje kilka profili odbiorników UHDTV HEVC. Zasadne wydaje się więc wskazanie zdefiniowanych profili zamiast definiowanie własnego nie odpowiadającego żadnemu z podanych w normie ETSI. Wymagania tego nie należy traktować, jako „dodatkowe”. Jest to wymaganie dla wszystkich odbiorników UHD.</w:t>
            </w:r>
          </w:p>
          <w:p w:rsidR="00775D25" w:rsidRPr="00E72A19" w:rsidRDefault="00775D25" w:rsidP="001C532E">
            <w:pPr>
              <w:spacing w:before="60" w:after="60"/>
              <w:jc w:val="both"/>
              <w:rPr>
                <w:rFonts w:asciiTheme="minorHAnsi" w:hAnsiTheme="minorHAnsi" w:cstheme="minorHAnsi"/>
                <w:sz w:val="22"/>
                <w:szCs w:val="22"/>
              </w:rPr>
            </w:pPr>
            <w:r w:rsidRPr="00E72A19">
              <w:rPr>
                <w:rFonts w:asciiTheme="minorHAnsi" w:hAnsiTheme="minorHAnsi" w:cstheme="minorHAnsi"/>
                <w:sz w:val="22"/>
                <w:szCs w:val="22"/>
              </w:rPr>
              <w:lastRenderedPageBreak/>
              <w:t>Proponowane brzmienie: „W przypadku odbiornika zintegrowanego (</w:t>
            </w:r>
            <w:proofErr w:type="spellStart"/>
            <w:r w:rsidRPr="00E72A19">
              <w:rPr>
                <w:rFonts w:asciiTheme="minorHAnsi" w:hAnsiTheme="minorHAnsi" w:cstheme="minorHAnsi"/>
                <w:sz w:val="22"/>
                <w:szCs w:val="22"/>
              </w:rPr>
              <w:t>iDTV</w:t>
            </w:r>
            <w:proofErr w:type="spellEnd"/>
            <w:r w:rsidRPr="00E72A19">
              <w:rPr>
                <w:rFonts w:asciiTheme="minorHAnsi" w:hAnsiTheme="minorHAnsi" w:cstheme="minorHAnsi"/>
                <w:sz w:val="22"/>
                <w:szCs w:val="22"/>
              </w:rPr>
              <w:t>) umożliwiającego wyświetlanie obrazu ultra wysokiej rozdzielczości (UHDTV), zgodnie z</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Zaleceniem ITU-T H.265 wymagana jest obsługa:</w:t>
            </w:r>
          </w:p>
          <w:p w:rsidR="00775D25" w:rsidRPr="00E72A19" w:rsidRDefault="00775D25" w:rsidP="001C532E">
            <w:pPr>
              <w:pStyle w:val="Akapitzlist"/>
              <w:numPr>
                <w:ilvl w:val="0"/>
                <w:numId w:val="19"/>
              </w:numPr>
              <w:spacing w:before="60" w:after="60"/>
              <w:ind w:left="0"/>
              <w:jc w:val="both"/>
              <w:rPr>
                <w:rFonts w:asciiTheme="minorHAnsi" w:hAnsiTheme="minorHAnsi" w:cstheme="minorHAnsi"/>
                <w:sz w:val="22"/>
                <w:szCs w:val="22"/>
              </w:rPr>
            </w:pPr>
            <w:r w:rsidRPr="00E72A19">
              <w:rPr>
                <w:rFonts w:asciiTheme="minorHAnsi" w:hAnsiTheme="minorHAnsi" w:cstheme="minorHAnsi"/>
                <w:sz w:val="22"/>
                <w:szCs w:val="22"/>
              </w:rPr>
              <w:t>HEVC UHDTV IRD z ograniczeniami określonymi w ETSI TS 101 154 część 5.14.3</w:t>
            </w:r>
          </w:p>
          <w:p w:rsidR="00775D25" w:rsidRPr="00E72A19" w:rsidRDefault="00775D25" w:rsidP="001C532E">
            <w:pPr>
              <w:pStyle w:val="Akapitzlist"/>
              <w:numPr>
                <w:ilvl w:val="0"/>
                <w:numId w:val="19"/>
              </w:numPr>
              <w:spacing w:before="60" w:after="60"/>
              <w:ind w:left="0"/>
              <w:jc w:val="both"/>
              <w:rPr>
                <w:rFonts w:asciiTheme="minorHAnsi" w:hAnsiTheme="minorHAnsi" w:cstheme="minorHAnsi"/>
                <w:sz w:val="22"/>
                <w:szCs w:val="22"/>
              </w:rPr>
            </w:pPr>
            <w:r w:rsidRPr="00E72A19">
              <w:rPr>
                <w:rFonts w:asciiTheme="minorHAnsi" w:hAnsiTheme="minorHAnsi" w:cstheme="minorHAnsi"/>
                <w:sz w:val="22"/>
                <w:szCs w:val="22"/>
              </w:rPr>
              <w:t xml:space="preserve">HEVC HDR UHDTV IRD </w:t>
            </w:r>
            <w:proofErr w:type="spellStart"/>
            <w:r w:rsidRPr="00E72A19">
              <w:rPr>
                <w:rFonts w:asciiTheme="minorHAnsi" w:hAnsiTheme="minorHAnsi" w:cstheme="minorHAnsi"/>
                <w:sz w:val="22"/>
                <w:szCs w:val="22"/>
              </w:rPr>
              <w:t>using</w:t>
            </w:r>
            <w:proofErr w:type="spellEnd"/>
            <w:r w:rsidRPr="00E72A19">
              <w:rPr>
                <w:rFonts w:asciiTheme="minorHAnsi" w:hAnsiTheme="minorHAnsi" w:cstheme="minorHAnsi"/>
                <w:sz w:val="22"/>
                <w:szCs w:val="22"/>
              </w:rPr>
              <w:t xml:space="preserve"> HLG10 oraz HEVC HDR UHDTV IRD </w:t>
            </w:r>
            <w:proofErr w:type="spellStart"/>
            <w:r w:rsidRPr="00E72A19">
              <w:rPr>
                <w:rFonts w:asciiTheme="minorHAnsi" w:hAnsiTheme="minorHAnsi" w:cstheme="minorHAnsi"/>
                <w:sz w:val="22"/>
                <w:szCs w:val="22"/>
              </w:rPr>
              <w:t>using</w:t>
            </w:r>
            <w:proofErr w:type="spellEnd"/>
            <w:r w:rsidRPr="00E72A19">
              <w:rPr>
                <w:rFonts w:asciiTheme="minorHAnsi" w:hAnsiTheme="minorHAnsi" w:cstheme="minorHAnsi"/>
                <w:sz w:val="22"/>
                <w:szCs w:val="22"/>
              </w:rPr>
              <w:t xml:space="preserve"> PQ10 z ograniczeniami określonymi w ETSI TS 101 154 część 5.14.4</w:t>
            </w:r>
          </w:p>
          <w:p w:rsidR="00775D25" w:rsidRPr="00E72A19" w:rsidRDefault="00775D25" w:rsidP="001C532E">
            <w:pPr>
              <w:pStyle w:val="Akapitzlist"/>
              <w:numPr>
                <w:ilvl w:val="0"/>
                <w:numId w:val="19"/>
              </w:numPr>
              <w:spacing w:before="60" w:after="60"/>
              <w:ind w:left="0"/>
              <w:jc w:val="both"/>
              <w:rPr>
                <w:rFonts w:asciiTheme="minorHAnsi" w:hAnsiTheme="minorHAnsi" w:cstheme="minorHAnsi"/>
                <w:sz w:val="22"/>
                <w:szCs w:val="22"/>
              </w:rPr>
            </w:pPr>
            <w:r w:rsidRPr="00E72A19">
              <w:rPr>
                <w:rFonts w:asciiTheme="minorHAnsi" w:hAnsiTheme="minorHAnsi" w:cstheme="minorHAnsi"/>
                <w:sz w:val="22"/>
                <w:szCs w:val="22"/>
              </w:rPr>
              <w:t>Zalecana jest też obsługa profili:</w:t>
            </w:r>
          </w:p>
          <w:p w:rsidR="00775D25" w:rsidRPr="00E72A19" w:rsidRDefault="00775D25" w:rsidP="00E72A19">
            <w:pPr>
              <w:pStyle w:val="Akapitzlist"/>
              <w:numPr>
                <w:ilvl w:val="0"/>
                <w:numId w:val="19"/>
              </w:numPr>
              <w:spacing w:before="60" w:after="60"/>
              <w:ind w:left="0"/>
              <w:jc w:val="both"/>
              <w:rPr>
                <w:rFonts w:asciiTheme="minorHAnsi" w:hAnsiTheme="minorHAnsi" w:cstheme="minorHAnsi"/>
                <w:sz w:val="22"/>
                <w:szCs w:val="22"/>
              </w:rPr>
            </w:pPr>
            <w:r w:rsidRPr="00E72A19">
              <w:rPr>
                <w:rFonts w:asciiTheme="minorHAnsi" w:hAnsiTheme="minorHAnsi" w:cstheme="minorHAnsi"/>
                <w:sz w:val="22"/>
                <w:szCs w:val="22"/>
              </w:rPr>
              <w:t xml:space="preserve">HEVC HDR HFR UHDTV IRD </w:t>
            </w:r>
            <w:proofErr w:type="spellStart"/>
            <w:r w:rsidRPr="00E72A19">
              <w:rPr>
                <w:rFonts w:asciiTheme="minorHAnsi" w:hAnsiTheme="minorHAnsi" w:cstheme="minorHAnsi"/>
                <w:sz w:val="22"/>
                <w:szCs w:val="22"/>
              </w:rPr>
              <w:t>using</w:t>
            </w:r>
            <w:proofErr w:type="spellEnd"/>
            <w:r w:rsidRPr="00E72A19">
              <w:rPr>
                <w:rFonts w:asciiTheme="minorHAnsi" w:hAnsiTheme="minorHAnsi" w:cstheme="minorHAnsi"/>
                <w:sz w:val="22"/>
                <w:szCs w:val="22"/>
              </w:rPr>
              <w:t xml:space="preserve"> HLG10 oraz HEVC HDR HFR UHDTV IRD </w:t>
            </w:r>
            <w:proofErr w:type="spellStart"/>
            <w:r w:rsidRPr="00E72A19">
              <w:rPr>
                <w:rFonts w:asciiTheme="minorHAnsi" w:hAnsiTheme="minorHAnsi" w:cstheme="minorHAnsi"/>
                <w:sz w:val="22"/>
                <w:szCs w:val="22"/>
              </w:rPr>
              <w:t>using</w:t>
            </w:r>
            <w:proofErr w:type="spellEnd"/>
            <w:r w:rsidRPr="00E72A19">
              <w:rPr>
                <w:rFonts w:asciiTheme="minorHAnsi" w:hAnsiTheme="minorHAnsi" w:cstheme="minorHAnsi"/>
                <w:sz w:val="22"/>
                <w:szCs w:val="22"/>
              </w:rPr>
              <w:t xml:space="preserve"> PQ10 z ograniczeniami określonymi w ETSI TS 101 154 część 5.14.5”</w:t>
            </w:r>
          </w:p>
        </w:tc>
        <w:tc>
          <w:tcPr>
            <w:tcW w:w="5344" w:type="dxa"/>
            <w:vAlign w:val="center"/>
          </w:tcPr>
          <w:p w:rsidR="00B93495" w:rsidRPr="00E72A19" w:rsidRDefault="00B93495" w:rsidP="007269D4">
            <w:pPr>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w:t>
            </w:r>
            <w:r w:rsidR="00705C62" w:rsidRPr="00E72A19">
              <w:rPr>
                <w:rFonts w:asciiTheme="minorHAnsi" w:hAnsiTheme="minorHAnsi" w:cstheme="minorHAnsi"/>
                <w:sz w:val="22"/>
                <w:szCs w:val="22"/>
              </w:rPr>
              <w:t>uwzględniona</w:t>
            </w:r>
            <w:r w:rsidRPr="00E72A19">
              <w:rPr>
                <w:rFonts w:asciiTheme="minorHAnsi" w:hAnsiTheme="minorHAnsi" w:cstheme="minorHAnsi"/>
                <w:sz w:val="22"/>
                <w:szCs w:val="22"/>
              </w:rPr>
              <w:t>.</w:t>
            </w:r>
          </w:p>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t>Skorygowano zapisy edycyjne, usunięto tryb z</w:t>
            </w:r>
            <w:r w:rsidR="00A347AC" w:rsidRPr="00E72A19">
              <w:rPr>
                <w:rFonts w:asciiTheme="minorHAnsi" w:hAnsiTheme="minorHAnsi" w:cstheme="minorHAnsi"/>
                <w:sz w:val="22"/>
                <w:szCs w:val="22"/>
              </w:rPr>
              <w:t xml:space="preserve"> </w:t>
            </w:r>
            <w:r w:rsidRPr="00E72A19">
              <w:rPr>
                <w:rFonts w:asciiTheme="minorHAnsi" w:hAnsiTheme="minorHAnsi" w:cstheme="minorHAnsi"/>
                <w:sz w:val="22"/>
                <w:szCs w:val="22"/>
              </w:rPr>
              <w:t>przeplotem stosowany w odbiornikach telewizyjnych z wyświetlaczem CRT, które są wycofywane ze sprzedaży. Uszczegółowiono opis HDR o HLG10 i</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 xml:space="preserve">PQ10 zgodnie z propozycją. </w:t>
            </w:r>
          </w:p>
          <w:p w:rsidR="00775D25" w:rsidRPr="00E72A19" w:rsidRDefault="00775D25" w:rsidP="007269D4">
            <w:pPr>
              <w:jc w:val="both"/>
              <w:rPr>
                <w:rFonts w:asciiTheme="minorHAnsi" w:hAnsiTheme="minorHAnsi" w:cstheme="minorHAnsi"/>
                <w:sz w:val="22"/>
                <w:szCs w:val="22"/>
              </w:rPr>
            </w:pPr>
          </w:p>
          <w:p w:rsidR="00775D25" w:rsidRPr="00E72A19" w:rsidRDefault="00775D25" w:rsidP="007269D4">
            <w:pPr>
              <w:jc w:val="both"/>
              <w:rPr>
                <w:rFonts w:asciiTheme="minorHAnsi" w:hAnsiTheme="minorHAnsi" w:cstheme="minorHAnsi"/>
                <w:sz w:val="22"/>
                <w:szCs w:val="22"/>
              </w:rPr>
            </w:pPr>
          </w:p>
        </w:tc>
      </w:tr>
      <w:tr w:rsidR="00775D25" w:rsidRPr="00E72A19" w:rsidTr="006E4EDF">
        <w:tc>
          <w:tcPr>
            <w:tcW w:w="562" w:type="dxa"/>
            <w:vAlign w:val="center"/>
          </w:tcPr>
          <w:p w:rsidR="00775D25" w:rsidRPr="00E72A19" w:rsidRDefault="00D4706C" w:rsidP="007463F0">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58</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10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wizji)</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Związek Importerów i Producentów Sprzętu Elektrycznego i Elektronicznego Branży RTV i IT</w:t>
            </w:r>
          </w:p>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W podpunkcie 2 proponowane jest usunięcie zapisu dotyczącego obrazu z przeplotem (</w:t>
            </w:r>
            <w:proofErr w:type="spellStart"/>
            <w:r w:rsidRPr="00E72A19">
              <w:rPr>
                <w:rFonts w:asciiTheme="minorHAnsi" w:hAnsiTheme="minorHAnsi" w:cstheme="minorHAnsi"/>
                <w:sz w:val="22"/>
                <w:szCs w:val="22"/>
              </w:rPr>
              <w:t>interlaced</w:t>
            </w:r>
            <w:proofErr w:type="spellEnd"/>
            <w:r w:rsidRPr="00E72A19">
              <w:rPr>
                <w:rFonts w:asciiTheme="minorHAnsi" w:hAnsiTheme="minorHAnsi" w:cstheme="minorHAnsi"/>
                <w:sz w:val="22"/>
                <w:szCs w:val="22"/>
              </w:rPr>
              <w:t>) ze względu na fakt, że powoduje zniekształcenie obrazu oraz niezbędny jest tylko dla wyświetlaczy CRT.</w:t>
            </w:r>
          </w:p>
          <w:p w:rsidR="00775D25" w:rsidRPr="00E72A19" w:rsidRDefault="00775D25" w:rsidP="00A0429A">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Proponowana zmiana:</w:t>
            </w:r>
          </w:p>
          <w:p w:rsidR="00775D25" w:rsidRPr="00E72A19" w:rsidRDefault="00775D25" w:rsidP="007269D4">
            <w:pPr>
              <w:spacing w:before="240"/>
              <w:jc w:val="both"/>
              <w:rPr>
                <w:rFonts w:asciiTheme="minorHAnsi" w:hAnsiTheme="minorHAnsi" w:cstheme="minorHAnsi"/>
                <w:sz w:val="22"/>
                <w:szCs w:val="22"/>
              </w:rPr>
            </w:pPr>
            <w:r w:rsidRPr="00E72A19">
              <w:rPr>
                <w:rFonts w:asciiTheme="minorHAnsi" w:hAnsiTheme="minorHAnsi" w:cstheme="minorHAnsi"/>
                <w:sz w:val="22"/>
                <w:szCs w:val="22"/>
              </w:rPr>
              <w:t xml:space="preserve">”2) Zaleceniem ITU-T H.265 [19] z ograniczeniami określonymi w ETSI TS 101 154 [6] część 5.14 (HDTV) 50 </w:t>
            </w:r>
            <w:proofErr w:type="spellStart"/>
            <w:r w:rsidRPr="00E72A19">
              <w:rPr>
                <w:rFonts w:asciiTheme="minorHAnsi" w:hAnsiTheme="minorHAnsi" w:cstheme="minorHAnsi"/>
                <w:sz w:val="22"/>
                <w:szCs w:val="22"/>
              </w:rPr>
              <w:t>Hz</w:t>
            </w:r>
            <w:proofErr w:type="spellEnd"/>
            <w:r w:rsidRPr="00E72A19">
              <w:rPr>
                <w:rFonts w:asciiTheme="minorHAnsi" w:hAnsiTheme="minorHAnsi" w:cstheme="minorHAnsi"/>
                <w:sz w:val="22"/>
                <w:szCs w:val="22"/>
              </w:rPr>
              <w:t xml:space="preserve"> HEVC HDTV 8-bit (rozdzielczości 1920x1080 p50, 1280x720 p50)”.</w:t>
            </w:r>
          </w:p>
          <w:p w:rsidR="00775D25" w:rsidRPr="00E72A19" w:rsidRDefault="00775D25" w:rsidP="00500E74">
            <w:pPr>
              <w:autoSpaceDE w:val="0"/>
              <w:autoSpaceDN w:val="0"/>
              <w:adjustRightInd w:val="0"/>
              <w:jc w:val="both"/>
              <w:rPr>
                <w:rFonts w:asciiTheme="minorHAnsi" w:hAnsiTheme="minorHAnsi" w:cstheme="minorHAnsi"/>
                <w:sz w:val="22"/>
                <w:szCs w:val="22"/>
              </w:rPr>
            </w:pPr>
          </w:p>
        </w:tc>
        <w:tc>
          <w:tcPr>
            <w:tcW w:w="5344" w:type="dxa"/>
            <w:vAlign w:val="center"/>
          </w:tcPr>
          <w:p w:rsidR="00E9641B"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705C62" w:rsidRPr="00E72A19">
              <w:rPr>
                <w:rFonts w:asciiTheme="minorHAnsi" w:hAnsiTheme="minorHAnsi" w:cstheme="minorHAnsi"/>
                <w:sz w:val="22"/>
                <w:szCs w:val="22"/>
              </w:rPr>
              <w:t>uwzględniona.</w:t>
            </w:r>
            <w:r w:rsidR="00E9641B" w:rsidRPr="00E72A19">
              <w:rPr>
                <w:rFonts w:asciiTheme="minorHAnsi" w:hAnsiTheme="minorHAnsi" w:cstheme="minorHAnsi"/>
                <w:sz w:val="22"/>
                <w:szCs w:val="22"/>
              </w:rPr>
              <w:t xml:space="preserve"> </w:t>
            </w:r>
          </w:p>
          <w:p w:rsidR="00775D25" w:rsidRPr="00E72A19" w:rsidRDefault="00E9641B"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U</w:t>
            </w:r>
            <w:r w:rsidR="00775D25" w:rsidRPr="00E72A19">
              <w:rPr>
                <w:rFonts w:asciiTheme="minorHAnsi" w:hAnsiTheme="minorHAnsi" w:cstheme="minorHAnsi"/>
                <w:sz w:val="22"/>
                <w:szCs w:val="22"/>
              </w:rPr>
              <w:t>sunięto tryb z przeplotem stosowany w odbiornikach telewizyjnych z  wyświetlaczem CRT, które są wycofywane ze sprzedaży. Uzupełniono opis HDR o HLG10 i PQ10.</w:t>
            </w:r>
          </w:p>
        </w:tc>
      </w:tr>
      <w:tr w:rsidR="00775D25" w:rsidRPr="00E72A19" w:rsidTr="006E4EDF">
        <w:tc>
          <w:tcPr>
            <w:tcW w:w="562" w:type="dxa"/>
            <w:vAlign w:val="center"/>
          </w:tcPr>
          <w:p w:rsidR="00775D25" w:rsidRPr="00E72A19" w:rsidRDefault="00D4706C" w:rsidP="007463F0">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59</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10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wizji)</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Związek Importerów i Producentów Sprzętu Elektrycznego i Elektronicznego Branży RTV i IT</w:t>
            </w:r>
          </w:p>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DB46E9">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dotycząca HFR w podpunkcie 11.4: </w:t>
            </w:r>
            <w:r w:rsidRPr="00E72A19">
              <w:rPr>
                <w:rFonts w:asciiTheme="minorHAnsi" w:hAnsiTheme="minorHAnsi" w:cstheme="minorHAnsi"/>
                <w:i/>
                <w:sz w:val="22"/>
                <w:szCs w:val="22"/>
              </w:rPr>
              <w:t>W naszej opinii obsługa HFR dla wszystkich odbiorników 4K jest nierealistyczna i jej wymóg będzie stanowić bardzo duże obciążenie dla Producentów dlatego rekomendujemy modyfikację zapisu tego wymagania. Obsługa HFR dla odbiorników 4K powinna pozostać elementem rynkowej konkurencji.</w:t>
            </w:r>
          </w:p>
        </w:tc>
        <w:tc>
          <w:tcPr>
            <w:tcW w:w="5344" w:type="dxa"/>
            <w:vAlign w:val="center"/>
          </w:tcPr>
          <w:p w:rsidR="00775D25" w:rsidRPr="00E72A19" w:rsidRDefault="00523070" w:rsidP="00B75A68">
            <w:pPr>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705C62" w:rsidRPr="00E72A19">
              <w:rPr>
                <w:rFonts w:asciiTheme="minorHAnsi" w:hAnsiTheme="minorHAnsi" w:cstheme="minorHAnsi"/>
                <w:sz w:val="22"/>
                <w:szCs w:val="22"/>
              </w:rPr>
              <w:t>uwzględnion</w:t>
            </w:r>
            <w:r w:rsidRPr="00E72A19">
              <w:rPr>
                <w:rFonts w:asciiTheme="minorHAnsi" w:hAnsiTheme="minorHAnsi" w:cstheme="minorHAnsi"/>
                <w:sz w:val="22"/>
                <w:szCs w:val="22"/>
              </w:rPr>
              <w:t>a</w:t>
            </w:r>
            <w:r w:rsidR="00B071AE" w:rsidRPr="00E72A19">
              <w:rPr>
                <w:rFonts w:asciiTheme="minorHAnsi" w:hAnsiTheme="minorHAnsi" w:cstheme="minorHAnsi"/>
                <w:sz w:val="22"/>
                <w:szCs w:val="22"/>
              </w:rPr>
              <w:t>.</w:t>
            </w:r>
          </w:p>
          <w:p w:rsidR="00B071AE" w:rsidRPr="00E72A19" w:rsidRDefault="00B071AE" w:rsidP="00B071AE">
            <w:pPr>
              <w:jc w:val="both"/>
              <w:rPr>
                <w:rFonts w:asciiTheme="minorHAnsi" w:hAnsiTheme="minorHAnsi" w:cstheme="minorHAnsi"/>
                <w:sz w:val="22"/>
                <w:szCs w:val="22"/>
              </w:rPr>
            </w:pPr>
            <w:r w:rsidRPr="00E72A19">
              <w:rPr>
                <w:rFonts w:asciiTheme="minorHAnsi" w:hAnsiTheme="minorHAnsi" w:cstheme="minorHAnsi"/>
                <w:sz w:val="22"/>
                <w:szCs w:val="22"/>
              </w:rPr>
              <w:t xml:space="preserve">Wymagania dla HFR </w:t>
            </w:r>
            <w:r w:rsidR="00D4706C" w:rsidRPr="00E72A19">
              <w:rPr>
                <w:rFonts w:asciiTheme="minorHAnsi" w:hAnsiTheme="minorHAnsi" w:cstheme="minorHAnsi"/>
                <w:sz w:val="22"/>
                <w:szCs w:val="22"/>
              </w:rPr>
              <w:t xml:space="preserve">są opcjonalne - </w:t>
            </w:r>
            <w:r w:rsidRPr="00E72A19">
              <w:rPr>
                <w:rFonts w:asciiTheme="minorHAnsi" w:hAnsiTheme="minorHAnsi" w:cstheme="minorHAnsi"/>
                <w:sz w:val="22"/>
                <w:szCs w:val="22"/>
              </w:rPr>
              <w:t>muszą być spełnione o ile odbiornik posiada taką funkcjonalność.</w:t>
            </w:r>
          </w:p>
          <w:p w:rsidR="00B071AE" w:rsidRPr="00E72A19" w:rsidRDefault="00B071AE" w:rsidP="00B75A68">
            <w:pPr>
              <w:jc w:val="both"/>
              <w:rPr>
                <w:rFonts w:asciiTheme="minorHAnsi" w:hAnsiTheme="minorHAnsi" w:cstheme="minorHAnsi"/>
                <w:sz w:val="22"/>
                <w:szCs w:val="22"/>
              </w:rPr>
            </w:pPr>
          </w:p>
        </w:tc>
      </w:tr>
      <w:tr w:rsidR="00775D25" w:rsidRPr="00E72A19" w:rsidTr="006E4EDF">
        <w:tc>
          <w:tcPr>
            <w:tcW w:w="562" w:type="dxa"/>
            <w:vAlign w:val="center"/>
          </w:tcPr>
          <w:p w:rsidR="00775D25" w:rsidRPr="00E72A19" w:rsidRDefault="00D4706C" w:rsidP="007463F0">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60</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fonii)</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p>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Polska Izba Radiodyfuzji Cyfrowej</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Informatyki i Telekomunikacji</w:t>
            </w:r>
            <w:r w:rsidR="00705C62" w:rsidRPr="00E72A19">
              <w:rPr>
                <w:rFonts w:asciiTheme="minorHAnsi" w:hAnsiTheme="minorHAnsi" w:cstheme="minorHAnsi"/>
                <w:sz w:val="22"/>
                <w:szCs w:val="22"/>
              </w:rPr>
              <w:t>/</w:t>
            </w:r>
          </w:p>
          <w:p w:rsidR="00705C62" w:rsidRPr="00E72A19" w:rsidRDefault="00705C62">
            <w:pPr>
              <w:jc w:val="center"/>
              <w:rPr>
                <w:rFonts w:asciiTheme="minorHAnsi" w:hAnsiTheme="minorHAnsi" w:cstheme="minorHAnsi"/>
                <w:sz w:val="22"/>
                <w:szCs w:val="22"/>
              </w:rPr>
            </w:pPr>
            <w:proofErr w:type="spellStart"/>
            <w:r w:rsidRPr="00E72A19">
              <w:rPr>
                <w:rFonts w:asciiTheme="minorHAnsi" w:hAnsiTheme="minorHAnsi" w:cstheme="minorHAnsi"/>
                <w:sz w:val="22"/>
                <w:szCs w:val="22"/>
              </w:rPr>
              <w:t>Emitel</w:t>
            </w:r>
            <w:proofErr w:type="spellEnd"/>
          </w:p>
          <w:p w:rsidR="00775D25" w:rsidRPr="00E72A19" w:rsidRDefault="00775D25">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9E1F19"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Ponieważ projektowane rozporządzenie wprowadza najnowszy koder dla sygnału wideo</w:t>
            </w:r>
            <w:r w:rsidR="00E72A19">
              <w:rPr>
                <w:rFonts w:asciiTheme="minorHAnsi" w:hAnsiTheme="minorHAnsi" w:cstheme="minorHAnsi"/>
                <w:sz w:val="22"/>
                <w:szCs w:val="22"/>
              </w:rPr>
              <w:t xml:space="preserve"> </w:t>
            </w:r>
            <w:r w:rsidRPr="00E72A19">
              <w:rPr>
                <w:rFonts w:asciiTheme="minorHAnsi" w:hAnsiTheme="minorHAnsi" w:cstheme="minorHAnsi"/>
                <w:sz w:val="22"/>
                <w:szCs w:val="22"/>
              </w:rPr>
              <w:t>zasadne wydaje się wprowadzenie również najnowszego sposobu kodowania dźwięku. Standard AC4 pozwala uzyskać dodatkowe oszczędności pasma w stosunku do jego starszej wersji (E-AC3), a tym bardziej w stosunku do MPEG-2 warstwa 2, dlatego rozważyć należy wprowadzenie wymogu obsługi AC4 dla wszystkich odbiorników HEVC, a być może także ograniczyć obowiązek obsługi przez odbiorniki fonii MPEG-2 oraz E-AC3 w momencie wyłączenia obecnych emisji DVB-T/H.264.</w:t>
            </w:r>
          </w:p>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 xml:space="preserve">W opinii </w:t>
            </w:r>
            <w:proofErr w:type="spellStart"/>
            <w:r w:rsidRPr="00E72A19">
              <w:rPr>
                <w:rFonts w:asciiTheme="minorHAnsi" w:hAnsiTheme="minorHAnsi" w:cstheme="minorHAnsi"/>
                <w:sz w:val="22"/>
                <w:szCs w:val="22"/>
              </w:rPr>
              <w:t>Emitel</w:t>
            </w:r>
            <w:proofErr w:type="spellEnd"/>
            <w:r w:rsidRPr="00E72A19">
              <w:rPr>
                <w:rFonts w:asciiTheme="minorHAnsi" w:hAnsiTheme="minorHAnsi" w:cstheme="minorHAnsi"/>
                <w:sz w:val="22"/>
                <w:szCs w:val="22"/>
              </w:rPr>
              <w:t xml:space="preserve"> S.A. dopuszczalne jest także pozostawienie w projekcie konsultowanego rozporządzenia obecnie wykorzystywanych w</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naziemnej telewizji cyfrowej standardów MEPG 2 warstwa 2 i E-AC3.</w:t>
            </w:r>
          </w:p>
          <w:p w:rsidR="00705C62" w:rsidRPr="00E72A19" w:rsidRDefault="00705C62" w:rsidP="00500E74">
            <w:pPr>
              <w:autoSpaceDE w:val="0"/>
              <w:autoSpaceDN w:val="0"/>
              <w:adjustRightInd w:val="0"/>
              <w:jc w:val="both"/>
              <w:rPr>
                <w:rFonts w:asciiTheme="minorHAnsi" w:hAnsiTheme="minorHAnsi" w:cstheme="minorHAnsi"/>
                <w:sz w:val="22"/>
                <w:szCs w:val="22"/>
              </w:rPr>
            </w:pPr>
          </w:p>
        </w:tc>
        <w:tc>
          <w:tcPr>
            <w:tcW w:w="5344" w:type="dxa"/>
            <w:vAlign w:val="center"/>
          </w:tcPr>
          <w:p w:rsidR="00A347AC" w:rsidRPr="00E72A19" w:rsidRDefault="00A347AC" w:rsidP="007269D4">
            <w:pPr>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705C62" w:rsidRPr="00E72A19">
              <w:rPr>
                <w:rFonts w:asciiTheme="minorHAnsi" w:hAnsiTheme="minorHAnsi" w:cstheme="minorHAnsi"/>
                <w:sz w:val="22"/>
                <w:szCs w:val="22"/>
              </w:rPr>
              <w:t>niezasadna</w:t>
            </w:r>
            <w:r w:rsidRPr="00E72A19">
              <w:rPr>
                <w:rFonts w:asciiTheme="minorHAnsi" w:hAnsiTheme="minorHAnsi" w:cstheme="minorHAnsi"/>
                <w:sz w:val="22"/>
                <w:szCs w:val="22"/>
              </w:rPr>
              <w:t>.</w:t>
            </w:r>
          </w:p>
          <w:p w:rsidR="004B77B3" w:rsidRPr="00E72A19" w:rsidRDefault="00A347AC" w:rsidP="00A80249">
            <w:pPr>
              <w:jc w:val="both"/>
              <w:rPr>
                <w:rFonts w:asciiTheme="minorHAnsi" w:hAnsiTheme="minorHAnsi" w:cstheme="minorHAnsi"/>
                <w:sz w:val="22"/>
                <w:szCs w:val="22"/>
              </w:rPr>
            </w:pPr>
            <w:r w:rsidRPr="00E72A19">
              <w:rPr>
                <w:rFonts w:asciiTheme="minorHAnsi" w:hAnsiTheme="minorHAnsi" w:cstheme="minorHAnsi"/>
                <w:sz w:val="22"/>
                <w:szCs w:val="22"/>
              </w:rPr>
              <w:t>W</w:t>
            </w:r>
            <w:r w:rsidR="00775D25" w:rsidRPr="00E72A19">
              <w:rPr>
                <w:rFonts w:asciiTheme="minorHAnsi" w:hAnsiTheme="minorHAnsi" w:cstheme="minorHAnsi"/>
                <w:sz w:val="22"/>
                <w:szCs w:val="22"/>
              </w:rPr>
              <w:t xml:space="preserve">prowadzenie obowiązku AC-4 do wszystkich odbiorników (STB i </w:t>
            </w:r>
            <w:proofErr w:type="spellStart"/>
            <w:r w:rsidR="00775D25" w:rsidRPr="00E72A19">
              <w:rPr>
                <w:rFonts w:asciiTheme="minorHAnsi" w:hAnsiTheme="minorHAnsi" w:cstheme="minorHAnsi"/>
                <w:sz w:val="22"/>
                <w:szCs w:val="22"/>
              </w:rPr>
              <w:t>iDTV</w:t>
            </w:r>
            <w:proofErr w:type="spellEnd"/>
            <w:r w:rsidR="00775D25" w:rsidRPr="00E72A19">
              <w:rPr>
                <w:rFonts w:asciiTheme="minorHAnsi" w:hAnsiTheme="minorHAnsi" w:cstheme="minorHAnsi"/>
                <w:sz w:val="22"/>
                <w:szCs w:val="22"/>
              </w:rPr>
              <w:t xml:space="preserve">) niepotrzebnie podniosłoby cenę </w:t>
            </w:r>
            <w:r w:rsidR="007146D7" w:rsidRPr="00E72A19">
              <w:rPr>
                <w:rFonts w:asciiTheme="minorHAnsi" w:hAnsiTheme="minorHAnsi" w:cstheme="minorHAnsi"/>
                <w:sz w:val="22"/>
                <w:szCs w:val="22"/>
              </w:rPr>
              <w:t xml:space="preserve">podstawowego </w:t>
            </w:r>
            <w:r w:rsidR="00775D25" w:rsidRPr="00E72A19">
              <w:rPr>
                <w:rFonts w:asciiTheme="minorHAnsi" w:hAnsiTheme="minorHAnsi" w:cstheme="minorHAnsi"/>
                <w:sz w:val="22"/>
                <w:szCs w:val="22"/>
              </w:rPr>
              <w:t xml:space="preserve">STB dla </w:t>
            </w:r>
            <w:r w:rsidR="00BB08CE" w:rsidRPr="00E72A19">
              <w:rPr>
                <w:rFonts w:asciiTheme="minorHAnsi" w:hAnsiTheme="minorHAnsi" w:cstheme="minorHAnsi"/>
                <w:sz w:val="22"/>
                <w:szCs w:val="22"/>
              </w:rPr>
              <w:t>odbiorcy</w:t>
            </w:r>
            <w:r w:rsidR="00775D25" w:rsidRPr="00E72A19">
              <w:rPr>
                <w:rFonts w:asciiTheme="minorHAnsi" w:hAnsiTheme="minorHAnsi" w:cstheme="minorHAnsi"/>
                <w:sz w:val="22"/>
                <w:szCs w:val="22"/>
              </w:rPr>
              <w:t xml:space="preserve">. </w:t>
            </w:r>
          </w:p>
          <w:p w:rsidR="00575A61" w:rsidRPr="00E72A19" w:rsidRDefault="004B77B3" w:rsidP="00A80249">
            <w:pPr>
              <w:jc w:val="both"/>
              <w:rPr>
                <w:rFonts w:asciiTheme="minorHAnsi" w:hAnsiTheme="minorHAnsi" w:cstheme="minorHAnsi"/>
                <w:sz w:val="22"/>
                <w:szCs w:val="22"/>
              </w:rPr>
            </w:pPr>
            <w:r w:rsidRPr="00E72A19">
              <w:rPr>
                <w:rFonts w:asciiTheme="minorHAnsi" w:hAnsiTheme="minorHAnsi" w:cstheme="minorHAnsi"/>
                <w:sz w:val="22"/>
                <w:szCs w:val="22"/>
              </w:rPr>
              <w:t>N</w:t>
            </w:r>
            <w:r w:rsidR="00775D25" w:rsidRPr="00E72A19">
              <w:rPr>
                <w:rFonts w:asciiTheme="minorHAnsi" w:hAnsiTheme="minorHAnsi" w:cstheme="minorHAnsi"/>
                <w:sz w:val="22"/>
                <w:szCs w:val="22"/>
              </w:rPr>
              <w:t>adawcy zamierzają i tak korzystać gł</w:t>
            </w:r>
            <w:r w:rsidRPr="00E72A19">
              <w:rPr>
                <w:rFonts w:asciiTheme="minorHAnsi" w:hAnsiTheme="minorHAnsi" w:cstheme="minorHAnsi"/>
                <w:sz w:val="22"/>
                <w:szCs w:val="22"/>
              </w:rPr>
              <w:t>ównie z kompresji MPEG-2 audio. O</w:t>
            </w:r>
            <w:r w:rsidR="00775D25" w:rsidRPr="00E72A19">
              <w:rPr>
                <w:rFonts w:asciiTheme="minorHAnsi" w:hAnsiTheme="minorHAnsi" w:cstheme="minorHAnsi"/>
                <w:sz w:val="22"/>
                <w:szCs w:val="22"/>
              </w:rPr>
              <w:t xml:space="preserve">kreślanie w rozporządzeniu zbyt wysokich wymagań minimalnych w zakresie dekodera sygnału fonii bez zróżnicowania obowiązków na rodzaj odbiornika – STB czy też odbiornik zintegrowany </w:t>
            </w:r>
            <w:proofErr w:type="spellStart"/>
            <w:r w:rsidR="00775D25" w:rsidRPr="00E72A19">
              <w:rPr>
                <w:rFonts w:asciiTheme="minorHAnsi" w:hAnsiTheme="minorHAnsi" w:cstheme="minorHAnsi"/>
                <w:sz w:val="22"/>
                <w:szCs w:val="22"/>
              </w:rPr>
              <w:t>iDTV</w:t>
            </w:r>
            <w:proofErr w:type="spellEnd"/>
            <w:r w:rsidR="00775D25" w:rsidRPr="00E72A19">
              <w:rPr>
                <w:rFonts w:asciiTheme="minorHAnsi" w:hAnsiTheme="minorHAnsi" w:cstheme="minorHAnsi"/>
                <w:sz w:val="22"/>
                <w:szCs w:val="22"/>
              </w:rPr>
              <w:t xml:space="preserve"> – nie przyniesie spodziewanych pozytywnych rezultatów dla rynku, a jedynie spowoduje ponoszenie przez przedsiębiorców i użytkowników </w:t>
            </w:r>
            <w:r w:rsidRPr="00E72A19">
              <w:rPr>
                <w:rFonts w:asciiTheme="minorHAnsi" w:hAnsiTheme="minorHAnsi" w:cstheme="minorHAnsi"/>
                <w:sz w:val="22"/>
                <w:szCs w:val="22"/>
              </w:rPr>
              <w:t>dodatkowych kosztów</w:t>
            </w:r>
            <w:r w:rsidR="00BB08CE" w:rsidRPr="00E72A19">
              <w:rPr>
                <w:rFonts w:asciiTheme="minorHAnsi" w:hAnsiTheme="minorHAnsi" w:cstheme="minorHAnsi"/>
                <w:sz w:val="22"/>
                <w:szCs w:val="22"/>
              </w:rPr>
              <w:t>.</w:t>
            </w:r>
            <w:r w:rsidR="00A80249" w:rsidRPr="00E72A19">
              <w:rPr>
                <w:rFonts w:asciiTheme="minorHAnsi" w:hAnsiTheme="minorHAnsi" w:cstheme="minorHAnsi"/>
                <w:sz w:val="22"/>
                <w:szCs w:val="22"/>
              </w:rPr>
              <w:t xml:space="preserve"> Należy pamiętać, że podstawową funkcjonalnością odbiornika jest odbiór telewizji. Nie każdy odbiorca posiada sprzęt pozwalający na wykorzystanie w pełni potencjału kodera AC-4, stąd nie jest zasadne, aby był on wprowadzany jako wymóg niezbędny dla wszystkich odbiorników. </w:t>
            </w:r>
          </w:p>
          <w:p w:rsidR="00775D25" w:rsidRPr="00E72A19" w:rsidRDefault="00575A61" w:rsidP="00E72A19">
            <w:pPr>
              <w:jc w:val="both"/>
              <w:rPr>
                <w:rFonts w:asciiTheme="minorHAnsi" w:hAnsiTheme="minorHAnsi" w:cstheme="minorHAnsi"/>
                <w:sz w:val="22"/>
                <w:szCs w:val="22"/>
              </w:rPr>
            </w:pPr>
            <w:r w:rsidRPr="00E72A19">
              <w:rPr>
                <w:rFonts w:asciiTheme="minorHAnsi" w:hAnsiTheme="minorHAnsi" w:cstheme="minorHAnsi"/>
                <w:sz w:val="22"/>
                <w:szCs w:val="22"/>
              </w:rPr>
              <w:t>Ponadto</w:t>
            </w:r>
            <w:r w:rsidR="00E72A19">
              <w:rPr>
                <w:rFonts w:asciiTheme="minorHAnsi" w:hAnsiTheme="minorHAnsi" w:cstheme="minorHAnsi"/>
                <w:sz w:val="22"/>
                <w:szCs w:val="22"/>
              </w:rPr>
              <w:t>,</w:t>
            </w:r>
            <w:r w:rsidRPr="00E72A19">
              <w:rPr>
                <w:rFonts w:asciiTheme="minorHAnsi" w:hAnsiTheme="minorHAnsi" w:cstheme="minorHAnsi"/>
                <w:sz w:val="22"/>
                <w:szCs w:val="22"/>
              </w:rPr>
              <w:t xml:space="preserve"> oszczędności w strumieniu fonicznym przy zastosowaniu kodera AC-4 nie wpływają znacząco na oszczędności w całej przepływności zarezerwowanej dla programu w multipleksie. </w:t>
            </w:r>
          </w:p>
        </w:tc>
      </w:tr>
      <w:tr w:rsidR="00775D25" w:rsidRPr="00E72A19" w:rsidTr="006E4EDF">
        <w:tc>
          <w:tcPr>
            <w:tcW w:w="562" w:type="dxa"/>
            <w:vAlign w:val="center"/>
          </w:tcPr>
          <w:p w:rsidR="00775D25" w:rsidRPr="00E72A19" w:rsidRDefault="00D4706C" w:rsidP="00065B4A">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61</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fonii)</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Telewizja Polska S.A.</w:t>
            </w:r>
          </w:p>
        </w:tc>
        <w:tc>
          <w:tcPr>
            <w:tcW w:w="4961" w:type="dxa"/>
            <w:vAlign w:val="center"/>
          </w:tcPr>
          <w:p w:rsidR="00775D25" w:rsidRPr="00E72A19" w:rsidRDefault="00775D25" w:rsidP="00500E74">
            <w:pPr>
              <w:widowControl w:val="0"/>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Dekoder sygnału fonii – dodanie w wymaganiach dodatkowych po drugim akapicie zapisu: Odbiornik umożliwia personalizację odbioru dźwięku przez telewidza z pilota odbiornika:</w:t>
            </w:r>
          </w:p>
          <w:p w:rsidR="00775D25" w:rsidRPr="00E72A19" w:rsidRDefault="00775D25" w:rsidP="007269D4">
            <w:pPr>
              <w:pStyle w:val="xmsonospacing"/>
              <w:numPr>
                <w:ilvl w:val="0"/>
                <w:numId w:val="23"/>
              </w:numPr>
              <w:spacing w:before="0" w:beforeAutospacing="0" w:after="0" w:afterAutospacing="0"/>
              <w:ind w:left="384"/>
              <w:jc w:val="both"/>
              <w:rPr>
                <w:rFonts w:asciiTheme="minorHAnsi" w:hAnsiTheme="minorHAnsi" w:cstheme="minorHAnsi"/>
                <w:sz w:val="22"/>
                <w:szCs w:val="22"/>
              </w:rPr>
            </w:pPr>
            <w:r w:rsidRPr="00E72A19">
              <w:rPr>
                <w:rFonts w:asciiTheme="minorHAnsi" w:hAnsiTheme="minorHAnsi" w:cstheme="minorHAnsi"/>
                <w:sz w:val="22"/>
                <w:szCs w:val="22"/>
              </w:rPr>
              <w:t>Wybór formatu dźwięku: 1.0, 2.0, 5.1, 5.1.2, 5.1.4</w:t>
            </w:r>
          </w:p>
          <w:p w:rsidR="00775D25" w:rsidRPr="00E72A19" w:rsidRDefault="00775D25" w:rsidP="007269D4">
            <w:pPr>
              <w:pStyle w:val="xmsonospacing"/>
              <w:numPr>
                <w:ilvl w:val="0"/>
                <w:numId w:val="23"/>
              </w:numPr>
              <w:spacing w:before="0" w:beforeAutospacing="0" w:after="0" w:afterAutospacing="0"/>
              <w:ind w:left="384"/>
              <w:jc w:val="both"/>
              <w:rPr>
                <w:rFonts w:asciiTheme="minorHAnsi" w:hAnsiTheme="minorHAnsi" w:cstheme="minorHAnsi"/>
                <w:sz w:val="22"/>
                <w:szCs w:val="22"/>
              </w:rPr>
            </w:pPr>
            <w:r w:rsidRPr="00E72A19">
              <w:rPr>
                <w:rFonts w:asciiTheme="minorHAnsi" w:hAnsiTheme="minorHAnsi" w:cstheme="minorHAnsi"/>
                <w:sz w:val="22"/>
                <w:szCs w:val="22"/>
              </w:rPr>
              <w:t xml:space="preserve">Poprawę zrozumiałości dialogów (zakres regulacji ok 12 </w:t>
            </w:r>
            <w:proofErr w:type="spellStart"/>
            <w:r w:rsidRPr="00E72A19">
              <w:rPr>
                <w:rFonts w:asciiTheme="minorHAnsi" w:hAnsiTheme="minorHAnsi" w:cstheme="minorHAnsi"/>
                <w:sz w:val="22"/>
                <w:szCs w:val="22"/>
              </w:rPr>
              <w:t>dB</w:t>
            </w:r>
            <w:proofErr w:type="spellEnd"/>
            <w:r w:rsidRPr="00E72A19">
              <w:rPr>
                <w:rFonts w:asciiTheme="minorHAnsi" w:hAnsiTheme="minorHAnsi" w:cstheme="minorHAnsi"/>
                <w:sz w:val="22"/>
                <w:szCs w:val="22"/>
              </w:rPr>
              <w:t>)</w:t>
            </w:r>
          </w:p>
          <w:p w:rsidR="00775D25" w:rsidRPr="00E72A19" w:rsidRDefault="00775D25" w:rsidP="007269D4">
            <w:pPr>
              <w:pStyle w:val="xmsonospacing"/>
              <w:numPr>
                <w:ilvl w:val="0"/>
                <w:numId w:val="23"/>
              </w:numPr>
              <w:spacing w:before="0" w:beforeAutospacing="0" w:after="0" w:afterAutospacing="0"/>
              <w:ind w:left="384"/>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Zmiksowanie z dźwiękiem głównym dźwięku dodatkowego (np. komentatora, </w:t>
            </w:r>
            <w:proofErr w:type="spellStart"/>
            <w:r w:rsidRPr="00E72A19">
              <w:rPr>
                <w:rFonts w:asciiTheme="minorHAnsi" w:hAnsiTheme="minorHAnsi" w:cstheme="minorHAnsi"/>
                <w:sz w:val="22"/>
                <w:szCs w:val="22"/>
              </w:rPr>
              <w:t>audiodeskrypcji</w:t>
            </w:r>
            <w:proofErr w:type="spellEnd"/>
            <w:r w:rsidRPr="00E72A19">
              <w:rPr>
                <w:rFonts w:asciiTheme="minorHAnsi" w:hAnsiTheme="minorHAnsi" w:cstheme="minorHAnsi"/>
                <w:sz w:val="22"/>
                <w:szCs w:val="22"/>
              </w:rPr>
              <w:t>), nadawanych jako dźwięk obiektowy</w:t>
            </w:r>
          </w:p>
          <w:p w:rsidR="00775D25" w:rsidRPr="00E72A19" w:rsidRDefault="00775D25" w:rsidP="00500E74">
            <w:pPr>
              <w:autoSpaceDE w:val="0"/>
              <w:autoSpaceDN w:val="0"/>
              <w:adjustRightInd w:val="0"/>
              <w:jc w:val="both"/>
              <w:rPr>
                <w:rFonts w:asciiTheme="minorHAnsi" w:hAnsiTheme="minorHAnsi" w:cstheme="minorHAnsi"/>
                <w:sz w:val="22"/>
                <w:szCs w:val="22"/>
              </w:rPr>
            </w:pPr>
          </w:p>
        </w:tc>
        <w:tc>
          <w:tcPr>
            <w:tcW w:w="5344" w:type="dxa"/>
            <w:vAlign w:val="center"/>
          </w:tcPr>
          <w:p w:rsidR="00775D25" w:rsidRPr="00E72A19" w:rsidRDefault="00775D25" w:rsidP="007269D4">
            <w:pPr>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w:t>
            </w:r>
            <w:r w:rsidR="00261DE4" w:rsidRPr="00E72A19">
              <w:rPr>
                <w:rFonts w:asciiTheme="minorHAnsi" w:hAnsiTheme="minorHAnsi" w:cstheme="minorHAnsi"/>
                <w:sz w:val="22"/>
                <w:szCs w:val="22"/>
              </w:rPr>
              <w:t>uwzględniona</w:t>
            </w:r>
            <w:r w:rsidRPr="00E72A19">
              <w:rPr>
                <w:rFonts w:asciiTheme="minorHAnsi" w:hAnsiTheme="minorHAnsi" w:cstheme="minorHAnsi"/>
                <w:sz w:val="22"/>
                <w:szCs w:val="22"/>
              </w:rPr>
              <w:t>.</w:t>
            </w:r>
          </w:p>
        </w:tc>
      </w:tr>
      <w:tr w:rsidR="00775D25" w:rsidRPr="00E72A19" w:rsidTr="006E4EDF">
        <w:tc>
          <w:tcPr>
            <w:tcW w:w="562" w:type="dxa"/>
            <w:vAlign w:val="center"/>
          </w:tcPr>
          <w:p w:rsidR="00775D25" w:rsidRPr="00E72A19" w:rsidRDefault="00D4706C" w:rsidP="00065B4A">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62</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fonii)</w:t>
            </w:r>
          </w:p>
        </w:tc>
        <w:tc>
          <w:tcPr>
            <w:tcW w:w="1701" w:type="dxa"/>
            <w:vAlign w:val="center"/>
          </w:tcPr>
          <w:p w:rsidR="00775D25" w:rsidRPr="00E72A19" w:rsidRDefault="00775D25" w:rsidP="002834A3">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r w:rsidRPr="00E72A19">
              <w:rPr>
                <w:rFonts w:asciiTheme="minorHAnsi" w:hAnsiTheme="minorHAnsi" w:cstheme="minorHAnsi"/>
                <w:sz w:val="22"/>
                <w:szCs w:val="22"/>
              </w:rPr>
              <w:br/>
            </w:r>
          </w:p>
        </w:tc>
        <w:tc>
          <w:tcPr>
            <w:tcW w:w="4961" w:type="dxa"/>
            <w:vAlign w:val="center"/>
          </w:tcPr>
          <w:p w:rsidR="00775D25" w:rsidRPr="00E72A19" w:rsidRDefault="00775D25" w:rsidP="00500E74">
            <w:pPr>
              <w:jc w:val="both"/>
              <w:rPr>
                <w:rFonts w:asciiTheme="minorHAnsi" w:hAnsiTheme="minorHAnsi" w:cstheme="minorHAnsi"/>
                <w:sz w:val="22"/>
                <w:szCs w:val="22"/>
              </w:rPr>
            </w:pPr>
            <w:r w:rsidRPr="00E72A19">
              <w:rPr>
                <w:rFonts w:asciiTheme="minorHAnsi" w:hAnsiTheme="minorHAnsi" w:cstheme="minorHAnsi"/>
                <w:sz w:val="22"/>
                <w:szCs w:val="22"/>
              </w:rPr>
              <w:t>W Rozdziale 12 proponuję następujące brzmienie zdania:</w:t>
            </w:r>
          </w:p>
          <w:p w:rsidR="00775D25" w:rsidRPr="00E72A19" w:rsidRDefault="00775D25" w:rsidP="00A0429A">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 xml:space="preserve">„Dekoder sygnału fonii wykorzystuje metadane przesyłane w strumieniu E-AC-3 lub AC-4 do normalizacji siły głosu, konwersji dźwięku przestrzennego do stereofonicznego </w:t>
            </w:r>
            <w:r w:rsidRPr="00E72A19">
              <w:rPr>
                <w:rFonts w:asciiTheme="minorHAnsi" w:hAnsiTheme="minorHAnsi" w:cstheme="minorHAnsi"/>
                <w:sz w:val="22"/>
                <w:szCs w:val="22"/>
              </w:rPr>
              <w:br/>
              <w:t xml:space="preserve">lub mieszania głównej składowej fonii z dodatkowymi </w:t>
            </w:r>
            <w:r w:rsidRPr="00E72A19">
              <w:rPr>
                <w:rFonts w:asciiTheme="minorHAnsi" w:hAnsiTheme="minorHAnsi" w:cstheme="minorHAnsi"/>
                <w:b/>
                <w:sz w:val="22"/>
                <w:szCs w:val="22"/>
              </w:rPr>
              <w:t>składowymi</w:t>
            </w:r>
            <w:r w:rsidRPr="00E72A19">
              <w:rPr>
                <w:rFonts w:asciiTheme="minorHAnsi" w:hAnsiTheme="minorHAnsi" w:cstheme="minorHAnsi"/>
                <w:sz w:val="22"/>
                <w:szCs w:val="22"/>
              </w:rPr>
              <w:t>.”</w:t>
            </w:r>
          </w:p>
        </w:tc>
        <w:tc>
          <w:tcPr>
            <w:tcW w:w="5344" w:type="dxa"/>
            <w:vAlign w:val="center"/>
          </w:tcPr>
          <w:p w:rsidR="00775D25" w:rsidRPr="00E72A19" w:rsidRDefault="00775D25" w:rsidP="00065B4A">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61DE4" w:rsidRPr="00E72A19">
              <w:rPr>
                <w:rFonts w:asciiTheme="minorHAnsi" w:hAnsiTheme="minorHAnsi" w:cstheme="minorHAnsi"/>
                <w:sz w:val="22"/>
                <w:szCs w:val="22"/>
              </w:rPr>
              <w:t>uwzględniona</w:t>
            </w:r>
            <w:r w:rsidRPr="00E72A19">
              <w:rPr>
                <w:rFonts w:asciiTheme="minorHAnsi" w:hAnsiTheme="minorHAnsi" w:cstheme="minorHAnsi"/>
                <w:sz w:val="22"/>
                <w:szCs w:val="22"/>
              </w:rPr>
              <w:t>.</w:t>
            </w:r>
          </w:p>
        </w:tc>
      </w:tr>
      <w:tr w:rsidR="00775D25" w:rsidRPr="00E72A19" w:rsidTr="006E4EDF">
        <w:tc>
          <w:tcPr>
            <w:tcW w:w="562" w:type="dxa"/>
            <w:vAlign w:val="center"/>
          </w:tcPr>
          <w:p w:rsidR="00775D25" w:rsidRPr="00E72A19" w:rsidRDefault="00D4706C" w:rsidP="00065B4A">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63</w:t>
            </w:r>
          </w:p>
        </w:tc>
        <w:tc>
          <w:tcPr>
            <w:tcW w:w="1701" w:type="dxa"/>
            <w:vAlign w:val="center"/>
          </w:tcPr>
          <w:p w:rsidR="00775D25" w:rsidRPr="00E72A19" w:rsidRDefault="00775D25" w:rsidP="00A80249">
            <w:pPr>
              <w:pStyle w:val="Bezodstpw"/>
              <w:rPr>
                <w:rFonts w:asciiTheme="minorHAnsi" w:hAnsiTheme="minorHAnsi" w:cstheme="minorHAnsi"/>
                <w:sz w:val="22"/>
                <w:szCs w:val="22"/>
              </w:rPr>
            </w:pPr>
            <w:r w:rsidRPr="00E72A19">
              <w:rPr>
                <w:rFonts w:asciiTheme="minorHAnsi" w:hAnsiTheme="minorHAnsi" w:cstheme="minorHAnsi"/>
                <w:sz w:val="22"/>
                <w:szCs w:val="22"/>
              </w:rPr>
              <w:t>Rozdział 11 zał.</w:t>
            </w:r>
          </w:p>
          <w:p w:rsidR="00775D25" w:rsidRPr="00E72A19" w:rsidRDefault="00775D25" w:rsidP="00223BE6">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fonii)</w:t>
            </w:r>
          </w:p>
        </w:tc>
        <w:tc>
          <w:tcPr>
            <w:tcW w:w="1701" w:type="dxa"/>
            <w:vAlign w:val="center"/>
          </w:tcPr>
          <w:p w:rsidR="00775D25" w:rsidRPr="00E72A19" w:rsidRDefault="00775D25" w:rsidP="00F759E7">
            <w:pPr>
              <w:jc w:val="center"/>
              <w:rPr>
                <w:rFonts w:asciiTheme="minorHAnsi" w:hAnsiTheme="minorHAnsi" w:cstheme="minorHAnsi"/>
                <w:sz w:val="22"/>
                <w:szCs w:val="22"/>
              </w:rPr>
            </w:pPr>
            <w:proofErr w:type="spellStart"/>
            <w:r w:rsidRPr="00E72A19">
              <w:rPr>
                <w:rFonts w:asciiTheme="minorHAnsi" w:hAnsiTheme="minorHAnsi" w:cstheme="minorHAnsi"/>
                <w:sz w:val="22"/>
                <w:szCs w:val="22"/>
              </w:rPr>
              <w:t>Emitel</w:t>
            </w:r>
            <w:proofErr w:type="spellEnd"/>
            <w:r w:rsidRPr="00E72A19">
              <w:rPr>
                <w:rFonts w:asciiTheme="minorHAnsi" w:hAnsiTheme="minorHAnsi" w:cstheme="minorHAnsi"/>
                <w:sz w:val="22"/>
                <w:szCs w:val="22"/>
              </w:rPr>
              <w:t xml:space="preserve"> S.A</w:t>
            </w:r>
          </w:p>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w:t>
            </w:r>
          </w:p>
          <w:p w:rsidR="00AD2E5C"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r w:rsidRPr="00E72A19" w:rsidDel="0061262A">
              <w:rPr>
                <w:rFonts w:asciiTheme="minorHAnsi" w:hAnsiTheme="minorHAnsi" w:cstheme="minorHAnsi"/>
                <w:sz w:val="22"/>
                <w:szCs w:val="22"/>
              </w:rPr>
              <w:t xml:space="preserve"> </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w:t>
            </w:r>
          </w:p>
          <w:p w:rsidR="00AD2E5C"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Radiodyfuzji Cyfrowej</w:t>
            </w:r>
            <w:r w:rsidRPr="00E72A19" w:rsidDel="00847624">
              <w:rPr>
                <w:rFonts w:asciiTheme="minorHAnsi" w:hAnsiTheme="minorHAnsi" w:cstheme="minorHAnsi"/>
                <w:sz w:val="22"/>
                <w:szCs w:val="22"/>
              </w:rPr>
              <w:t xml:space="preserve"> </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Informatyki i Telekomunikacji</w:t>
            </w:r>
          </w:p>
          <w:p w:rsidR="00775D25" w:rsidRPr="00E72A19" w:rsidRDefault="00775D25">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W dokumencie zapisano:</w:t>
            </w:r>
          </w:p>
          <w:p w:rsidR="00775D25" w:rsidRPr="00E72A19" w:rsidRDefault="00775D25" w:rsidP="00A0429A">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w:t>
            </w:r>
            <w:r w:rsidRPr="00E72A19">
              <w:rPr>
                <w:rFonts w:asciiTheme="minorHAnsi" w:hAnsiTheme="minorHAnsi" w:cstheme="minorHAnsi"/>
                <w:i/>
                <w:sz w:val="22"/>
                <w:szCs w:val="22"/>
              </w:rPr>
              <w:t>Dekoder sygnału fonii wykorzystuje metadane przesyłane w strumieniu E-AC-3 lub E-AC-4 do normalizacji siły głosu, konwersji dźwięku przestrzennego do stereofonicznego lub mieszania głównej składowej fonii z dodatkowymi</w:t>
            </w:r>
            <w:r w:rsidRPr="00E72A19">
              <w:rPr>
                <w:rFonts w:asciiTheme="minorHAnsi" w:hAnsiTheme="minorHAnsi" w:cstheme="minorHAnsi"/>
                <w:sz w:val="22"/>
                <w:szCs w:val="22"/>
              </w:rPr>
              <w:t>.”</w:t>
            </w:r>
          </w:p>
          <w:p w:rsidR="00775D25" w:rsidRPr="00E72A19" w:rsidRDefault="00775D25" w:rsidP="00180F3A">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 xml:space="preserve">Aby doprecyzować wymagania proponujemy dopisanie na końcu „zgodnie z ETSI EN300468 </w:t>
            </w:r>
            <w:proofErr w:type="spellStart"/>
            <w:r w:rsidRPr="00E72A19">
              <w:rPr>
                <w:rFonts w:asciiTheme="minorHAnsi" w:hAnsiTheme="minorHAnsi" w:cstheme="minorHAnsi"/>
                <w:sz w:val="22"/>
                <w:szCs w:val="22"/>
              </w:rPr>
              <w:t>Annex</w:t>
            </w:r>
            <w:proofErr w:type="spellEnd"/>
            <w:r w:rsidRPr="00E72A19">
              <w:rPr>
                <w:rFonts w:asciiTheme="minorHAnsi" w:hAnsiTheme="minorHAnsi" w:cstheme="minorHAnsi"/>
                <w:sz w:val="22"/>
                <w:szCs w:val="22"/>
              </w:rPr>
              <w:t xml:space="preserve"> J”</w:t>
            </w:r>
          </w:p>
          <w:p w:rsidR="00775D25" w:rsidRPr="00E72A19" w:rsidRDefault="00775D25" w:rsidP="001C532E">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W dokumencie zapisano:</w:t>
            </w:r>
          </w:p>
          <w:p w:rsidR="00775D25" w:rsidRPr="00E72A19" w:rsidRDefault="00775D25" w:rsidP="001C532E">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w:t>
            </w:r>
            <w:r w:rsidRPr="00E72A19">
              <w:rPr>
                <w:rFonts w:asciiTheme="minorHAnsi" w:hAnsiTheme="minorHAnsi" w:cstheme="minorHAnsi"/>
                <w:i/>
                <w:sz w:val="22"/>
                <w:szCs w:val="22"/>
              </w:rPr>
              <w:t>Niezależnie od systemu kodowania i liczby transmitowanych kanałów fonicznych, dekoder sygnału fonii dostarcza sygnał stereofoniczny do wyjścia analogowego fonii odbiornika cyfrowego…</w:t>
            </w:r>
            <w:r w:rsidRPr="00E72A19">
              <w:rPr>
                <w:rFonts w:asciiTheme="minorHAnsi" w:hAnsiTheme="minorHAnsi" w:cstheme="minorHAnsi"/>
                <w:sz w:val="22"/>
                <w:szCs w:val="22"/>
              </w:rPr>
              <w:t>”</w:t>
            </w:r>
          </w:p>
          <w:p w:rsidR="00223BE6" w:rsidRPr="00E72A19" w:rsidRDefault="00775D25" w:rsidP="001C532E">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Jednocześnie zostały usunięte wymagania instalowania wyjścia analogowego w odbiorniku, dlatego sugerujemy by dopisać „dostarcza sygnał stereofoniczny do wyjścia analogowego o ile występuje”.</w:t>
            </w:r>
          </w:p>
        </w:tc>
        <w:tc>
          <w:tcPr>
            <w:tcW w:w="5344" w:type="dxa"/>
            <w:vAlign w:val="center"/>
          </w:tcPr>
          <w:p w:rsidR="00775D25" w:rsidRPr="00E72A19" w:rsidRDefault="00775D25" w:rsidP="00065B4A">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Uwagi  </w:t>
            </w:r>
            <w:r w:rsidR="009E1F19" w:rsidRPr="00E72A19">
              <w:rPr>
                <w:rFonts w:asciiTheme="minorHAnsi" w:hAnsiTheme="minorHAnsi" w:cstheme="minorHAnsi"/>
                <w:sz w:val="22"/>
                <w:szCs w:val="22"/>
              </w:rPr>
              <w:t>uwzględnion</w:t>
            </w:r>
            <w:r w:rsidRPr="00E72A19">
              <w:rPr>
                <w:rFonts w:asciiTheme="minorHAnsi" w:hAnsiTheme="minorHAnsi" w:cstheme="minorHAnsi"/>
                <w:sz w:val="22"/>
                <w:szCs w:val="22"/>
              </w:rPr>
              <w:t>e.</w:t>
            </w:r>
          </w:p>
        </w:tc>
      </w:tr>
      <w:tr w:rsidR="00775D25" w:rsidRPr="00E72A19" w:rsidTr="006E4EDF">
        <w:tc>
          <w:tcPr>
            <w:tcW w:w="562" w:type="dxa"/>
            <w:vAlign w:val="center"/>
          </w:tcPr>
          <w:p w:rsidR="00775D25" w:rsidRPr="00E72A19" w:rsidRDefault="00D4706C" w:rsidP="007269D4">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64</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11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(Dekoder sygnału fonii)</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Czy nie byłoby słusznym uznać za minimum również HE-AAC?</w:t>
            </w:r>
          </w:p>
        </w:tc>
        <w:tc>
          <w:tcPr>
            <w:tcW w:w="5344" w:type="dxa"/>
            <w:vAlign w:val="center"/>
          </w:tcPr>
          <w:p w:rsidR="00A347AC" w:rsidRPr="00E72A19" w:rsidRDefault="00A347AC" w:rsidP="00BB08CE">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23BE6" w:rsidRPr="00E72A19">
              <w:rPr>
                <w:rFonts w:asciiTheme="minorHAnsi" w:hAnsiTheme="minorHAnsi" w:cstheme="minorHAnsi"/>
                <w:sz w:val="22"/>
                <w:szCs w:val="22"/>
              </w:rPr>
              <w:t>niezasadna</w:t>
            </w:r>
            <w:r w:rsidRPr="00E72A19">
              <w:rPr>
                <w:rFonts w:asciiTheme="minorHAnsi" w:hAnsiTheme="minorHAnsi" w:cstheme="minorHAnsi"/>
                <w:sz w:val="22"/>
                <w:szCs w:val="22"/>
              </w:rPr>
              <w:t>.</w:t>
            </w:r>
          </w:p>
          <w:p w:rsidR="00775D25" w:rsidRPr="00E72A19" w:rsidRDefault="00A347AC" w:rsidP="00575A61">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P</w:t>
            </w:r>
            <w:r w:rsidR="00775D25" w:rsidRPr="00E72A19">
              <w:rPr>
                <w:rFonts w:asciiTheme="minorHAnsi" w:hAnsiTheme="minorHAnsi" w:cstheme="minorHAnsi"/>
                <w:sz w:val="22"/>
                <w:szCs w:val="22"/>
              </w:rPr>
              <w:t xml:space="preserve">rojekt rozporządzenia definiuje </w:t>
            </w:r>
            <w:r w:rsidR="0045580C" w:rsidRPr="00E72A19">
              <w:rPr>
                <w:rFonts w:asciiTheme="minorHAnsi" w:hAnsiTheme="minorHAnsi" w:cstheme="minorHAnsi"/>
                <w:sz w:val="22"/>
                <w:szCs w:val="22"/>
              </w:rPr>
              <w:t xml:space="preserve">już </w:t>
            </w:r>
            <w:r w:rsidR="00775D25" w:rsidRPr="00E72A19">
              <w:rPr>
                <w:rFonts w:asciiTheme="minorHAnsi" w:hAnsiTheme="minorHAnsi" w:cstheme="minorHAnsi"/>
                <w:sz w:val="22"/>
                <w:szCs w:val="22"/>
              </w:rPr>
              <w:t>trzy rodzaje kodeków audio</w:t>
            </w:r>
            <w:r w:rsidR="0045580C" w:rsidRPr="00E72A19">
              <w:rPr>
                <w:rFonts w:asciiTheme="minorHAnsi" w:hAnsiTheme="minorHAnsi" w:cstheme="minorHAnsi"/>
                <w:sz w:val="22"/>
                <w:szCs w:val="22"/>
              </w:rPr>
              <w:t>:</w:t>
            </w:r>
            <w:r w:rsidR="00775D25" w:rsidRPr="00E72A19">
              <w:rPr>
                <w:rFonts w:asciiTheme="minorHAnsi" w:hAnsiTheme="minorHAnsi" w:cstheme="minorHAnsi"/>
                <w:sz w:val="22"/>
                <w:szCs w:val="22"/>
              </w:rPr>
              <w:t xml:space="preserve"> MPEG-2, E-AC-3 i AC-4. Kolejny kodek jest nadmiarowy i nie wprowadzi dodatkowej jakości</w:t>
            </w:r>
            <w:r w:rsidRPr="00E72A19">
              <w:rPr>
                <w:rFonts w:asciiTheme="minorHAnsi" w:hAnsiTheme="minorHAnsi" w:cstheme="minorHAnsi"/>
                <w:sz w:val="22"/>
                <w:szCs w:val="22"/>
              </w:rPr>
              <w:t>,</w:t>
            </w:r>
            <w:r w:rsidR="00BB08CE" w:rsidRPr="00E72A19">
              <w:rPr>
                <w:rFonts w:asciiTheme="minorHAnsi" w:hAnsiTheme="minorHAnsi" w:cstheme="minorHAnsi"/>
                <w:sz w:val="22"/>
                <w:szCs w:val="22"/>
              </w:rPr>
              <w:t xml:space="preserve"> a niepotrzebnie podniesie cenę najtańszych STB</w:t>
            </w:r>
            <w:r w:rsidR="00775D25" w:rsidRPr="00E72A19">
              <w:rPr>
                <w:rFonts w:asciiTheme="minorHAnsi" w:hAnsiTheme="minorHAnsi" w:cstheme="minorHAnsi"/>
                <w:sz w:val="22"/>
                <w:szCs w:val="22"/>
              </w:rPr>
              <w:t>. Proponowane kodeki w</w:t>
            </w:r>
            <w:r w:rsidR="00C75E55" w:rsidRPr="00E72A19">
              <w:rPr>
                <w:rFonts w:asciiTheme="minorHAnsi" w:hAnsiTheme="minorHAnsi" w:cstheme="minorHAnsi"/>
                <w:sz w:val="22"/>
                <w:szCs w:val="22"/>
              </w:rPr>
              <w:t> </w:t>
            </w:r>
            <w:r w:rsidR="00775D25" w:rsidRPr="00E72A19">
              <w:rPr>
                <w:rFonts w:asciiTheme="minorHAnsi" w:hAnsiTheme="minorHAnsi" w:cstheme="minorHAnsi"/>
                <w:sz w:val="22"/>
                <w:szCs w:val="22"/>
              </w:rPr>
              <w:t>zupełności wystarczają do dostarczania odpowiedniej jakości treści audio.</w:t>
            </w:r>
            <w:r w:rsidR="00BB08CE" w:rsidRPr="00E72A19">
              <w:rPr>
                <w:rFonts w:asciiTheme="minorHAnsi" w:hAnsiTheme="minorHAnsi" w:cstheme="minorHAnsi"/>
                <w:sz w:val="22"/>
                <w:szCs w:val="22"/>
              </w:rPr>
              <w:t xml:space="preserve"> Żaden nadawca telewizyjny w Polsce nie wykorzystuje kompresji HE-AAC w transmisji telewizyjnej.</w:t>
            </w:r>
          </w:p>
        </w:tc>
      </w:tr>
      <w:tr w:rsidR="00775D25" w:rsidRPr="00E72A19" w:rsidTr="006E4EDF">
        <w:tc>
          <w:tcPr>
            <w:tcW w:w="562" w:type="dxa"/>
            <w:vAlign w:val="center"/>
          </w:tcPr>
          <w:p w:rsidR="00775D25" w:rsidRPr="00E72A19" w:rsidRDefault="00D4706C" w:rsidP="00065B4A">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65</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12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(Teletekst i napisy DVB)</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 xml:space="preserve">2) w przypadku STB – przez wstawienie danych na wybranych liniach w czasie trwania okresu wygaszania pionowego (VBI) zgodnie z wymaganiami normy ETSI EN 300 706 [3] dla poziomu 1. </w:t>
            </w:r>
          </w:p>
          <w:p w:rsidR="00775D25" w:rsidRPr="00E72A19" w:rsidRDefault="00775D25" w:rsidP="00500E74">
            <w:pPr>
              <w:autoSpaceDE w:val="0"/>
              <w:autoSpaceDN w:val="0"/>
              <w:adjustRightInd w:val="0"/>
              <w:jc w:val="both"/>
              <w:rPr>
                <w:rFonts w:asciiTheme="minorHAnsi" w:hAnsiTheme="minorHAnsi" w:cstheme="minorHAnsi"/>
                <w:sz w:val="22"/>
                <w:szCs w:val="22"/>
              </w:rPr>
            </w:pPr>
          </w:p>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Uwaga: Czy na pewno zapis o TXT w VBI jest słuszny w kontekście braku zapisu w pkt. 16 o analogowym wyjściu SD?</w:t>
            </w:r>
          </w:p>
        </w:tc>
        <w:tc>
          <w:tcPr>
            <w:tcW w:w="5344" w:type="dxa"/>
            <w:vAlign w:val="center"/>
          </w:tcPr>
          <w:p w:rsidR="00223BE6"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23BE6" w:rsidRPr="00E72A19">
              <w:rPr>
                <w:rFonts w:asciiTheme="minorHAnsi" w:hAnsiTheme="minorHAnsi" w:cstheme="minorHAnsi"/>
                <w:sz w:val="22"/>
                <w:szCs w:val="22"/>
              </w:rPr>
              <w:t>uwzględniona.</w:t>
            </w:r>
          </w:p>
          <w:p w:rsidR="00775D25" w:rsidRPr="00E72A19" w:rsidRDefault="00223BE6"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Z</w:t>
            </w:r>
            <w:r w:rsidR="00775D25" w:rsidRPr="00E72A19">
              <w:rPr>
                <w:rFonts w:asciiTheme="minorHAnsi" w:hAnsiTheme="minorHAnsi" w:cstheme="minorHAnsi"/>
                <w:sz w:val="22"/>
                <w:szCs w:val="22"/>
              </w:rPr>
              <w:t>mieniono opis w związku z brakiem wymagania wyposażenia każdego odbiornika w</w:t>
            </w:r>
            <w:r w:rsidR="00C75E55" w:rsidRPr="00E72A19">
              <w:rPr>
                <w:rFonts w:asciiTheme="minorHAnsi" w:hAnsiTheme="minorHAnsi" w:cstheme="minorHAnsi"/>
                <w:sz w:val="22"/>
                <w:szCs w:val="22"/>
              </w:rPr>
              <w:t> </w:t>
            </w:r>
            <w:r w:rsidR="00775D25" w:rsidRPr="00E72A19">
              <w:rPr>
                <w:rFonts w:asciiTheme="minorHAnsi" w:hAnsiTheme="minorHAnsi" w:cstheme="minorHAnsi"/>
                <w:sz w:val="22"/>
                <w:szCs w:val="22"/>
              </w:rPr>
              <w:t>wyjście analogowe, dla którego możliwe jest wstawianie TXT w VBI.</w:t>
            </w:r>
          </w:p>
        </w:tc>
      </w:tr>
      <w:tr w:rsidR="00775D25" w:rsidRPr="00E72A19" w:rsidTr="006E4EDF">
        <w:tc>
          <w:tcPr>
            <w:tcW w:w="562" w:type="dxa"/>
            <w:vAlign w:val="center"/>
          </w:tcPr>
          <w:p w:rsidR="00775D25" w:rsidRPr="00E72A19" w:rsidRDefault="00D4706C" w:rsidP="00065B4A">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66</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 Telewizja hybrydowa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(o ile występuje w odbiorniku)</w:t>
            </w:r>
          </w:p>
        </w:tc>
        <w:tc>
          <w:tcPr>
            <w:tcW w:w="1701" w:type="dxa"/>
            <w:vAlign w:val="center"/>
          </w:tcPr>
          <w:p w:rsidR="00775D25" w:rsidRPr="00E72A19" w:rsidRDefault="00775D25" w:rsidP="002834A3">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Polski Komitet Normalizacyjny</w:t>
            </w:r>
            <w:r w:rsidRPr="00E72A19">
              <w:rPr>
                <w:rFonts w:asciiTheme="minorHAnsi" w:hAnsiTheme="minorHAnsi" w:cstheme="minorHAnsi"/>
                <w:sz w:val="22"/>
                <w:szCs w:val="22"/>
              </w:rPr>
              <w:br/>
            </w:r>
          </w:p>
        </w:tc>
        <w:tc>
          <w:tcPr>
            <w:tcW w:w="4961" w:type="dxa"/>
            <w:vAlign w:val="center"/>
          </w:tcPr>
          <w:p w:rsidR="00775D25" w:rsidRPr="00E72A19" w:rsidRDefault="00775D25" w:rsidP="00500E74">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Uwagi edycyjne</w:t>
            </w:r>
          </w:p>
        </w:tc>
        <w:tc>
          <w:tcPr>
            <w:tcW w:w="5344" w:type="dxa"/>
            <w:vAlign w:val="center"/>
          </w:tcPr>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 xml:space="preserve">Uwagi </w:t>
            </w:r>
            <w:r w:rsidR="00641F69" w:rsidRPr="00E72A19">
              <w:rPr>
                <w:rFonts w:asciiTheme="minorHAnsi" w:hAnsiTheme="minorHAnsi" w:cstheme="minorHAnsi"/>
                <w:sz w:val="22"/>
                <w:szCs w:val="22"/>
              </w:rPr>
              <w:t>uwzględnion</w:t>
            </w:r>
            <w:r w:rsidRPr="00E72A19">
              <w:rPr>
                <w:rFonts w:asciiTheme="minorHAnsi" w:hAnsiTheme="minorHAnsi" w:cstheme="minorHAnsi"/>
                <w:sz w:val="22"/>
                <w:szCs w:val="22"/>
              </w:rPr>
              <w:t>e.</w:t>
            </w:r>
          </w:p>
        </w:tc>
      </w:tr>
      <w:tr w:rsidR="00775D25" w:rsidRPr="00E72A19" w:rsidTr="006E4EDF">
        <w:tc>
          <w:tcPr>
            <w:tcW w:w="562" w:type="dxa"/>
            <w:vAlign w:val="center"/>
          </w:tcPr>
          <w:p w:rsidR="00775D25" w:rsidRPr="00E72A19" w:rsidRDefault="00D4706C" w:rsidP="00065B4A">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t>67</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 Telewizja hybrydowa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(o ile występuje w odbiorniku)</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Telewizja Polska S.A.</w:t>
            </w:r>
          </w:p>
        </w:tc>
        <w:tc>
          <w:tcPr>
            <w:tcW w:w="4961" w:type="dxa"/>
            <w:vAlign w:val="center"/>
          </w:tcPr>
          <w:p w:rsidR="00775D25" w:rsidRPr="00E72A19" w:rsidRDefault="00775D25" w:rsidP="00225AC9">
            <w:pPr>
              <w:jc w:val="both"/>
              <w:rPr>
                <w:rFonts w:asciiTheme="minorHAnsi" w:hAnsiTheme="minorHAnsi" w:cstheme="minorHAnsi"/>
                <w:sz w:val="22"/>
                <w:szCs w:val="22"/>
              </w:rPr>
            </w:pPr>
            <w:r w:rsidRPr="00E72A19">
              <w:rPr>
                <w:rFonts w:asciiTheme="minorHAnsi" w:hAnsiTheme="minorHAnsi" w:cstheme="minorHAnsi"/>
                <w:sz w:val="22"/>
                <w:szCs w:val="22"/>
              </w:rPr>
              <w:t>Zarówno w interesie widzów jak i nadawców telewizyjnych oraz producentów sprzętu</w:t>
            </w:r>
            <w:r w:rsidR="00E9641B" w:rsidRPr="00E72A19">
              <w:rPr>
                <w:rFonts w:asciiTheme="minorHAnsi" w:hAnsiTheme="minorHAnsi" w:cstheme="minorHAnsi"/>
                <w:sz w:val="22"/>
                <w:szCs w:val="22"/>
              </w:rPr>
              <w:t xml:space="preserve"> </w:t>
            </w:r>
            <w:r w:rsidRPr="00E72A19">
              <w:rPr>
                <w:rFonts w:asciiTheme="minorHAnsi" w:hAnsiTheme="minorHAnsi" w:cstheme="minorHAnsi"/>
                <w:sz w:val="22"/>
                <w:szCs w:val="22"/>
              </w:rPr>
              <w:t>odbiorczego leży zagwarantowanie możliwości korzystania z nowoczesnych usług</w:t>
            </w:r>
          </w:p>
          <w:p w:rsidR="00775D25" w:rsidRPr="00E72A19" w:rsidRDefault="00775D25" w:rsidP="00180F3A">
            <w:pPr>
              <w:jc w:val="both"/>
              <w:rPr>
                <w:rFonts w:asciiTheme="minorHAnsi" w:hAnsiTheme="minorHAnsi" w:cstheme="minorHAnsi"/>
                <w:sz w:val="22"/>
                <w:szCs w:val="22"/>
              </w:rPr>
            </w:pPr>
            <w:r w:rsidRPr="00E72A19">
              <w:rPr>
                <w:rFonts w:asciiTheme="minorHAnsi" w:hAnsiTheme="minorHAnsi" w:cstheme="minorHAnsi"/>
                <w:sz w:val="22"/>
                <w:szCs w:val="22"/>
              </w:rPr>
              <w:t>multimedialnych w ramach ekranu odbiornika telewizyjnego. Dzisiejsi widzowie oczekują,</w:t>
            </w:r>
          </w:p>
          <w:p w:rsidR="00775D25" w:rsidRPr="00E72A19" w:rsidRDefault="00775D25" w:rsidP="001C532E">
            <w:pPr>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 xml:space="preserve">że ekran telewizora będzie dla nich swego rodzaju centrum rozrywki. W dobie nasilającej się konkurencji </w:t>
            </w:r>
            <w:r w:rsidRPr="00E72A19">
              <w:rPr>
                <w:rFonts w:asciiTheme="minorHAnsi" w:hAnsiTheme="minorHAnsi" w:cstheme="minorHAnsi"/>
                <w:sz w:val="22"/>
                <w:szCs w:val="22"/>
              </w:rPr>
              <w:lastRenderedPageBreak/>
              <w:t xml:space="preserve">ze strony graczy międzynarodowych oraz wzrostu konsumpcji treści nielinearnych zagwarantowanie uniwersalnego, otwartego standardu umożliwiającego tworzenie ekosystemów multimedialnych wprost na ekranie telewizora, w sposób nie dyskryminujący dostawców treści jest sprawą kluczową. Takim standardem w naszej ocenie jest standard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który podobnie jak dostęp do sieci Internet powinien być zapewniony w każdym odbiorniku telewizyjnym udostępnionym na polskim rynku począwszy od roku 2020, a najpóźniej 2021. Sugerujemy w związku z tym zmianę w „</w:t>
            </w:r>
            <w:r w:rsidRPr="00E72A19">
              <w:rPr>
                <w:rFonts w:asciiTheme="minorHAnsi" w:hAnsiTheme="minorHAnsi" w:cstheme="minorHAnsi"/>
                <w:i/>
                <w:sz w:val="22"/>
                <w:szCs w:val="22"/>
              </w:rPr>
              <w:t>Pkt 14 Telewizja hybrydowa (</w:t>
            </w:r>
            <w:proofErr w:type="spellStart"/>
            <w:r w:rsidRPr="00E72A19">
              <w:rPr>
                <w:rFonts w:asciiTheme="minorHAnsi" w:hAnsiTheme="minorHAnsi" w:cstheme="minorHAnsi"/>
                <w:i/>
                <w:sz w:val="22"/>
                <w:szCs w:val="22"/>
              </w:rPr>
              <w:t>HbbTV</w:t>
            </w:r>
            <w:proofErr w:type="spellEnd"/>
            <w:r w:rsidRPr="00E72A19">
              <w:rPr>
                <w:rFonts w:asciiTheme="minorHAnsi" w:hAnsiTheme="minorHAnsi" w:cstheme="minorHAnsi"/>
                <w:sz w:val="22"/>
                <w:szCs w:val="22"/>
              </w:rPr>
              <w:t>)” z</w:t>
            </w:r>
            <w:r w:rsidR="00F73250" w:rsidRPr="00E72A19">
              <w:rPr>
                <w:rFonts w:asciiTheme="minorHAnsi" w:hAnsiTheme="minorHAnsi" w:cstheme="minorHAnsi"/>
                <w:sz w:val="22"/>
                <w:szCs w:val="22"/>
              </w:rPr>
              <w:t> </w:t>
            </w:r>
            <w:r w:rsidRPr="00E72A19">
              <w:rPr>
                <w:rFonts w:asciiTheme="minorHAnsi" w:hAnsiTheme="minorHAnsi" w:cstheme="minorHAnsi"/>
                <w:sz w:val="22"/>
                <w:szCs w:val="22"/>
              </w:rPr>
              <w:t>funkcjonalności opcjonalnej na obligatoryjną.</w:t>
            </w:r>
          </w:p>
        </w:tc>
        <w:tc>
          <w:tcPr>
            <w:tcW w:w="5344" w:type="dxa"/>
            <w:vAlign w:val="center"/>
          </w:tcPr>
          <w:p w:rsidR="00285FBF" w:rsidRPr="00E72A19" w:rsidRDefault="00775D25" w:rsidP="00494122">
            <w:pPr>
              <w:jc w:val="both"/>
              <w:rPr>
                <w:rFonts w:asciiTheme="minorHAnsi" w:hAnsiTheme="minorHAnsi" w:cstheme="minorHAnsi"/>
                <w:sz w:val="22"/>
                <w:szCs w:val="22"/>
              </w:rPr>
            </w:pPr>
            <w:r w:rsidRPr="00E72A19">
              <w:rPr>
                <w:rFonts w:asciiTheme="minorHAnsi" w:hAnsiTheme="minorHAnsi" w:cstheme="minorHAnsi"/>
                <w:sz w:val="22"/>
                <w:szCs w:val="22"/>
              </w:rPr>
              <w:lastRenderedPageBreak/>
              <w:t xml:space="preserve">Uwaga </w:t>
            </w:r>
            <w:r w:rsidR="00261DE4" w:rsidRPr="00E72A19">
              <w:rPr>
                <w:rFonts w:asciiTheme="minorHAnsi" w:hAnsiTheme="minorHAnsi" w:cstheme="minorHAnsi"/>
                <w:sz w:val="22"/>
                <w:szCs w:val="22"/>
              </w:rPr>
              <w:t>niezasadn</w:t>
            </w:r>
            <w:r w:rsidRPr="00E72A19">
              <w:rPr>
                <w:rFonts w:asciiTheme="minorHAnsi" w:hAnsiTheme="minorHAnsi" w:cstheme="minorHAnsi"/>
                <w:sz w:val="22"/>
                <w:szCs w:val="22"/>
              </w:rPr>
              <w:t>a</w:t>
            </w:r>
            <w:r w:rsidR="00285FBF" w:rsidRPr="00E72A19">
              <w:rPr>
                <w:rFonts w:asciiTheme="minorHAnsi" w:hAnsiTheme="minorHAnsi" w:cstheme="minorHAnsi"/>
                <w:sz w:val="22"/>
                <w:szCs w:val="22"/>
              </w:rPr>
              <w:t>.</w:t>
            </w:r>
          </w:p>
          <w:p w:rsidR="00641F69" w:rsidRPr="00E72A19" w:rsidRDefault="00641F69" w:rsidP="00641F69">
            <w:pPr>
              <w:widowControl w:val="0"/>
              <w:autoSpaceDE w:val="0"/>
              <w:autoSpaceDN w:val="0"/>
              <w:adjustRightInd w:val="0"/>
              <w:spacing w:before="120" w:after="120"/>
              <w:jc w:val="both"/>
              <w:rPr>
                <w:rFonts w:asciiTheme="minorHAnsi" w:hAnsiTheme="minorHAnsi" w:cstheme="minorHAnsi"/>
                <w:sz w:val="22"/>
                <w:szCs w:val="22"/>
              </w:rPr>
            </w:pPr>
            <w:r w:rsidRPr="00E72A19">
              <w:rPr>
                <w:rFonts w:asciiTheme="minorHAnsi" w:hAnsiTheme="minorHAnsi" w:cstheme="minorHAnsi"/>
                <w:sz w:val="22"/>
                <w:szCs w:val="22"/>
              </w:rPr>
              <w:t>O</w:t>
            </w:r>
            <w:r w:rsidR="00BB08CE" w:rsidRPr="00E72A19">
              <w:rPr>
                <w:rFonts w:asciiTheme="minorHAnsi" w:hAnsiTheme="minorHAnsi" w:cstheme="minorHAnsi"/>
                <w:sz w:val="22"/>
                <w:szCs w:val="22"/>
              </w:rPr>
              <w:t xml:space="preserve">bligatoryjny standard </w:t>
            </w:r>
            <w:proofErr w:type="spellStart"/>
            <w:r w:rsidR="00BB08CE" w:rsidRPr="00E72A19">
              <w:rPr>
                <w:rFonts w:asciiTheme="minorHAnsi" w:hAnsiTheme="minorHAnsi" w:cstheme="minorHAnsi"/>
                <w:sz w:val="22"/>
                <w:szCs w:val="22"/>
              </w:rPr>
              <w:t>HbbTV</w:t>
            </w:r>
            <w:proofErr w:type="spellEnd"/>
            <w:r w:rsidR="00BB08CE" w:rsidRPr="00E72A19">
              <w:rPr>
                <w:rFonts w:asciiTheme="minorHAnsi" w:hAnsiTheme="minorHAnsi" w:cstheme="minorHAnsi"/>
                <w:sz w:val="22"/>
                <w:szCs w:val="22"/>
              </w:rPr>
              <w:t xml:space="preserve"> niepotrzebnie podniósłby cenę najtańszych STB. </w:t>
            </w:r>
            <w:r w:rsidRPr="00E72A19">
              <w:rPr>
                <w:rFonts w:asciiTheme="minorHAnsi" w:hAnsiTheme="minorHAnsi" w:cstheme="minorHAnsi"/>
                <w:sz w:val="22"/>
                <w:szCs w:val="22"/>
              </w:rPr>
              <w:t>Biorąc pod uwagę fakt że odbiorniki mają być powszechnie dostępne, również p</w:t>
            </w:r>
            <w:r w:rsidR="00575A61" w:rsidRPr="00E72A19">
              <w:rPr>
                <w:rFonts w:asciiTheme="minorHAnsi" w:hAnsiTheme="minorHAnsi" w:cstheme="minorHAnsi"/>
                <w:sz w:val="22"/>
                <w:szCs w:val="22"/>
              </w:rPr>
              <w:t>od względem cenowym,</w:t>
            </w:r>
            <w:r w:rsidRPr="00E72A19">
              <w:rPr>
                <w:rFonts w:asciiTheme="minorHAnsi" w:hAnsiTheme="minorHAnsi" w:cstheme="minorHAnsi"/>
                <w:sz w:val="22"/>
                <w:szCs w:val="22"/>
              </w:rPr>
              <w:t xml:space="preserve"> wobec tego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powinna pozostać funkcjonalnością opcjonalną, nie zaś obligatoryjną. Podstawową funkcją odbiorników jest odbiór telewizji, wszelkie dodatkowe funkcjonalności powinny mieć </w:t>
            </w:r>
            <w:r w:rsidRPr="00E72A19">
              <w:rPr>
                <w:rFonts w:asciiTheme="minorHAnsi" w:hAnsiTheme="minorHAnsi" w:cstheme="minorHAnsi"/>
                <w:sz w:val="22"/>
                <w:szCs w:val="22"/>
              </w:rPr>
              <w:lastRenderedPageBreak/>
              <w:t>charakter fakultatywny.</w:t>
            </w:r>
          </w:p>
          <w:p w:rsidR="00775D25" w:rsidRPr="00E72A19" w:rsidRDefault="00775D25" w:rsidP="007269D4">
            <w:pPr>
              <w:widowControl w:val="0"/>
              <w:autoSpaceDE w:val="0"/>
              <w:autoSpaceDN w:val="0"/>
              <w:adjustRightInd w:val="0"/>
              <w:spacing w:before="120" w:after="120"/>
              <w:jc w:val="both"/>
              <w:rPr>
                <w:rFonts w:asciiTheme="minorHAnsi" w:hAnsiTheme="minorHAnsi" w:cstheme="minorHAnsi"/>
                <w:sz w:val="22"/>
                <w:szCs w:val="22"/>
              </w:rPr>
            </w:pPr>
          </w:p>
        </w:tc>
      </w:tr>
      <w:tr w:rsidR="00775D25" w:rsidRPr="00E72A19" w:rsidTr="006E4EDF">
        <w:tc>
          <w:tcPr>
            <w:tcW w:w="562" w:type="dxa"/>
            <w:vAlign w:val="center"/>
          </w:tcPr>
          <w:p w:rsidR="00775D25" w:rsidRPr="00E72A19" w:rsidRDefault="00D4706C" w:rsidP="00065B4A">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68</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 Telewizja hybrydowa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(o ile występuje w odbiorniku)</w:t>
            </w:r>
          </w:p>
        </w:tc>
        <w:tc>
          <w:tcPr>
            <w:tcW w:w="1701" w:type="dxa"/>
            <w:vAlign w:val="center"/>
          </w:tcPr>
          <w:p w:rsidR="00775D25" w:rsidRPr="00E72A19" w:rsidRDefault="00775D25" w:rsidP="00F759E7">
            <w:pPr>
              <w:jc w:val="center"/>
              <w:rPr>
                <w:rFonts w:asciiTheme="minorHAnsi" w:hAnsiTheme="minorHAnsi" w:cstheme="minorHAnsi"/>
                <w:sz w:val="22"/>
                <w:szCs w:val="22"/>
              </w:rPr>
            </w:pPr>
            <w:proofErr w:type="spellStart"/>
            <w:r w:rsidRPr="00E72A19">
              <w:rPr>
                <w:rFonts w:asciiTheme="minorHAnsi" w:hAnsiTheme="minorHAnsi" w:cstheme="minorHAnsi"/>
                <w:sz w:val="22"/>
                <w:szCs w:val="22"/>
              </w:rPr>
              <w:t>Emitel</w:t>
            </w:r>
            <w:proofErr w:type="spellEnd"/>
            <w:r w:rsidRPr="00E72A19">
              <w:rPr>
                <w:rFonts w:asciiTheme="minorHAnsi" w:hAnsiTheme="minorHAnsi" w:cstheme="minorHAnsi"/>
                <w:sz w:val="22"/>
                <w:szCs w:val="22"/>
              </w:rPr>
              <w:t xml:space="preserve"> S.A.</w:t>
            </w:r>
          </w:p>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Krajowa Izba Gospodarcza Elektroniki i Telekomunikacji</w:t>
            </w:r>
            <w:r w:rsidRPr="00E72A19" w:rsidDel="0061262A">
              <w:rPr>
                <w:rFonts w:asciiTheme="minorHAnsi" w:hAnsiTheme="minorHAnsi" w:cstheme="minorHAnsi"/>
                <w:sz w:val="22"/>
                <w:szCs w:val="22"/>
              </w:rPr>
              <w:t xml:space="preserve"> </w:t>
            </w: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Radiodyfuzji Cyfrowej</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w:t>
            </w:r>
          </w:p>
          <w:p w:rsidR="00775D25" w:rsidRPr="00E72A19" w:rsidRDefault="00775D25">
            <w:pPr>
              <w:jc w:val="center"/>
              <w:rPr>
                <w:rFonts w:asciiTheme="minorHAnsi" w:hAnsiTheme="minorHAnsi" w:cstheme="minorHAnsi"/>
                <w:sz w:val="22"/>
                <w:szCs w:val="22"/>
              </w:rPr>
            </w:pPr>
            <w:r w:rsidRPr="00E72A19">
              <w:rPr>
                <w:rFonts w:asciiTheme="minorHAnsi" w:hAnsiTheme="minorHAnsi" w:cstheme="minorHAnsi"/>
                <w:sz w:val="22"/>
                <w:szCs w:val="22"/>
              </w:rPr>
              <w:t>Polska Izba Informatyki i Telekomunikacji</w:t>
            </w:r>
            <w:r w:rsidR="00641F69" w:rsidRPr="00E72A19">
              <w:rPr>
                <w:rFonts w:asciiTheme="minorHAnsi" w:hAnsiTheme="minorHAnsi" w:cstheme="minorHAnsi"/>
                <w:sz w:val="22"/>
                <w:szCs w:val="22"/>
              </w:rPr>
              <w:t>/Telewizja Polska S.A.</w:t>
            </w:r>
          </w:p>
          <w:p w:rsidR="00775D25" w:rsidRPr="00E72A19" w:rsidRDefault="00775D25">
            <w:pPr>
              <w:widowControl w:val="0"/>
              <w:autoSpaceDE w:val="0"/>
              <w:autoSpaceDN w:val="0"/>
              <w:adjustRightInd w:val="0"/>
              <w:spacing w:before="120" w:after="120"/>
              <w:jc w:val="center"/>
              <w:rPr>
                <w:rFonts w:asciiTheme="minorHAnsi" w:hAnsiTheme="minorHAnsi" w:cstheme="minorHAnsi"/>
                <w:sz w:val="22"/>
                <w:szCs w:val="22"/>
              </w:rPr>
            </w:pPr>
          </w:p>
        </w:tc>
        <w:tc>
          <w:tcPr>
            <w:tcW w:w="4961" w:type="dxa"/>
            <w:vAlign w:val="center"/>
          </w:tcPr>
          <w:p w:rsidR="00775D25" w:rsidRPr="00E72A19" w:rsidRDefault="00775D25" w:rsidP="00500E74">
            <w:pPr>
              <w:jc w:val="both"/>
              <w:rPr>
                <w:rFonts w:asciiTheme="minorHAnsi" w:hAnsiTheme="minorHAnsi" w:cstheme="minorHAnsi"/>
                <w:sz w:val="22"/>
                <w:szCs w:val="22"/>
              </w:rPr>
            </w:pPr>
            <w:r w:rsidRPr="00E72A19">
              <w:rPr>
                <w:rFonts w:asciiTheme="minorHAnsi" w:hAnsiTheme="minorHAnsi" w:cstheme="minorHAnsi"/>
                <w:sz w:val="22"/>
                <w:szCs w:val="22"/>
              </w:rPr>
              <w:t xml:space="preserve">W związku z pojawieniem się w lutym zeszłego roku nowej, poprawionej wersji specyfikacji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wprowadzającej obsługę HDR i HFR oraz poprawiającej błędy zauważone w poprzedniej wersji proponujemy zastąpienie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2.0.1 (ETSI TS 102 769 v1.4.1) aktualną wersją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2.0.2 (ETSI TS 102 769 v1.5.1)</w:t>
            </w:r>
          </w:p>
        </w:tc>
        <w:tc>
          <w:tcPr>
            <w:tcW w:w="5344" w:type="dxa"/>
            <w:vAlign w:val="center"/>
          </w:tcPr>
          <w:p w:rsidR="00285FBF" w:rsidRPr="00E72A19" w:rsidRDefault="00775D25" w:rsidP="00690452">
            <w:pPr>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261DE4" w:rsidRPr="00E72A19">
              <w:rPr>
                <w:rFonts w:asciiTheme="minorHAnsi" w:hAnsiTheme="minorHAnsi" w:cstheme="minorHAnsi"/>
                <w:sz w:val="22"/>
                <w:szCs w:val="22"/>
              </w:rPr>
              <w:t>uwzględnion</w:t>
            </w:r>
            <w:r w:rsidRPr="00E72A19">
              <w:rPr>
                <w:rFonts w:asciiTheme="minorHAnsi" w:hAnsiTheme="minorHAnsi" w:cstheme="minorHAnsi"/>
                <w:sz w:val="22"/>
                <w:szCs w:val="22"/>
              </w:rPr>
              <w:t xml:space="preserve">a. </w:t>
            </w:r>
          </w:p>
          <w:p w:rsidR="00775D25" w:rsidRPr="00E72A19" w:rsidRDefault="00775D25" w:rsidP="00690452">
            <w:pPr>
              <w:jc w:val="both"/>
              <w:rPr>
                <w:rFonts w:asciiTheme="minorHAnsi" w:hAnsiTheme="minorHAnsi" w:cstheme="minorHAnsi"/>
                <w:sz w:val="22"/>
                <w:szCs w:val="22"/>
              </w:rPr>
            </w:pPr>
            <w:r w:rsidRPr="00E72A19">
              <w:rPr>
                <w:rFonts w:asciiTheme="minorHAnsi" w:hAnsiTheme="minorHAnsi" w:cstheme="minorHAnsi"/>
                <w:sz w:val="22"/>
                <w:szCs w:val="22"/>
              </w:rPr>
              <w:t>Zastosowano w projekcie rozporządze</w:t>
            </w:r>
            <w:r w:rsidR="009820EE" w:rsidRPr="00E72A19">
              <w:rPr>
                <w:rFonts w:asciiTheme="minorHAnsi" w:hAnsiTheme="minorHAnsi" w:cstheme="minorHAnsi"/>
                <w:sz w:val="22"/>
                <w:szCs w:val="22"/>
              </w:rPr>
              <w:t>nia, jako referencyjną najnowszą wersję</w:t>
            </w:r>
            <w:r w:rsidRPr="00E72A19">
              <w:rPr>
                <w:rFonts w:asciiTheme="minorHAnsi" w:hAnsiTheme="minorHAnsi" w:cstheme="minorHAnsi"/>
                <w:sz w:val="22"/>
                <w:szCs w:val="22"/>
              </w:rPr>
              <w:t xml:space="preserve"> specyfikacji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(2.0.2).</w:t>
            </w:r>
          </w:p>
        </w:tc>
      </w:tr>
      <w:tr w:rsidR="00775D25" w:rsidRPr="00E72A19" w:rsidTr="006E4EDF">
        <w:tc>
          <w:tcPr>
            <w:tcW w:w="562" w:type="dxa"/>
            <w:vAlign w:val="center"/>
          </w:tcPr>
          <w:p w:rsidR="00775D25" w:rsidRPr="00E72A19" w:rsidRDefault="00D4706C" w:rsidP="00065B4A">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69</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13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 Telewizja hybrydowa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(o ile występuje w odbiorniku)</w:t>
            </w:r>
          </w:p>
        </w:tc>
        <w:tc>
          <w:tcPr>
            <w:tcW w:w="1701" w:type="dxa"/>
            <w:vAlign w:val="center"/>
          </w:tcPr>
          <w:p w:rsidR="00775D25" w:rsidRPr="00E72A19" w:rsidRDefault="00775D25" w:rsidP="00F759E7">
            <w:pPr>
              <w:jc w:val="center"/>
              <w:rPr>
                <w:rFonts w:asciiTheme="minorHAnsi" w:hAnsiTheme="minorHAnsi" w:cstheme="minorHAnsi"/>
                <w:sz w:val="22"/>
                <w:szCs w:val="22"/>
              </w:rPr>
            </w:pPr>
            <w:r w:rsidRPr="00E72A19">
              <w:rPr>
                <w:rFonts w:asciiTheme="minorHAnsi" w:hAnsiTheme="minorHAnsi" w:cstheme="minorHAnsi"/>
                <w:sz w:val="22"/>
                <w:szCs w:val="22"/>
              </w:rPr>
              <w:t>Związek Importerów i Producentów Sprzętu Elektrycznego i Elektronicznego Branży RTV i IT</w:t>
            </w:r>
          </w:p>
          <w:p w:rsidR="00775D25" w:rsidRPr="00E72A19" w:rsidRDefault="00775D25" w:rsidP="00F759E7">
            <w:pPr>
              <w:jc w:val="center"/>
              <w:rPr>
                <w:rFonts w:asciiTheme="minorHAnsi" w:hAnsiTheme="minorHAnsi" w:cstheme="minorHAnsi"/>
                <w:sz w:val="22"/>
                <w:szCs w:val="22"/>
              </w:rPr>
            </w:pPr>
          </w:p>
        </w:tc>
        <w:tc>
          <w:tcPr>
            <w:tcW w:w="4961" w:type="dxa"/>
            <w:vAlign w:val="center"/>
          </w:tcPr>
          <w:p w:rsidR="00775D25" w:rsidRPr="00E72A19" w:rsidRDefault="00775D25" w:rsidP="00A75C09">
            <w:pPr>
              <w:jc w:val="both"/>
              <w:rPr>
                <w:rStyle w:val="Ppogrubienie"/>
                <w:rFonts w:asciiTheme="minorHAnsi" w:hAnsiTheme="minorHAnsi" w:cstheme="minorHAnsi"/>
                <w:b w:val="0"/>
                <w:sz w:val="22"/>
                <w:szCs w:val="22"/>
              </w:rPr>
            </w:pPr>
            <w:r w:rsidRPr="00E72A19">
              <w:rPr>
                <w:rStyle w:val="Ppogrubienie"/>
                <w:rFonts w:asciiTheme="minorHAnsi" w:hAnsiTheme="minorHAnsi" w:cstheme="minorHAnsi"/>
                <w:b w:val="0"/>
                <w:sz w:val="22"/>
                <w:szCs w:val="22"/>
              </w:rPr>
              <w:t>W załączniku do projektu rozporządzenia zapisano:</w:t>
            </w:r>
          </w:p>
          <w:p w:rsidR="00775D25" w:rsidRPr="00E72A19" w:rsidRDefault="00775D25" w:rsidP="007269D4">
            <w:pPr>
              <w:spacing w:before="240"/>
              <w:jc w:val="both"/>
              <w:rPr>
                <w:rStyle w:val="Ppogrubienie"/>
                <w:rFonts w:asciiTheme="minorHAnsi" w:hAnsiTheme="minorHAnsi" w:cstheme="minorHAnsi"/>
                <w:b w:val="0"/>
                <w:sz w:val="22"/>
                <w:szCs w:val="22"/>
              </w:rPr>
            </w:pPr>
            <w:r w:rsidRPr="00E72A19">
              <w:rPr>
                <w:rStyle w:val="Ppogrubienie"/>
                <w:rFonts w:asciiTheme="minorHAnsi" w:hAnsiTheme="minorHAnsi" w:cstheme="minorHAnsi"/>
                <w:b w:val="0"/>
                <w:sz w:val="22"/>
                <w:szCs w:val="22"/>
              </w:rPr>
              <w:t>„</w:t>
            </w:r>
            <w:r w:rsidRPr="00E72A19">
              <w:rPr>
                <w:rStyle w:val="Ppogrubienie"/>
                <w:rFonts w:asciiTheme="minorHAnsi" w:hAnsiTheme="minorHAnsi" w:cstheme="minorHAnsi"/>
                <w:b w:val="0"/>
                <w:i/>
                <w:sz w:val="22"/>
                <w:szCs w:val="22"/>
              </w:rPr>
              <w:t xml:space="preserve">Jeśli odbiornik umożliwia wykorzystywanie telewizji hybrydowej </w:t>
            </w:r>
            <w:proofErr w:type="spellStart"/>
            <w:r w:rsidRPr="00E72A19">
              <w:rPr>
                <w:rStyle w:val="Ppogrubienie"/>
                <w:rFonts w:asciiTheme="minorHAnsi" w:hAnsiTheme="minorHAnsi" w:cstheme="minorHAnsi"/>
                <w:b w:val="0"/>
                <w:i/>
                <w:sz w:val="22"/>
                <w:szCs w:val="22"/>
              </w:rPr>
              <w:t>HbbTV</w:t>
            </w:r>
            <w:proofErr w:type="spellEnd"/>
            <w:r w:rsidRPr="00E72A19">
              <w:rPr>
                <w:rStyle w:val="Ppogrubienie"/>
                <w:rFonts w:asciiTheme="minorHAnsi" w:hAnsiTheme="minorHAnsi" w:cstheme="minorHAnsi"/>
                <w:b w:val="0"/>
                <w:i/>
                <w:sz w:val="22"/>
                <w:szCs w:val="22"/>
              </w:rPr>
              <w:t xml:space="preserve">, to powinien on obsługiwać wersję 2.0.1 </w:t>
            </w:r>
            <w:proofErr w:type="spellStart"/>
            <w:r w:rsidRPr="00E72A19">
              <w:rPr>
                <w:rStyle w:val="Ppogrubienie"/>
                <w:rFonts w:asciiTheme="minorHAnsi" w:hAnsiTheme="minorHAnsi" w:cstheme="minorHAnsi"/>
                <w:b w:val="0"/>
                <w:i/>
                <w:sz w:val="22"/>
                <w:szCs w:val="22"/>
              </w:rPr>
              <w:t>HbbTV</w:t>
            </w:r>
            <w:proofErr w:type="spellEnd"/>
            <w:r w:rsidRPr="00E72A19">
              <w:rPr>
                <w:rStyle w:val="Ppogrubienie"/>
                <w:rFonts w:asciiTheme="minorHAnsi" w:hAnsiTheme="minorHAnsi" w:cstheme="minorHAnsi"/>
                <w:b w:val="0"/>
                <w:i/>
                <w:sz w:val="22"/>
                <w:szCs w:val="22"/>
              </w:rPr>
              <w:t xml:space="preserve"> lub nowszą zgodnie z normą ETSI TS 102 796 V1.4.1 (lub nowszą). </w:t>
            </w:r>
            <w:proofErr w:type="spellStart"/>
            <w:r w:rsidRPr="00E72A19">
              <w:rPr>
                <w:rStyle w:val="Ppogrubienie"/>
                <w:rFonts w:asciiTheme="minorHAnsi" w:hAnsiTheme="minorHAnsi" w:cstheme="minorHAnsi"/>
                <w:b w:val="0"/>
                <w:i/>
                <w:sz w:val="22"/>
                <w:szCs w:val="22"/>
              </w:rPr>
              <w:t>HbbTV</w:t>
            </w:r>
            <w:proofErr w:type="spellEnd"/>
            <w:r w:rsidRPr="00E72A19">
              <w:rPr>
                <w:rStyle w:val="Ppogrubienie"/>
                <w:rFonts w:asciiTheme="minorHAnsi" w:hAnsiTheme="minorHAnsi" w:cstheme="minorHAnsi"/>
                <w:b w:val="0"/>
                <w:i/>
                <w:sz w:val="22"/>
                <w:szCs w:val="22"/>
              </w:rPr>
              <w:t xml:space="preserve"> powinna być aktywowana domyślnie w momencie zakupu odbiornika cyfrowego jeśli został on w tę usługę wyposażony. Powinno być możliwe, aby użytkownik mógł łatwo włączać i wyłączać funkcje </w:t>
            </w:r>
            <w:proofErr w:type="spellStart"/>
            <w:r w:rsidRPr="00E72A19">
              <w:rPr>
                <w:rStyle w:val="Ppogrubienie"/>
                <w:rFonts w:asciiTheme="minorHAnsi" w:hAnsiTheme="minorHAnsi" w:cstheme="minorHAnsi"/>
                <w:b w:val="0"/>
                <w:i/>
                <w:sz w:val="22"/>
                <w:szCs w:val="22"/>
              </w:rPr>
              <w:t>HbbTV</w:t>
            </w:r>
            <w:proofErr w:type="spellEnd"/>
            <w:r w:rsidRPr="00E72A19">
              <w:rPr>
                <w:rStyle w:val="Ppogrubienie"/>
                <w:rFonts w:asciiTheme="minorHAnsi" w:hAnsiTheme="minorHAnsi" w:cstheme="minorHAnsi"/>
                <w:b w:val="0"/>
                <w:sz w:val="22"/>
                <w:szCs w:val="22"/>
              </w:rPr>
              <w:t>.”</w:t>
            </w:r>
          </w:p>
          <w:p w:rsidR="00775D25" w:rsidRPr="00E72A19" w:rsidRDefault="00775D25" w:rsidP="007269D4">
            <w:pPr>
              <w:pStyle w:val="Bezodstpw"/>
              <w:jc w:val="both"/>
              <w:rPr>
                <w:rStyle w:val="Ppogrubienie"/>
                <w:rFonts w:asciiTheme="minorHAnsi" w:hAnsiTheme="minorHAnsi" w:cstheme="minorHAnsi"/>
                <w:b w:val="0"/>
                <w:sz w:val="22"/>
                <w:szCs w:val="22"/>
              </w:rPr>
            </w:pPr>
            <w:r w:rsidRPr="00E72A19">
              <w:rPr>
                <w:rStyle w:val="Ppogrubienie"/>
                <w:rFonts w:asciiTheme="minorHAnsi" w:hAnsiTheme="minorHAnsi" w:cstheme="minorHAnsi"/>
                <w:b w:val="0"/>
                <w:sz w:val="22"/>
                <w:szCs w:val="22"/>
              </w:rPr>
              <w:t>Proponowana treść zapisu i uzasadnienie”</w:t>
            </w:r>
          </w:p>
          <w:p w:rsidR="00775D25" w:rsidRPr="00E72A19" w:rsidRDefault="00775D25" w:rsidP="007269D4">
            <w:pPr>
              <w:pStyle w:val="Bezodstpw"/>
              <w:jc w:val="both"/>
              <w:rPr>
                <w:rStyle w:val="Ppogrubienie"/>
                <w:rFonts w:asciiTheme="minorHAnsi" w:hAnsiTheme="minorHAnsi" w:cstheme="minorHAnsi"/>
                <w:b w:val="0"/>
                <w:sz w:val="22"/>
                <w:szCs w:val="22"/>
              </w:rPr>
            </w:pPr>
            <w:r w:rsidRPr="00E72A19">
              <w:rPr>
                <w:rStyle w:val="Ppogrubienie"/>
                <w:rFonts w:asciiTheme="minorHAnsi" w:hAnsiTheme="minorHAnsi" w:cstheme="minorHAnsi"/>
                <w:b w:val="0"/>
                <w:sz w:val="22"/>
                <w:szCs w:val="22"/>
              </w:rPr>
              <w:t xml:space="preserve">Proponujemy zmianę wymagania wersji </w:t>
            </w:r>
            <w:proofErr w:type="spellStart"/>
            <w:r w:rsidRPr="00E72A19">
              <w:rPr>
                <w:rStyle w:val="Ppogrubienie"/>
                <w:rFonts w:asciiTheme="minorHAnsi" w:hAnsiTheme="minorHAnsi" w:cstheme="minorHAnsi"/>
                <w:b w:val="0"/>
                <w:sz w:val="22"/>
                <w:szCs w:val="22"/>
              </w:rPr>
              <w:t>HbbTV</w:t>
            </w:r>
            <w:proofErr w:type="spellEnd"/>
            <w:r w:rsidRPr="00E72A19">
              <w:rPr>
                <w:rStyle w:val="Ppogrubienie"/>
                <w:rFonts w:asciiTheme="minorHAnsi" w:hAnsiTheme="minorHAnsi" w:cstheme="minorHAnsi"/>
                <w:b w:val="0"/>
                <w:sz w:val="22"/>
                <w:szCs w:val="22"/>
              </w:rPr>
              <w:t xml:space="preserve"> do wersji 1,5 zgodnie z 1.5 ETSI TS 102 796 v 1.2.1 z erratą 4 z dnia 30 maja 2017 oraz doprecyzowania wymagań o:</w:t>
            </w:r>
          </w:p>
          <w:p w:rsidR="00775D25" w:rsidRPr="00E72A19" w:rsidRDefault="00775D25" w:rsidP="007269D4">
            <w:pPr>
              <w:pStyle w:val="Bezodstpw"/>
              <w:numPr>
                <w:ilvl w:val="0"/>
                <w:numId w:val="25"/>
              </w:numPr>
              <w:jc w:val="both"/>
              <w:rPr>
                <w:rStyle w:val="Ppogrubienie"/>
                <w:rFonts w:asciiTheme="minorHAnsi" w:hAnsiTheme="minorHAnsi" w:cstheme="minorHAnsi"/>
                <w:b w:val="0"/>
                <w:sz w:val="22"/>
                <w:szCs w:val="22"/>
              </w:rPr>
            </w:pPr>
            <w:r w:rsidRPr="00E72A19">
              <w:rPr>
                <w:rStyle w:val="Ppogrubienie"/>
                <w:rFonts w:asciiTheme="minorHAnsi" w:hAnsiTheme="minorHAnsi" w:cstheme="minorHAnsi"/>
                <w:b w:val="0"/>
                <w:sz w:val="22"/>
                <w:szCs w:val="22"/>
              </w:rPr>
              <w:t xml:space="preserve">Pełne wsparcie dla wymagań </w:t>
            </w:r>
            <w:r w:rsidR="00D81515" w:rsidRPr="00E72A19">
              <w:rPr>
                <w:rStyle w:val="Ppogrubienie"/>
                <w:rFonts w:asciiTheme="minorHAnsi" w:hAnsiTheme="minorHAnsi" w:cstheme="minorHAnsi"/>
                <w:b w:val="0"/>
                <w:sz w:val="22"/>
                <w:szCs w:val="22"/>
              </w:rPr>
              <w:t xml:space="preserve">odbiornika </w:t>
            </w:r>
            <w:r w:rsidRPr="00E72A19">
              <w:rPr>
                <w:rStyle w:val="Ppogrubienie"/>
                <w:rFonts w:asciiTheme="minorHAnsi" w:hAnsiTheme="minorHAnsi" w:cstheme="minorHAnsi"/>
                <w:b w:val="0"/>
                <w:sz w:val="22"/>
                <w:szCs w:val="22"/>
              </w:rPr>
              <w:t xml:space="preserve">zgodnie z rozdziałem 10.2 z wersji </w:t>
            </w:r>
            <w:proofErr w:type="spellStart"/>
            <w:r w:rsidRPr="00E72A19">
              <w:rPr>
                <w:rStyle w:val="Ppogrubienie"/>
                <w:rFonts w:asciiTheme="minorHAnsi" w:hAnsiTheme="minorHAnsi" w:cstheme="minorHAnsi"/>
                <w:b w:val="0"/>
                <w:sz w:val="22"/>
                <w:szCs w:val="22"/>
              </w:rPr>
              <w:t>specyfikacjie</w:t>
            </w:r>
            <w:proofErr w:type="spellEnd"/>
            <w:r w:rsidRPr="00E72A19">
              <w:rPr>
                <w:rStyle w:val="Ppogrubienie"/>
                <w:rFonts w:asciiTheme="minorHAnsi" w:hAnsiTheme="minorHAnsi" w:cstheme="minorHAnsi"/>
                <w:b w:val="0"/>
                <w:sz w:val="22"/>
                <w:szCs w:val="22"/>
              </w:rPr>
              <w:t xml:space="preserve"> ETSI 101 796(</w:t>
            </w:r>
            <w:proofErr w:type="spellStart"/>
            <w:r w:rsidRPr="00E72A19">
              <w:rPr>
                <w:rStyle w:val="Ppogrubienie"/>
                <w:rFonts w:asciiTheme="minorHAnsi" w:hAnsiTheme="minorHAnsi" w:cstheme="minorHAnsi"/>
                <w:b w:val="0"/>
                <w:sz w:val="22"/>
                <w:szCs w:val="22"/>
              </w:rPr>
              <w:t>j.w</w:t>
            </w:r>
            <w:proofErr w:type="spellEnd"/>
            <w:r w:rsidRPr="00E72A19">
              <w:rPr>
                <w:rStyle w:val="Ppogrubienie"/>
                <w:rFonts w:asciiTheme="minorHAnsi" w:hAnsiTheme="minorHAnsi" w:cstheme="minorHAnsi"/>
                <w:b w:val="0"/>
                <w:sz w:val="22"/>
                <w:szCs w:val="22"/>
              </w:rPr>
              <w:t>],</w:t>
            </w:r>
          </w:p>
          <w:p w:rsidR="00775D25" w:rsidRPr="00E72A19" w:rsidRDefault="00775D25" w:rsidP="007269D4">
            <w:pPr>
              <w:pStyle w:val="Bezodstpw"/>
              <w:numPr>
                <w:ilvl w:val="0"/>
                <w:numId w:val="25"/>
              </w:numPr>
              <w:jc w:val="both"/>
              <w:rPr>
                <w:rStyle w:val="Ppogrubienie"/>
                <w:rFonts w:asciiTheme="minorHAnsi" w:hAnsiTheme="minorHAnsi" w:cstheme="minorHAnsi"/>
                <w:b w:val="0"/>
                <w:sz w:val="22"/>
                <w:szCs w:val="22"/>
                <w:lang w:val="en-US"/>
              </w:rPr>
            </w:pPr>
            <w:proofErr w:type="spellStart"/>
            <w:r w:rsidRPr="00E72A19">
              <w:rPr>
                <w:rStyle w:val="Ppogrubienie"/>
                <w:rFonts w:asciiTheme="minorHAnsi" w:hAnsiTheme="minorHAnsi" w:cstheme="minorHAnsi"/>
                <w:b w:val="0"/>
                <w:sz w:val="22"/>
                <w:szCs w:val="22"/>
                <w:lang w:val="en-US"/>
              </w:rPr>
              <w:t>Jako</w:t>
            </w:r>
            <w:proofErr w:type="spellEnd"/>
            <w:r w:rsidRPr="00E72A19">
              <w:rPr>
                <w:rStyle w:val="Ppogrubienie"/>
                <w:rFonts w:asciiTheme="minorHAnsi" w:hAnsiTheme="minorHAnsi" w:cstheme="minorHAnsi"/>
                <w:b w:val="0"/>
                <w:sz w:val="22"/>
                <w:szCs w:val="22"/>
                <w:lang w:val="en-US"/>
              </w:rPr>
              <w:t xml:space="preserve"> </w:t>
            </w:r>
            <w:proofErr w:type="spellStart"/>
            <w:r w:rsidRPr="00E72A19">
              <w:rPr>
                <w:rStyle w:val="Ppogrubienie"/>
                <w:rFonts w:asciiTheme="minorHAnsi" w:hAnsiTheme="minorHAnsi" w:cstheme="minorHAnsi"/>
                <w:b w:val="0"/>
                <w:sz w:val="22"/>
                <w:szCs w:val="22"/>
                <w:lang w:val="en-US"/>
              </w:rPr>
              <w:t>dodatkową</w:t>
            </w:r>
            <w:proofErr w:type="spellEnd"/>
            <w:r w:rsidRPr="00E72A19">
              <w:rPr>
                <w:rStyle w:val="Ppogrubienie"/>
                <w:rFonts w:asciiTheme="minorHAnsi" w:hAnsiTheme="minorHAnsi" w:cstheme="minorHAnsi"/>
                <w:b w:val="0"/>
                <w:sz w:val="22"/>
                <w:szCs w:val="22"/>
                <w:lang w:val="en-US"/>
              </w:rPr>
              <w:t xml:space="preserve"> </w:t>
            </w:r>
            <w:proofErr w:type="spellStart"/>
            <w:r w:rsidRPr="00E72A19">
              <w:rPr>
                <w:rStyle w:val="Ppogrubienie"/>
                <w:rFonts w:asciiTheme="minorHAnsi" w:hAnsiTheme="minorHAnsi" w:cstheme="minorHAnsi"/>
                <w:b w:val="0"/>
                <w:sz w:val="22"/>
                <w:szCs w:val="22"/>
                <w:lang w:val="en-US"/>
              </w:rPr>
              <w:t>specyfikacje</w:t>
            </w:r>
            <w:proofErr w:type="spellEnd"/>
            <w:r w:rsidRPr="00E72A19">
              <w:rPr>
                <w:rStyle w:val="Ppogrubienie"/>
                <w:rFonts w:asciiTheme="minorHAnsi" w:hAnsiTheme="minorHAnsi" w:cstheme="minorHAnsi"/>
                <w:b w:val="0"/>
                <w:sz w:val="22"/>
                <w:szCs w:val="22"/>
                <w:lang w:val="en-US"/>
              </w:rPr>
              <w:t xml:space="preserve"> </w:t>
            </w:r>
            <w:proofErr w:type="spellStart"/>
            <w:r w:rsidRPr="00E72A19">
              <w:rPr>
                <w:rStyle w:val="Ppogrubienie"/>
                <w:rFonts w:asciiTheme="minorHAnsi" w:hAnsiTheme="minorHAnsi" w:cstheme="minorHAnsi"/>
                <w:b w:val="0"/>
                <w:sz w:val="22"/>
                <w:szCs w:val="22"/>
                <w:lang w:val="en-US"/>
              </w:rPr>
              <w:t>referencyjna</w:t>
            </w:r>
            <w:proofErr w:type="spellEnd"/>
            <w:r w:rsidRPr="00E72A19">
              <w:rPr>
                <w:rStyle w:val="Ppogrubienie"/>
                <w:rFonts w:asciiTheme="minorHAnsi" w:hAnsiTheme="minorHAnsi" w:cstheme="minorHAnsi"/>
                <w:b w:val="0"/>
                <w:sz w:val="22"/>
                <w:szCs w:val="22"/>
                <w:lang w:val="en-US"/>
              </w:rPr>
              <w:t xml:space="preserve"> do </w:t>
            </w:r>
            <w:proofErr w:type="spellStart"/>
            <w:r w:rsidRPr="00E72A19">
              <w:rPr>
                <w:rStyle w:val="Ppogrubienie"/>
                <w:rFonts w:asciiTheme="minorHAnsi" w:hAnsiTheme="minorHAnsi" w:cstheme="minorHAnsi"/>
                <w:b w:val="0"/>
                <w:sz w:val="22"/>
                <w:szCs w:val="22"/>
                <w:lang w:val="en-US"/>
              </w:rPr>
              <w:t>wersji</w:t>
            </w:r>
            <w:proofErr w:type="spellEnd"/>
            <w:r w:rsidRPr="00E72A19">
              <w:rPr>
                <w:rStyle w:val="Ppogrubienie"/>
                <w:rFonts w:asciiTheme="minorHAnsi" w:hAnsiTheme="minorHAnsi" w:cstheme="minorHAnsi"/>
                <w:b w:val="0"/>
                <w:sz w:val="22"/>
                <w:szCs w:val="22"/>
                <w:lang w:val="en-US"/>
              </w:rPr>
              <w:t xml:space="preserve"> </w:t>
            </w:r>
            <w:proofErr w:type="spellStart"/>
            <w:r w:rsidRPr="00E72A19">
              <w:rPr>
                <w:rStyle w:val="Ppogrubienie"/>
                <w:rFonts w:asciiTheme="minorHAnsi" w:hAnsiTheme="minorHAnsi" w:cstheme="minorHAnsi"/>
                <w:b w:val="0"/>
                <w:sz w:val="22"/>
                <w:szCs w:val="22"/>
                <w:lang w:val="en-US"/>
              </w:rPr>
              <w:t>HbbTV</w:t>
            </w:r>
            <w:proofErr w:type="spellEnd"/>
            <w:r w:rsidRPr="00E72A19">
              <w:rPr>
                <w:rStyle w:val="Ppogrubienie"/>
                <w:rFonts w:asciiTheme="minorHAnsi" w:hAnsiTheme="minorHAnsi" w:cstheme="minorHAnsi"/>
                <w:b w:val="0"/>
                <w:sz w:val="22"/>
                <w:szCs w:val="22"/>
                <w:lang w:val="en-US"/>
              </w:rPr>
              <w:t xml:space="preserve"> 1.5 </w:t>
            </w:r>
            <w:proofErr w:type="spellStart"/>
            <w:r w:rsidRPr="00E72A19">
              <w:rPr>
                <w:rStyle w:val="Ppogrubienie"/>
                <w:rFonts w:asciiTheme="minorHAnsi" w:hAnsiTheme="minorHAnsi" w:cstheme="minorHAnsi"/>
                <w:b w:val="0"/>
                <w:sz w:val="22"/>
                <w:szCs w:val="22"/>
                <w:lang w:val="en-US"/>
              </w:rPr>
              <w:t>proponujemy</w:t>
            </w:r>
            <w:proofErr w:type="spellEnd"/>
            <w:r w:rsidRPr="00E72A19">
              <w:rPr>
                <w:rStyle w:val="Ppogrubienie"/>
                <w:rFonts w:asciiTheme="minorHAnsi" w:hAnsiTheme="minorHAnsi" w:cstheme="minorHAnsi"/>
                <w:b w:val="0"/>
                <w:sz w:val="22"/>
                <w:szCs w:val="22"/>
                <w:lang w:val="en-US"/>
              </w:rPr>
              <w:t xml:space="preserve"> </w:t>
            </w:r>
            <w:proofErr w:type="spellStart"/>
            <w:r w:rsidRPr="00E72A19">
              <w:rPr>
                <w:rStyle w:val="Ppogrubienie"/>
                <w:rFonts w:asciiTheme="minorHAnsi" w:hAnsiTheme="minorHAnsi" w:cstheme="minorHAnsi"/>
                <w:b w:val="0"/>
                <w:sz w:val="22"/>
                <w:szCs w:val="22"/>
                <w:lang w:val="en-US"/>
              </w:rPr>
              <w:t>specyfikacje</w:t>
            </w:r>
            <w:proofErr w:type="spellEnd"/>
            <w:r w:rsidRPr="00E72A19">
              <w:rPr>
                <w:rStyle w:val="Ppogrubienie"/>
                <w:rFonts w:asciiTheme="minorHAnsi" w:hAnsiTheme="minorHAnsi" w:cstheme="minorHAnsi"/>
                <w:b w:val="0"/>
                <w:sz w:val="22"/>
                <w:szCs w:val="22"/>
                <w:lang w:val="en-US"/>
              </w:rPr>
              <w:t xml:space="preserve"> OIPF: OIPF CSP specification: OIPF </w:t>
            </w:r>
            <w:proofErr w:type="spellStart"/>
            <w:r w:rsidRPr="00E72A19">
              <w:rPr>
                <w:rStyle w:val="Ppogrubienie"/>
                <w:rFonts w:asciiTheme="minorHAnsi" w:hAnsiTheme="minorHAnsi" w:cstheme="minorHAnsi"/>
                <w:b w:val="0"/>
                <w:sz w:val="22"/>
                <w:szCs w:val="22"/>
                <w:lang w:val="en-US"/>
              </w:rPr>
              <w:t>Relase</w:t>
            </w:r>
            <w:proofErr w:type="spellEnd"/>
            <w:r w:rsidRPr="00E72A19">
              <w:rPr>
                <w:rStyle w:val="Ppogrubienie"/>
                <w:rFonts w:asciiTheme="minorHAnsi" w:hAnsiTheme="minorHAnsi" w:cstheme="minorHAnsi"/>
                <w:b w:val="0"/>
                <w:sz w:val="22"/>
                <w:szCs w:val="22"/>
                <w:lang w:val="en-US"/>
              </w:rPr>
              <w:t xml:space="preserve"> 1 Specification Volume 5-Declarative Application Environment V1.2 -2012-08-27;</w:t>
            </w:r>
          </w:p>
          <w:p w:rsidR="00775D25" w:rsidRPr="00E72A19" w:rsidRDefault="00775D25" w:rsidP="007269D4">
            <w:pPr>
              <w:pStyle w:val="Bezodstpw"/>
              <w:numPr>
                <w:ilvl w:val="0"/>
                <w:numId w:val="25"/>
              </w:numPr>
              <w:jc w:val="both"/>
              <w:rPr>
                <w:rStyle w:val="Ppogrubienie"/>
                <w:rFonts w:asciiTheme="minorHAnsi" w:hAnsiTheme="minorHAnsi" w:cstheme="minorHAnsi"/>
                <w:b w:val="0"/>
                <w:sz w:val="22"/>
                <w:szCs w:val="22"/>
              </w:rPr>
            </w:pPr>
            <w:proofErr w:type="spellStart"/>
            <w:r w:rsidRPr="00E72A19">
              <w:rPr>
                <w:rStyle w:val="Ppogrubienie"/>
                <w:rFonts w:asciiTheme="minorHAnsi" w:hAnsiTheme="minorHAnsi" w:cstheme="minorHAnsi"/>
                <w:b w:val="0"/>
                <w:sz w:val="22"/>
                <w:szCs w:val="22"/>
                <w:lang w:val="en-US"/>
              </w:rPr>
              <w:t>Wyświetlanie</w:t>
            </w:r>
            <w:proofErr w:type="spellEnd"/>
            <w:r w:rsidRPr="00E72A19">
              <w:rPr>
                <w:rStyle w:val="Ppogrubienie"/>
                <w:rFonts w:asciiTheme="minorHAnsi" w:hAnsiTheme="minorHAnsi" w:cstheme="minorHAnsi"/>
                <w:b w:val="0"/>
                <w:sz w:val="22"/>
                <w:szCs w:val="22"/>
                <w:lang w:val="en-US"/>
              </w:rPr>
              <w:t xml:space="preserve"> </w:t>
            </w:r>
            <w:proofErr w:type="spellStart"/>
            <w:r w:rsidRPr="00E72A19">
              <w:rPr>
                <w:rStyle w:val="Ppogrubienie"/>
                <w:rFonts w:asciiTheme="minorHAnsi" w:hAnsiTheme="minorHAnsi" w:cstheme="minorHAnsi"/>
                <w:b w:val="0"/>
                <w:sz w:val="22"/>
                <w:szCs w:val="22"/>
                <w:lang w:val="en-US"/>
              </w:rPr>
              <w:t>napisów</w:t>
            </w:r>
            <w:proofErr w:type="spellEnd"/>
            <w:r w:rsidRPr="00E72A19">
              <w:rPr>
                <w:rStyle w:val="Ppogrubienie"/>
                <w:rFonts w:asciiTheme="minorHAnsi" w:hAnsiTheme="minorHAnsi" w:cstheme="minorHAnsi"/>
                <w:b w:val="0"/>
                <w:sz w:val="22"/>
                <w:szCs w:val="22"/>
                <w:lang w:val="en-US"/>
              </w:rPr>
              <w:t xml:space="preserve"> i </w:t>
            </w:r>
            <w:proofErr w:type="spellStart"/>
            <w:r w:rsidRPr="00E72A19">
              <w:rPr>
                <w:rStyle w:val="Ppogrubienie"/>
                <w:rFonts w:asciiTheme="minorHAnsi" w:hAnsiTheme="minorHAnsi" w:cstheme="minorHAnsi"/>
                <w:b w:val="0"/>
                <w:sz w:val="22"/>
                <w:szCs w:val="22"/>
                <w:lang w:val="en-US"/>
              </w:rPr>
              <w:t>aplikacji</w:t>
            </w:r>
            <w:proofErr w:type="spellEnd"/>
            <w:r w:rsidRPr="00E72A19">
              <w:rPr>
                <w:rStyle w:val="Ppogrubienie"/>
                <w:rFonts w:asciiTheme="minorHAnsi" w:hAnsiTheme="minorHAnsi" w:cstheme="minorHAnsi"/>
                <w:b w:val="0"/>
                <w:sz w:val="22"/>
                <w:szCs w:val="22"/>
                <w:lang w:val="en-US"/>
              </w:rPr>
              <w:t xml:space="preserve">. </w:t>
            </w:r>
            <w:proofErr w:type="spellStart"/>
            <w:r w:rsidRPr="00E72A19">
              <w:rPr>
                <w:rStyle w:val="Ppogrubienie"/>
                <w:rFonts w:asciiTheme="minorHAnsi" w:hAnsiTheme="minorHAnsi" w:cstheme="minorHAnsi"/>
                <w:b w:val="0"/>
                <w:sz w:val="22"/>
                <w:szCs w:val="22"/>
                <w:lang w:val="en-US"/>
              </w:rPr>
              <w:t>Specyfikacja</w:t>
            </w:r>
            <w:proofErr w:type="spellEnd"/>
            <w:r w:rsidRPr="00E72A19">
              <w:rPr>
                <w:rStyle w:val="Ppogrubienie"/>
                <w:rFonts w:asciiTheme="minorHAnsi" w:hAnsiTheme="minorHAnsi" w:cstheme="minorHAnsi"/>
                <w:b w:val="0"/>
                <w:sz w:val="22"/>
                <w:szCs w:val="22"/>
                <w:lang w:val="en-US"/>
              </w:rPr>
              <w:t xml:space="preserve"> OIPF [</w:t>
            </w:r>
            <w:proofErr w:type="spellStart"/>
            <w:r w:rsidRPr="00E72A19">
              <w:rPr>
                <w:rStyle w:val="Ppogrubienie"/>
                <w:rFonts w:asciiTheme="minorHAnsi" w:hAnsiTheme="minorHAnsi" w:cstheme="minorHAnsi"/>
                <w:b w:val="0"/>
                <w:sz w:val="22"/>
                <w:szCs w:val="22"/>
                <w:lang w:val="en-US"/>
              </w:rPr>
              <w:t>j.w</w:t>
            </w:r>
            <w:proofErr w:type="spellEnd"/>
            <w:r w:rsidRPr="00E72A19">
              <w:rPr>
                <w:rStyle w:val="Ppogrubienie"/>
                <w:rFonts w:asciiTheme="minorHAnsi" w:hAnsiTheme="minorHAnsi" w:cstheme="minorHAnsi"/>
                <w:b w:val="0"/>
                <w:sz w:val="22"/>
                <w:szCs w:val="22"/>
                <w:lang w:val="en-US"/>
              </w:rPr>
              <w:t xml:space="preserve">] w </w:t>
            </w:r>
            <w:proofErr w:type="spellStart"/>
            <w:r w:rsidRPr="00E72A19">
              <w:rPr>
                <w:rStyle w:val="Ppogrubienie"/>
                <w:rFonts w:asciiTheme="minorHAnsi" w:hAnsiTheme="minorHAnsi" w:cstheme="minorHAnsi"/>
                <w:b w:val="0"/>
                <w:sz w:val="22"/>
                <w:szCs w:val="22"/>
                <w:lang w:val="en-US"/>
              </w:rPr>
              <w:t>Annexie</w:t>
            </w:r>
            <w:proofErr w:type="spellEnd"/>
            <w:r w:rsidRPr="00E72A19">
              <w:rPr>
                <w:rStyle w:val="Ppogrubienie"/>
                <w:rFonts w:asciiTheme="minorHAnsi" w:hAnsiTheme="minorHAnsi" w:cstheme="minorHAnsi"/>
                <w:b w:val="0"/>
                <w:sz w:val="22"/>
                <w:szCs w:val="22"/>
                <w:lang w:val="en-US"/>
              </w:rPr>
              <w:t xml:space="preserve"> H.1: </w:t>
            </w:r>
            <w:proofErr w:type="spellStart"/>
            <w:r w:rsidRPr="00E72A19">
              <w:rPr>
                <w:rStyle w:val="Ppogrubienie"/>
                <w:rFonts w:asciiTheme="minorHAnsi" w:hAnsiTheme="minorHAnsi" w:cstheme="minorHAnsi"/>
                <w:b w:val="0"/>
                <w:sz w:val="22"/>
                <w:szCs w:val="22"/>
                <w:lang w:val="en-US"/>
              </w:rPr>
              <w:t>sugeruje</w:t>
            </w:r>
            <w:proofErr w:type="spellEnd"/>
            <w:r w:rsidRPr="00E72A19">
              <w:rPr>
                <w:rStyle w:val="Ppogrubienie"/>
                <w:rFonts w:asciiTheme="minorHAnsi" w:hAnsiTheme="minorHAnsi" w:cstheme="minorHAnsi"/>
                <w:b w:val="0"/>
                <w:sz w:val="22"/>
                <w:szCs w:val="22"/>
                <w:lang w:val="en-US"/>
              </w:rPr>
              <w:t xml:space="preserve"> w </w:t>
            </w:r>
            <w:proofErr w:type="spellStart"/>
            <w:r w:rsidRPr="00E72A19">
              <w:rPr>
                <w:rStyle w:val="Ppogrubienie"/>
                <w:rFonts w:asciiTheme="minorHAnsi" w:hAnsiTheme="minorHAnsi" w:cstheme="minorHAnsi"/>
                <w:b w:val="0"/>
                <w:sz w:val="22"/>
                <w:szCs w:val="22"/>
                <w:lang w:val="en-US"/>
              </w:rPr>
              <w:t>tekście</w:t>
            </w:r>
            <w:proofErr w:type="spellEnd"/>
            <w:r w:rsidRPr="00E72A19">
              <w:rPr>
                <w:rStyle w:val="Ppogrubienie"/>
                <w:rFonts w:asciiTheme="minorHAnsi" w:hAnsiTheme="minorHAnsi" w:cstheme="minorHAnsi"/>
                <w:b w:val="0"/>
                <w:sz w:val="22"/>
                <w:szCs w:val="22"/>
                <w:lang w:val="en-US"/>
              </w:rPr>
              <w:t xml:space="preserve"> </w:t>
            </w:r>
            <w:proofErr w:type="spellStart"/>
            <w:r w:rsidRPr="00E72A19">
              <w:rPr>
                <w:rStyle w:val="Ppogrubienie"/>
                <w:rFonts w:asciiTheme="minorHAnsi" w:hAnsiTheme="minorHAnsi" w:cstheme="minorHAnsi"/>
                <w:b w:val="0"/>
                <w:sz w:val="22"/>
                <w:szCs w:val="22"/>
                <w:lang w:val="en-US"/>
              </w:rPr>
              <w:t>że</w:t>
            </w:r>
            <w:proofErr w:type="spellEnd"/>
            <w:r w:rsidRPr="00E72A19">
              <w:rPr>
                <w:rStyle w:val="Ppogrubienie"/>
                <w:rFonts w:asciiTheme="minorHAnsi" w:hAnsiTheme="minorHAnsi" w:cstheme="minorHAnsi"/>
                <w:b w:val="0"/>
                <w:sz w:val="22"/>
                <w:szCs w:val="22"/>
                <w:lang w:val="en-US"/>
              </w:rPr>
              <w:t xml:space="preserve"> „OITFs should </w:t>
            </w:r>
            <w:proofErr w:type="spellStart"/>
            <w:r w:rsidRPr="00E72A19">
              <w:rPr>
                <w:rStyle w:val="Ppogrubienie"/>
                <w:rFonts w:asciiTheme="minorHAnsi" w:hAnsiTheme="minorHAnsi" w:cstheme="minorHAnsi"/>
                <w:b w:val="0"/>
                <w:sz w:val="22"/>
                <w:szCs w:val="22"/>
                <w:lang w:val="en-US"/>
              </w:rPr>
              <w:t>suport</w:t>
            </w:r>
            <w:proofErr w:type="spellEnd"/>
            <w:r w:rsidRPr="00E72A19">
              <w:rPr>
                <w:rStyle w:val="Ppogrubienie"/>
                <w:rFonts w:asciiTheme="minorHAnsi" w:hAnsiTheme="minorHAnsi" w:cstheme="minorHAnsi"/>
                <w:b w:val="0"/>
                <w:sz w:val="22"/>
                <w:szCs w:val="22"/>
                <w:lang w:val="en-US"/>
              </w:rPr>
              <w:t xml:space="preserve"> simultaneous  display of applications and subtitles”. </w:t>
            </w:r>
            <w:r w:rsidRPr="00E72A19">
              <w:rPr>
                <w:rStyle w:val="Ppogrubienie"/>
                <w:rFonts w:asciiTheme="minorHAnsi" w:hAnsiTheme="minorHAnsi" w:cstheme="minorHAnsi"/>
                <w:b w:val="0"/>
                <w:sz w:val="22"/>
                <w:szCs w:val="22"/>
              </w:rPr>
              <w:t xml:space="preserve">Samsung rekomenduje że </w:t>
            </w:r>
            <w:proofErr w:type="spellStart"/>
            <w:r w:rsidRPr="00E72A19">
              <w:rPr>
                <w:rStyle w:val="Ppogrubienie"/>
                <w:rFonts w:asciiTheme="minorHAnsi" w:hAnsiTheme="minorHAnsi" w:cstheme="minorHAnsi"/>
                <w:b w:val="0"/>
                <w:sz w:val="22"/>
                <w:szCs w:val="22"/>
              </w:rPr>
              <w:t>OITFs</w:t>
            </w:r>
            <w:proofErr w:type="spellEnd"/>
            <w:r w:rsidRPr="00E72A19">
              <w:rPr>
                <w:rStyle w:val="Ppogrubienie"/>
                <w:rFonts w:asciiTheme="minorHAnsi" w:hAnsiTheme="minorHAnsi" w:cstheme="minorHAnsi"/>
                <w:b w:val="0"/>
                <w:sz w:val="22"/>
                <w:szCs w:val="22"/>
              </w:rPr>
              <w:t xml:space="preserve"> musi wspierać równoczesne wyświetlanie aplikacji i napisów,</w:t>
            </w:r>
          </w:p>
          <w:p w:rsidR="00775D25" w:rsidRPr="00E72A19" w:rsidRDefault="00775D25" w:rsidP="00500E74">
            <w:pPr>
              <w:pStyle w:val="Bezodstpw"/>
              <w:numPr>
                <w:ilvl w:val="0"/>
                <w:numId w:val="25"/>
              </w:numPr>
              <w:jc w:val="both"/>
              <w:rPr>
                <w:rFonts w:asciiTheme="minorHAnsi" w:hAnsiTheme="minorHAnsi" w:cstheme="minorHAnsi"/>
                <w:sz w:val="22"/>
                <w:szCs w:val="22"/>
              </w:rPr>
            </w:pPr>
            <w:r w:rsidRPr="00E72A19">
              <w:rPr>
                <w:rStyle w:val="Ppogrubienie"/>
                <w:rFonts w:asciiTheme="minorHAnsi" w:hAnsiTheme="minorHAnsi" w:cstheme="minorHAnsi"/>
                <w:b w:val="0"/>
                <w:sz w:val="22"/>
                <w:szCs w:val="22"/>
              </w:rPr>
              <w:t xml:space="preserve">Wsparcie PVR: Wsparcie dla PVR i funkcji ściągania </w:t>
            </w:r>
            <w:proofErr w:type="spellStart"/>
            <w:r w:rsidRPr="00E72A19">
              <w:rPr>
                <w:rStyle w:val="Ppogrubienie"/>
                <w:rFonts w:asciiTheme="minorHAnsi" w:hAnsiTheme="minorHAnsi" w:cstheme="minorHAnsi"/>
                <w:b w:val="0"/>
                <w:sz w:val="22"/>
                <w:szCs w:val="22"/>
              </w:rPr>
              <w:t>kontentu</w:t>
            </w:r>
            <w:proofErr w:type="spellEnd"/>
            <w:r w:rsidRPr="00E72A19">
              <w:rPr>
                <w:rStyle w:val="Ppogrubienie"/>
                <w:rFonts w:asciiTheme="minorHAnsi" w:hAnsiTheme="minorHAnsi" w:cstheme="minorHAnsi"/>
                <w:b w:val="0"/>
                <w:sz w:val="22"/>
                <w:szCs w:val="22"/>
              </w:rPr>
              <w:t xml:space="preserve"> dla </w:t>
            </w:r>
            <w:proofErr w:type="spellStart"/>
            <w:r w:rsidRPr="00E72A19">
              <w:rPr>
                <w:rStyle w:val="Ppogrubienie"/>
                <w:rFonts w:asciiTheme="minorHAnsi" w:hAnsiTheme="minorHAnsi" w:cstheme="minorHAnsi"/>
                <w:b w:val="0"/>
                <w:sz w:val="22"/>
                <w:szCs w:val="22"/>
              </w:rPr>
              <w:t>HbbTV</w:t>
            </w:r>
            <w:proofErr w:type="spellEnd"/>
            <w:r w:rsidRPr="00E72A19">
              <w:rPr>
                <w:rStyle w:val="Ppogrubienie"/>
                <w:rFonts w:asciiTheme="minorHAnsi" w:hAnsiTheme="minorHAnsi" w:cstheme="minorHAnsi"/>
                <w:b w:val="0"/>
                <w:sz w:val="22"/>
                <w:szCs w:val="22"/>
              </w:rPr>
              <w:t xml:space="preserve"> powinny być opcjonalne</w:t>
            </w:r>
          </w:p>
        </w:tc>
        <w:tc>
          <w:tcPr>
            <w:tcW w:w="5344" w:type="dxa"/>
            <w:vAlign w:val="center"/>
          </w:tcPr>
          <w:p w:rsidR="00285FBF" w:rsidRPr="00E72A19" w:rsidRDefault="00D47DFA" w:rsidP="00416854">
            <w:pPr>
              <w:jc w:val="both"/>
              <w:rPr>
                <w:rFonts w:asciiTheme="minorHAnsi" w:hAnsiTheme="minorHAnsi" w:cstheme="minorHAnsi"/>
                <w:sz w:val="22"/>
                <w:szCs w:val="22"/>
              </w:rPr>
            </w:pPr>
            <w:r w:rsidRPr="00E72A19">
              <w:rPr>
                <w:rFonts w:asciiTheme="minorHAnsi" w:hAnsiTheme="minorHAnsi" w:cstheme="minorHAnsi"/>
                <w:sz w:val="22"/>
                <w:szCs w:val="22"/>
              </w:rPr>
              <w:t xml:space="preserve">Uwaga </w:t>
            </w:r>
            <w:r w:rsidR="00EF04E9" w:rsidRPr="00E72A19">
              <w:rPr>
                <w:rFonts w:asciiTheme="minorHAnsi" w:hAnsiTheme="minorHAnsi" w:cstheme="minorHAnsi"/>
                <w:sz w:val="22"/>
                <w:szCs w:val="22"/>
              </w:rPr>
              <w:t>niezasadn</w:t>
            </w:r>
            <w:r w:rsidRPr="00E72A19">
              <w:rPr>
                <w:rFonts w:asciiTheme="minorHAnsi" w:hAnsiTheme="minorHAnsi" w:cstheme="minorHAnsi"/>
                <w:sz w:val="22"/>
                <w:szCs w:val="22"/>
              </w:rPr>
              <w:t xml:space="preserve">a. </w:t>
            </w:r>
          </w:p>
          <w:p w:rsidR="00416854" w:rsidRPr="00E72A19" w:rsidRDefault="00416854" w:rsidP="00416854">
            <w:pPr>
              <w:jc w:val="both"/>
              <w:rPr>
                <w:rFonts w:asciiTheme="minorHAnsi" w:hAnsiTheme="minorHAnsi" w:cstheme="minorHAnsi"/>
                <w:sz w:val="22"/>
                <w:szCs w:val="22"/>
              </w:rPr>
            </w:pPr>
            <w:r w:rsidRPr="00E72A19">
              <w:rPr>
                <w:rFonts w:asciiTheme="minorHAnsi" w:hAnsiTheme="minorHAnsi" w:cstheme="minorHAnsi"/>
                <w:sz w:val="22"/>
                <w:szCs w:val="22"/>
              </w:rPr>
              <w:t xml:space="preserve">Nie ma uzasadnienia do cofania wersji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do nieaktualnej (1.5), zgodnie z wnioskami innych izb proponujemy aktualizację wersję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do najnowszej: 2.0.2.</w:t>
            </w:r>
          </w:p>
          <w:p w:rsidR="00416854" w:rsidRPr="00E72A19" w:rsidRDefault="00416854" w:rsidP="00416854">
            <w:pPr>
              <w:jc w:val="both"/>
              <w:rPr>
                <w:rFonts w:asciiTheme="minorHAnsi" w:hAnsiTheme="minorHAnsi" w:cstheme="minorHAnsi"/>
                <w:sz w:val="22"/>
                <w:szCs w:val="22"/>
              </w:rPr>
            </w:pPr>
            <w:r w:rsidRPr="00E72A19">
              <w:rPr>
                <w:rFonts w:asciiTheme="minorHAnsi" w:hAnsiTheme="minorHAnsi" w:cstheme="minorHAnsi"/>
                <w:sz w:val="22"/>
                <w:szCs w:val="22"/>
              </w:rPr>
              <w:t xml:space="preserve">Nie ma także uzasadnienia dla stosowania specyfikacji odmiennej specyfikacji (OIPF) w sytuacji wykorzystywania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v.2.0.2.</w:t>
            </w:r>
          </w:p>
          <w:p w:rsidR="00416854" w:rsidRPr="00E72A19" w:rsidRDefault="00416854" w:rsidP="00416854">
            <w:pPr>
              <w:jc w:val="both"/>
              <w:rPr>
                <w:rFonts w:asciiTheme="minorHAnsi" w:hAnsiTheme="minorHAnsi" w:cstheme="minorHAnsi"/>
                <w:sz w:val="22"/>
                <w:szCs w:val="22"/>
              </w:rPr>
            </w:pPr>
            <w:r w:rsidRPr="00E72A19">
              <w:rPr>
                <w:rFonts w:asciiTheme="minorHAnsi" w:hAnsiTheme="minorHAnsi" w:cstheme="minorHAnsi"/>
                <w:sz w:val="22"/>
                <w:szCs w:val="22"/>
              </w:rPr>
              <w:t xml:space="preserve">Odbiornik powinien obsługiwać wszystkie funkcje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zdefiniowane w v 2.0.2.</w:t>
            </w:r>
          </w:p>
          <w:p w:rsidR="00775D25" w:rsidRPr="00E72A19" w:rsidRDefault="00416854" w:rsidP="00416854">
            <w:pPr>
              <w:jc w:val="both"/>
              <w:rPr>
                <w:rFonts w:asciiTheme="minorHAnsi" w:hAnsiTheme="minorHAnsi" w:cstheme="minorHAnsi"/>
                <w:sz w:val="22"/>
                <w:szCs w:val="22"/>
              </w:rPr>
            </w:pPr>
            <w:r w:rsidRPr="00E72A19">
              <w:rPr>
                <w:rFonts w:asciiTheme="minorHAnsi" w:hAnsiTheme="minorHAnsi" w:cstheme="minorHAnsi"/>
                <w:sz w:val="22"/>
                <w:szCs w:val="22"/>
              </w:rPr>
              <w:t>Zwracamy uwagę</w:t>
            </w:r>
            <w:r w:rsidR="00434327" w:rsidRPr="00E72A19">
              <w:rPr>
                <w:rFonts w:asciiTheme="minorHAnsi" w:hAnsiTheme="minorHAnsi" w:cstheme="minorHAnsi"/>
                <w:sz w:val="22"/>
                <w:szCs w:val="22"/>
              </w:rPr>
              <w:t>,</w:t>
            </w:r>
            <w:r w:rsidRPr="00E72A19">
              <w:rPr>
                <w:rFonts w:asciiTheme="minorHAnsi" w:hAnsiTheme="minorHAnsi" w:cstheme="minorHAnsi"/>
                <w:sz w:val="22"/>
                <w:szCs w:val="22"/>
              </w:rPr>
              <w:t xml:space="preserve"> że </w:t>
            </w:r>
            <w:proofErr w:type="spellStart"/>
            <w:r w:rsidRPr="00E72A19">
              <w:rPr>
                <w:rFonts w:asciiTheme="minorHAnsi" w:hAnsiTheme="minorHAnsi" w:cstheme="minorHAnsi"/>
                <w:sz w:val="22"/>
                <w:szCs w:val="22"/>
              </w:rPr>
              <w:t>HbbTV</w:t>
            </w:r>
            <w:proofErr w:type="spellEnd"/>
            <w:r w:rsidRPr="00E72A19">
              <w:rPr>
                <w:rFonts w:asciiTheme="minorHAnsi" w:hAnsiTheme="minorHAnsi" w:cstheme="minorHAnsi"/>
                <w:sz w:val="22"/>
                <w:szCs w:val="22"/>
              </w:rPr>
              <w:t xml:space="preserve"> jest opcją i nie musi być obowiązkowym elementem odbiornika.</w:t>
            </w:r>
          </w:p>
          <w:p w:rsidR="00EF04E9" w:rsidRPr="00E72A19" w:rsidRDefault="00EF04E9" w:rsidP="00416854">
            <w:pPr>
              <w:jc w:val="both"/>
              <w:rPr>
                <w:rFonts w:asciiTheme="minorHAnsi" w:hAnsiTheme="minorHAnsi" w:cstheme="minorHAnsi"/>
                <w:sz w:val="22"/>
                <w:szCs w:val="22"/>
              </w:rPr>
            </w:pPr>
          </w:p>
        </w:tc>
      </w:tr>
      <w:tr w:rsidR="00775D25" w:rsidRPr="00E72A19" w:rsidTr="006E4EDF">
        <w:tc>
          <w:tcPr>
            <w:tcW w:w="562" w:type="dxa"/>
            <w:vAlign w:val="center"/>
          </w:tcPr>
          <w:p w:rsidR="00775D25" w:rsidRPr="00E72A19" w:rsidRDefault="00D4706C" w:rsidP="00065B4A">
            <w:pPr>
              <w:widowControl w:val="0"/>
              <w:autoSpaceDE w:val="0"/>
              <w:autoSpaceDN w:val="0"/>
              <w:adjustRightInd w:val="0"/>
              <w:spacing w:before="120" w:after="120"/>
              <w:jc w:val="center"/>
              <w:rPr>
                <w:rFonts w:asciiTheme="minorHAnsi" w:hAnsiTheme="minorHAnsi" w:cstheme="minorHAnsi"/>
                <w:b/>
                <w:sz w:val="22"/>
                <w:szCs w:val="22"/>
              </w:rPr>
            </w:pPr>
            <w:r w:rsidRPr="00E72A19">
              <w:rPr>
                <w:rFonts w:asciiTheme="minorHAnsi" w:hAnsiTheme="minorHAnsi" w:cstheme="minorHAnsi"/>
                <w:b/>
                <w:sz w:val="22"/>
                <w:szCs w:val="22"/>
              </w:rPr>
              <w:lastRenderedPageBreak/>
              <w:t>70</w:t>
            </w:r>
          </w:p>
        </w:tc>
        <w:tc>
          <w:tcPr>
            <w:tcW w:w="1701" w:type="dxa"/>
            <w:vAlign w:val="center"/>
          </w:tcPr>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Rozdział 15 zał.</w:t>
            </w:r>
          </w:p>
          <w:p w:rsidR="00775D25" w:rsidRPr="00E72A19" w:rsidRDefault="00775D25" w:rsidP="007269D4">
            <w:pPr>
              <w:pStyle w:val="Bezodstpw"/>
              <w:jc w:val="center"/>
              <w:rPr>
                <w:rFonts w:asciiTheme="minorHAnsi" w:hAnsiTheme="minorHAnsi" w:cstheme="minorHAnsi"/>
                <w:sz w:val="22"/>
                <w:szCs w:val="22"/>
              </w:rPr>
            </w:pPr>
            <w:r w:rsidRPr="00E72A19">
              <w:rPr>
                <w:rFonts w:asciiTheme="minorHAnsi" w:hAnsiTheme="minorHAnsi" w:cstheme="minorHAnsi"/>
                <w:sz w:val="22"/>
                <w:szCs w:val="22"/>
              </w:rPr>
              <w:t>(Interfejsy odbiornika cyfrowego)</w:t>
            </w:r>
          </w:p>
        </w:tc>
        <w:tc>
          <w:tcPr>
            <w:tcW w:w="1701" w:type="dxa"/>
            <w:vAlign w:val="center"/>
          </w:tcPr>
          <w:p w:rsidR="00775D25" w:rsidRPr="00E72A19" w:rsidRDefault="00775D25" w:rsidP="00F759E7">
            <w:pPr>
              <w:widowControl w:val="0"/>
              <w:autoSpaceDE w:val="0"/>
              <w:autoSpaceDN w:val="0"/>
              <w:adjustRightInd w:val="0"/>
              <w:spacing w:before="120" w:after="120"/>
              <w:jc w:val="center"/>
              <w:rPr>
                <w:rFonts w:asciiTheme="minorHAnsi" w:hAnsiTheme="minorHAnsi" w:cstheme="minorHAnsi"/>
                <w:sz w:val="22"/>
                <w:szCs w:val="22"/>
              </w:rPr>
            </w:pPr>
            <w:r w:rsidRPr="00E72A19">
              <w:rPr>
                <w:rFonts w:asciiTheme="minorHAnsi" w:hAnsiTheme="minorHAnsi" w:cstheme="minorHAnsi"/>
                <w:sz w:val="22"/>
                <w:szCs w:val="22"/>
              </w:rPr>
              <w:t>Telewizja Polska S.A.</w:t>
            </w:r>
          </w:p>
        </w:tc>
        <w:tc>
          <w:tcPr>
            <w:tcW w:w="4961" w:type="dxa"/>
            <w:vAlign w:val="center"/>
          </w:tcPr>
          <w:p w:rsidR="00775D25" w:rsidRPr="00E72A19" w:rsidRDefault="00775D25" w:rsidP="00500E74">
            <w:pPr>
              <w:widowControl w:val="0"/>
              <w:autoSpaceDE w:val="0"/>
              <w:autoSpaceDN w:val="0"/>
              <w:adjustRightInd w:val="0"/>
              <w:jc w:val="both"/>
              <w:rPr>
                <w:rFonts w:asciiTheme="minorHAnsi" w:hAnsiTheme="minorHAnsi" w:cstheme="minorHAnsi"/>
                <w:sz w:val="22"/>
                <w:szCs w:val="22"/>
              </w:rPr>
            </w:pPr>
            <w:r w:rsidRPr="00E72A19">
              <w:rPr>
                <w:rFonts w:asciiTheme="minorHAnsi" w:hAnsiTheme="minorHAnsi" w:cstheme="minorHAnsi"/>
                <w:sz w:val="22"/>
                <w:szCs w:val="22"/>
              </w:rPr>
              <w:t>W punkcie 17.2. Interfejsy cyfrowe – obecny zapis proponujemy zastąpić następującym zapisem:</w:t>
            </w:r>
          </w:p>
          <w:p w:rsidR="00775D25" w:rsidRPr="00E72A19" w:rsidRDefault="00775D25" w:rsidP="00A0429A">
            <w:pPr>
              <w:jc w:val="both"/>
              <w:rPr>
                <w:rFonts w:asciiTheme="minorHAnsi" w:hAnsiTheme="minorHAnsi" w:cstheme="minorHAnsi"/>
                <w:sz w:val="22"/>
                <w:szCs w:val="22"/>
              </w:rPr>
            </w:pPr>
            <w:r w:rsidRPr="00E72A19">
              <w:rPr>
                <w:rFonts w:asciiTheme="minorHAnsi" w:hAnsiTheme="minorHAnsi" w:cstheme="minorHAnsi"/>
                <w:sz w:val="22"/>
                <w:szCs w:val="22"/>
              </w:rPr>
              <w:t>Odbiornik cyfrowy jest wyposażony:</w:t>
            </w:r>
          </w:p>
          <w:p w:rsidR="00775D25" w:rsidRPr="00E72A19" w:rsidRDefault="00775D25" w:rsidP="00180F3A">
            <w:pPr>
              <w:tabs>
                <w:tab w:val="left" w:pos="993"/>
              </w:tabs>
              <w:jc w:val="both"/>
              <w:rPr>
                <w:rFonts w:asciiTheme="minorHAnsi" w:hAnsiTheme="minorHAnsi" w:cstheme="minorHAnsi"/>
                <w:sz w:val="22"/>
                <w:szCs w:val="22"/>
              </w:rPr>
            </w:pPr>
            <w:r w:rsidRPr="00E72A19">
              <w:rPr>
                <w:rFonts w:asciiTheme="minorHAnsi" w:hAnsiTheme="minorHAnsi" w:cstheme="minorHAnsi"/>
                <w:sz w:val="22"/>
                <w:szCs w:val="22"/>
              </w:rPr>
              <w:t>w gniazdo HDMI typu A zgodnie z "High-Definition Multimedia Interface" zabezpieczone systemem HDCP zgodnie z "High-</w:t>
            </w:r>
            <w:proofErr w:type="spellStart"/>
            <w:r w:rsidRPr="00E72A19">
              <w:rPr>
                <w:rFonts w:asciiTheme="minorHAnsi" w:hAnsiTheme="minorHAnsi" w:cstheme="minorHAnsi"/>
                <w:sz w:val="22"/>
                <w:szCs w:val="22"/>
              </w:rPr>
              <w:t>Bandwidth</w:t>
            </w:r>
            <w:proofErr w:type="spellEnd"/>
            <w:r w:rsidRPr="00E72A19">
              <w:rPr>
                <w:rFonts w:asciiTheme="minorHAnsi" w:hAnsiTheme="minorHAnsi" w:cstheme="minorHAnsi"/>
                <w:sz w:val="22"/>
                <w:szCs w:val="22"/>
              </w:rPr>
              <w:t xml:space="preserve"> Digital Content </w:t>
            </w:r>
            <w:proofErr w:type="spellStart"/>
            <w:r w:rsidRPr="00E72A19">
              <w:rPr>
                <w:rFonts w:asciiTheme="minorHAnsi" w:hAnsiTheme="minorHAnsi" w:cstheme="minorHAnsi"/>
                <w:sz w:val="22"/>
                <w:szCs w:val="22"/>
              </w:rPr>
              <w:t>Protection</w:t>
            </w:r>
            <w:proofErr w:type="spellEnd"/>
            <w:r w:rsidRPr="00E72A19">
              <w:rPr>
                <w:rFonts w:asciiTheme="minorHAnsi" w:hAnsiTheme="minorHAnsi" w:cstheme="minorHAnsi"/>
                <w:sz w:val="22"/>
                <w:szCs w:val="22"/>
              </w:rPr>
              <w:t xml:space="preserve"> System" (nie dotyczy odbiornika zawierającego wyświetlacz obrazu o przekątnej równej albo mniejszej niż 30 cm);</w:t>
            </w:r>
          </w:p>
          <w:p w:rsidR="00775D25" w:rsidRPr="00E72A19" w:rsidRDefault="00775D25" w:rsidP="001C532E">
            <w:pPr>
              <w:pStyle w:val="Akapitzlist"/>
              <w:jc w:val="both"/>
              <w:rPr>
                <w:rFonts w:asciiTheme="minorHAnsi" w:hAnsiTheme="minorHAnsi" w:cstheme="minorHAnsi"/>
                <w:sz w:val="22"/>
                <w:szCs w:val="22"/>
              </w:rPr>
            </w:pPr>
          </w:p>
          <w:p w:rsidR="00775D25" w:rsidRPr="00E72A19" w:rsidRDefault="00775D25" w:rsidP="001C532E">
            <w:pPr>
              <w:jc w:val="both"/>
              <w:rPr>
                <w:rFonts w:asciiTheme="minorHAnsi" w:hAnsiTheme="minorHAnsi" w:cstheme="minorHAnsi"/>
                <w:sz w:val="22"/>
                <w:szCs w:val="22"/>
              </w:rPr>
            </w:pPr>
            <w:r w:rsidRPr="00E72A19">
              <w:rPr>
                <w:rFonts w:asciiTheme="minorHAnsi" w:hAnsiTheme="minorHAnsi" w:cstheme="minorHAnsi"/>
                <w:sz w:val="22"/>
                <w:szCs w:val="22"/>
              </w:rPr>
              <w:t>W przypadku odbiornika SD/HD wymagany jest co najmniej Standard HDMI 1.4a [21]i HDCP 1.3 [22].</w:t>
            </w:r>
          </w:p>
          <w:p w:rsidR="00775D25" w:rsidRPr="00E72A19" w:rsidRDefault="00775D25" w:rsidP="001C532E">
            <w:pPr>
              <w:jc w:val="both"/>
              <w:rPr>
                <w:rFonts w:asciiTheme="minorHAnsi" w:hAnsiTheme="minorHAnsi" w:cstheme="minorHAnsi"/>
                <w:sz w:val="22"/>
                <w:szCs w:val="22"/>
              </w:rPr>
            </w:pPr>
            <w:r w:rsidRPr="00E72A19">
              <w:rPr>
                <w:rFonts w:asciiTheme="minorHAnsi" w:hAnsiTheme="minorHAnsi" w:cstheme="minorHAnsi"/>
                <w:sz w:val="22"/>
                <w:szCs w:val="22"/>
              </w:rPr>
              <w:t xml:space="preserve">W przypadku odbiornika z UHDTV wymagany jest co najmniej Standard HDMI 2.x z obsługą HDR HLG i </w:t>
            </w:r>
            <w:proofErr w:type="spellStart"/>
            <w:r w:rsidRPr="00E72A19">
              <w:rPr>
                <w:rFonts w:asciiTheme="minorHAnsi" w:hAnsiTheme="minorHAnsi" w:cstheme="minorHAnsi"/>
                <w:sz w:val="22"/>
                <w:szCs w:val="22"/>
              </w:rPr>
              <w:t>eARC</w:t>
            </w:r>
            <w:proofErr w:type="spellEnd"/>
            <w:r w:rsidRPr="00E72A19">
              <w:rPr>
                <w:rFonts w:asciiTheme="minorHAnsi" w:hAnsiTheme="minorHAnsi" w:cstheme="minorHAnsi"/>
                <w:sz w:val="22"/>
                <w:szCs w:val="22"/>
              </w:rPr>
              <w:t xml:space="preserve"> oraz HDCP 2.2</w:t>
            </w:r>
          </w:p>
          <w:p w:rsidR="00775D25" w:rsidRPr="00E72A19" w:rsidRDefault="00775D25" w:rsidP="001C532E">
            <w:pPr>
              <w:jc w:val="both"/>
              <w:rPr>
                <w:rFonts w:asciiTheme="minorHAnsi" w:hAnsiTheme="minorHAnsi" w:cstheme="minorHAnsi"/>
                <w:sz w:val="22"/>
                <w:szCs w:val="22"/>
              </w:rPr>
            </w:pPr>
          </w:p>
        </w:tc>
        <w:tc>
          <w:tcPr>
            <w:tcW w:w="5344" w:type="dxa"/>
            <w:vAlign w:val="center"/>
          </w:tcPr>
          <w:p w:rsidR="00775D25" w:rsidRPr="00E72A19" w:rsidRDefault="00775D25" w:rsidP="00D47DFA">
            <w:pPr>
              <w:jc w:val="both"/>
              <w:rPr>
                <w:rFonts w:asciiTheme="minorHAnsi" w:hAnsiTheme="minorHAnsi" w:cstheme="minorHAnsi"/>
                <w:sz w:val="22"/>
                <w:szCs w:val="22"/>
              </w:rPr>
            </w:pPr>
            <w:r w:rsidRPr="00E72A19">
              <w:rPr>
                <w:rFonts w:asciiTheme="minorHAnsi" w:hAnsiTheme="minorHAnsi" w:cstheme="minorHAnsi"/>
                <w:sz w:val="22"/>
                <w:szCs w:val="22"/>
              </w:rPr>
              <w:t xml:space="preserve"> Uwaga </w:t>
            </w:r>
            <w:r w:rsidR="00E9641B" w:rsidRPr="00E72A19">
              <w:rPr>
                <w:rFonts w:asciiTheme="minorHAnsi" w:hAnsiTheme="minorHAnsi" w:cstheme="minorHAnsi"/>
                <w:sz w:val="22"/>
                <w:szCs w:val="22"/>
              </w:rPr>
              <w:t>uwzglę</w:t>
            </w:r>
            <w:r w:rsidR="004625A2" w:rsidRPr="00E72A19">
              <w:rPr>
                <w:rFonts w:asciiTheme="minorHAnsi" w:hAnsiTheme="minorHAnsi" w:cstheme="minorHAnsi"/>
                <w:sz w:val="22"/>
                <w:szCs w:val="22"/>
              </w:rPr>
              <w:t>dniona</w:t>
            </w:r>
            <w:r w:rsidRPr="00E72A19">
              <w:rPr>
                <w:rFonts w:asciiTheme="minorHAnsi" w:hAnsiTheme="minorHAnsi" w:cstheme="minorHAnsi"/>
                <w:sz w:val="22"/>
                <w:szCs w:val="22"/>
              </w:rPr>
              <w:t xml:space="preserve">. </w:t>
            </w:r>
          </w:p>
          <w:p w:rsidR="00494A0B" w:rsidRPr="00E72A19" w:rsidRDefault="00494A0B" w:rsidP="00D47DFA">
            <w:pPr>
              <w:jc w:val="both"/>
              <w:rPr>
                <w:rFonts w:asciiTheme="minorHAnsi" w:hAnsiTheme="minorHAnsi" w:cstheme="minorHAnsi"/>
                <w:sz w:val="22"/>
                <w:szCs w:val="22"/>
              </w:rPr>
            </w:pPr>
          </w:p>
        </w:tc>
      </w:tr>
      <w:bookmarkEnd w:id="0"/>
    </w:tbl>
    <w:p w:rsidR="00CD0622" w:rsidRPr="00E72A19" w:rsidRDefault="00CD0622" w:rsidP="00617546">
      <w:pPr>
        <w:rPr>
          <w:rFonts w:asciiTheme="minorHAnsi" w:hAnsiTheme="minorHAnsi" w:cstheme="minorHAnsi"/>
          <w:sz w:val="22"/>
          <w:szCs w:val="22"/>
        </w:rPr>
      </w:pPr>
    </w:p>
    <w:sectPr w:rsidR="00CD0622" w:rsidRPr="00E72A19" w:rsidSect="00A83DC9">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DFA" w:rsidRDefault="002F1DFA" w:rsidP="002B23A1">
      <w:r>
        <w:separator/>
      </w:r>
    </w:p>
  </w:endnote>
  <w:endnote w:type="continuationSeparator" w:id="0">
    <w:p w:rsidR="002F1DFA" w:rsidRDefault="002F1DFA" w:rsidP="002B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4177071"/>
      <w:docPartObj>
        <w:docPartGallery w:val="Page Numbers (Bottom of Page)"/>
        <w:docPartUnique/>
      </w:docPartObj>
    </w:sdtPr>
    <w:sdtEndPr/>
    <w:sdtContent>
      <w:sdt>
        <w:sdtPr>
          <w:id w:val="-1769616900"/>
          <w:docPartObj>
            <w:docPartGallery w:val="Page Numbers (Top of Page)"/>
            <w:docPartUnique/>
          </w:docPartObj>
        </w:sdtPr>
        <w:sdtEndPr/>
        <w:sdtContent>
          <w:p w:rsidR="00020398" w:rsidRDefault="00020398">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E4EDF">
              <w:rPr>
                <w:b/>
                <w:bCs/>
                <w:noProof/>
              </w:rPr>
              <w:t>22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E4EDF">
              <w:rPr>
                <w:b/>
                <w:bCs/>
                <w:noProof/>
              </w:rPr>
              <w:t>28</w:t>
            </w:r>
            <w:r>
              <w:rPr>
                <w:b/>
                <w:bCs/>
                <w:sz w:val="24"/>
                <w:szCs w:val="24"/>
              </w:rPr>
              <w:fldChar w:fldCharType="end"/>
            </w:r>
          </w:p>
        </w:sdtContent>
      </w:sdt>
    </w:sdtContent>
  </w:sdt>
  <w:p w:rsidR="00020398" w:rsidRDefault="0002039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DFA" w:rsidRDefault="002F1DFA" w:rsidP="002B23A1">
      <w:r>
        <w:separator/>
      </w:r>
    </w:p>
  </w:footnote>
  <w:footnote w:type="continuationSeparator" w:id="0">
    <w:p w:rsidR="002F1DFA" w:rsidRDefault="002F1DFA" w:rsidP="002B2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0398" w:rsidRPr="005E654A" w:rsidRDefault="00020398" w:rsidP="005E654A">
    <w:pPr>
      <w:spacing w:line="360" w:lineRule="auto"/>
      <w:jc w:val="center"/>
      <w:rPr>
        <w:rFonts w:ascii="Calibri" w:hAnsi="Calibri"/>
        <w:b/>
        <w:sz w:val="24"/>
        <w:szCs w:val="24"/>
      </w:rPr>
    </w:pPr>
    <w:r w:rsidRPr="00BF33AA">
      <w:rPr>
        <w:rFonts w:ascii="Calibri" w:hAnsi="Calibri"/>
        <w:b/>
        <w:sz w:val="24"/>
        <w:szCs w:val="24"/>
      </w:rPr>
      <w:t xml:space="preserve">Zestawienie uwag </w:t>
    </w:r>
    <w:r>
      <w:rPr>
        <w:rFonts w:ascii="Calibri" w:hAnsi="Calibri"/>
        <w:b/>
        <w:sz w:val="24"/>
        <w:szCs w:val="24"/>
      </w:rPr>
      <w:t xml:space="preserve">konsultacji społecznych </w:t>
    </w:r>
    <w:r w:rsidRPr="00BF33AA">
      <w:rPr>
        <w:rFonts w:ascii="Calibri" w:hAnsi="Calibri"/>
        <w:b/>
        <w:sz w:val="24"/>
        <w:szCs w:val="24"/>
      </w:rPr>
      <w:t xml:space="preserve">do projektu rozporządzenia Ministra Cyfryzacji w sprawie warunków </w:t>
    </w:r>
    <w:r>
      <w:rPr>
        <w:rFonts w:ascii="Calibri" w:hAnsi="Calibri"/>
        <w:b/>
        <w:sz w:val="24"/>
        <w:szCs w:val="24"/>
      </w:rPr>
      <w:t>technicznych i eksploatacyjnych dla odbiorników cyfrowych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81E9F"/>
    <w:multiLevelType w:val="hybridMultilevel"/>
    <w:tmpl w:val="008C74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8E65F6"/>
    <w:multiLevelType w:val="hybridMultilevel"/>
    <w:tmpl w:val="B566BF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8628F3"/>
    <w:multiLevelType w:val="hybridMultilevel"/>
    <w:tmpl w:val="65B65D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A822BF0"/>
    <w:multiLevelType w:val="hybridMultilevel"/>
    <w:tmpl w:val="FE4C2F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48133E"/>
    <w:multiLevelType w:val="hybridMultilevel"/>
    <w:tmpl w:val="46DA92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362D2B"/>
    <w:multiLevelType w:val="hybridMultilevel"/>
    <w:tmpl w:val="0BDC74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696671"/>
    <w:multiLevelType w:val="hybridMultilevel"/>
    <w:tmpl w:val="46DA92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17809BF"/>
    <w:multiLevelType w:val="hybridMultilevel"/>
    <w:tmpl w:val="7BE0A94A"/>
    <w:lvl w:ilvl="0" w:tplc="4600EA6C">
      <w:start w:val="1"/>
      <w:numFmt w:val="lowerLetter"/>
      <w:lvlText w:val="%1)"/>
      <w:lvlJc w:val="left"/>
      <w:pPr>
        <w:ind w:left="720" w:hanging="360"/>
      </w:pPr>
      <w:rPr>
        <w:rFonts w:ascii="Times New Roman" w:eastAsia="Times New Roman" w:hAnsi="Times New Roman"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202552"/>
    <w:multiLevelType w:val="hybridMultilevel"/>
    <w:tmpl w:val="ECF652C2"/>
    <w:lvl w:ilvl="0" w:tplc="374E2F7C">
      <w:start w:val="1"/>
      <w:numFmt w:val="decimal"/>
      <w:lvlText w:val="%1)"/>
      <w:lvlJc w:val="left"/>
      <w:pPr>
        <w:ind w:left="1080" w:hanging="360"/>
      </w:pPr>
      <w:rPr>
        <w:rFonts w:hint="default"/>
        <w: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3D3A2B59"/>
    <w:multiLevelType w:val="hybridMultilevel"/>
    <w:tmpl w:val="6C34A2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31A059C"/>
    <w:multiLevelType w:val="hybridMultilevel"/>
    <w:tmpl w:val="A8DEE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477AF7"/>
    <w:multiLevelType w:val="hybridMultilevel"/>
    <w:tmpl w:val="9B00D570"/>
    <w:lvl w:ilvl="0" w:tplc="B6E4BC70">
      <w:start w:val="1"/>
      <w:numFmt w:val="decimal"/>
      <w:lvlText w:val="%1)"/>
      <w:lvlJc w:val="left"/>
      <w:pPr>
        <w:ind w:left="678" w:hanging="360"/>
      </w:pPr>
      <w:rPr>
        <w:rFonts w:hint="default"/>
      </w:rPr>
    </w:lvl>
    <w:lvl w:ilvl="1" w:tplc="04150019" w:tentative="1">
      <w:start w:val="1"/>
      <w:numFmt w:val="lowerLetter"/>
      <w:lvlText w:val="%2."/>
      <w:lvlJc w:val="left"/>
      <w:pPr>
        <w:ind w:left="1398" w:hanging="360"/>
      </w:pPr>
    </w:lvl>
    <w:lvl w:ilvl="2" w:tplc="0415001B" w:tentative="1">
      <w:start w:val="1"/>
      <w:numFmt w:val="lowerRoman"/>
      <w:lvlText w:val="%3."/>
      <w:lvlJc w:val="right"/>
      <w:pPr>
        <w:ind w:left="2118" w:hanging="180"/>
      </w:pPr>
    </w:lvl>
    <w:lvl w:ilvl="3" w:tplc="0415000F" w:tentative="1">
      <w:start w:val="1"/>
      <w:numFmt w:val="decimal"/>
      <w:lvlText w:val="%4."/>
      <w:lvlJc w:val="left"/>
      <w:pPr>
        <w:ind w:left="2838" w:hanging="360"/>
      </w:pPr>
    </w:lvl>
    <w:lvl w:ilvl="4" w:tplc="04150019" w:tentative="1">
      <w:start w:val="1"/>
      <w:numFmt w:val="lowerLetter"/>
      <w:lvlText w:val="%5."/>
      <w:lvlJc w:val="left"/>
      <w:pPr>
        <w:ind w:left="3558" w:hanging="360"/>
      </w:pPr>
    </w:lvl>
    <w:lvl w:ilvl="5" w:tplc="0415001B" w:tentative="1">
      <w:start w:val="1"/>
      <w:numFmt w:val="lowerRoman"/>
      <w:lvlText w:val="%6."/>
      <w:lvlJc w:val="right"/>
      <w:pPr>
        <w:ind w:left="4278" w:hanging="180"/>
      </w:pPr>
    </w:lvl>
    <w:lvl w:ilvl="6" w:tplc="0415000F" w:tentative="1">
      <w:start w:val="1"/>
      <w:numFmt w:val="decimal"/>
      <w:lvlText w:val="%7."/>
      <w:lvlJc w:val="left"/>
      <w:pPr>
        <w:ind w:left="4998" w:hanging="360"/>
      </w:pPr>
    </w:lvl>
    <w:lvl w:ilvl="7" w:tplc="04150019" w:tentative="1">
      <w:start w:val="1"/>
      <w:numFmt w:val="lowerLetter"/>
      <w:lvlText w:val="%8."/>
      <w:lvlJc w:val="left"/>
      <w:pPr>
        <w:ind w:left="5718" w:hanging="360"/>
      </w:pPr>
    </w:lvl>
    <w:lvl w:ilvl="8" w:tplc="0415001B" w:tentative="1">
      <w:start w:val="1"/>
      <w:numFmt w:val="lowerRoman"/>
      <w:lvlText w:val="%9."/>
      <w:lvlJc w:val="right"/>
      <w:pPr>
        <w:ind w:left="6438" w:hanging="180"/>
      </w:pPr>
    </w:lvl>
  </w:abstractNum>
  <w:abstractNum w:abstractNumId="12" w15:restartNumberingAfterBreak="0">
    <w:nsid w:val="515C70FA"/>
    <w:multiLevelType w:val="hybridMultilevel"/>
    <w:tmpl w:val="5D1C8B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4005918"/>
    <w:multiLevelType w:val="hybridMultilevel"/>
    <w:tmpl w:val="6388AD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1206DD"/>
    <w:multiLevelType w:val="hybridMultilevel"/>
    <w:tmpl w:val="5F968958"/>
    <w:lvl w:ilvl="0" w:tplc="43D0D5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58A20FC4"/>
    <w:multiLevelType w:val="hybridMultilevel"/>
    <w:tmpl w:val="F5D0E8D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9BC4F8A"/>
    <w:multiLevelType w:val="hybridMultilevel"/>
    <w:tmpl w:val="6388AD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B174CEA"/>
    <w:multiLevelType w:val="hybridMultilevel"/>
    <w:tmpl w:val="008C74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2F05180"/>
    <w:multiLevelType w:val="hybridMultilevel"/>
    <w:tmpl w:val="C7DCF010"/>
    <w:lvl w:ilvl="0" w:tplc="04150001">
      <w:start w:val="1"/>
      <w:numFmt w:val="bullet"/>
      <w:lvlText w:val=""/>
      <w:lvlJc w:val="left"/>
      <w:pPr>
        <w:ind w:left="678" w:hanging="360"/>
      </w:pPr>
      <w:rPr>
        <w:rFonts w:ascii="Symbol" w:hAnsi="Symbol" w:hint="default"/>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19" w15:restartNumberingAfterBreak="0">
    <w:nsid w:val="707D3DC7"/>
    <w:multiLevelType w:val="hybridMultilevel"/>
    <w:tmpl w:val="9C0E4C5A"/>
    <w:lvl w:ilvl="0" w:tplc="A0A42E1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7142495A"/>
    <w:multiLevelType w:val="hybridMultilevel"/>
    <w:tmpl w:val="457035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B244D5"/>
    <w:multiLevelType w:val="hybridMultilevel"/>
    <w:tmpl w:val="6C34A2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885654A"/>
    <w:multiLevelType w:val="hybridMultilevel"/>
    <w:tmpl w:val="A0D455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A0319A0"/>
    <w:multiLevelType w:val="hybridMultilevel"/>
    <w:tmpl w:val="5D1C8B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C551C98"/>
    <w:multiLevelType w:val="hybridMultilevel"/>
    <w:tmpl w:val="E18EAD42"/>
    <w:lvl w:ilvl="0" w:tplc="DA48BDB2">
      <w:start w:val="1"/>
      <w:numFmt w:val="decimal"/>
      <w:lvlText w:val="%1."/>
      <w:lvlJc w:val="left"/>
      <w:pPr>
        <w:ind w:left="720" w:hanging="360"/>
      </w:pPr>
      <w:rPr>
        <w:rFonts w:ascii="Century Gothic" w:hAnsi="Century Gothic" w:hint="default"/>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5"/>
  </w:num>
  <w:num w:numId="2">
    <w:abstractNumId w:val="22"/>
  </w:num>
  <w:num w:numId="3">
    <w:abstractNumId w:val="6"/>
  </w:num>
  <w:num w:numId="4">
    <w:abstractNumId w:val="4"/>
  </w:num>
  <w:num w:numId="5">
    <w:abstractNumId w:val="3"/>
  </w:num>
  <w:num w:numId="6">
    <w:abstractNumId w:val="23"/>
  </w:num>
  <w:num w:numId="7">
    <w:abstractNumId w:val="16"/>
  </w:num>
  <w:num w:numId="8">
    <w:abstractNumId w:val="0"/>
  </w:num>
  <w:num w:numId="9">
    <w:abstractNumId w:val="9"/>
  </w:num>
  <w:num w:numId="10">
    <w:abstractNumId w:val="12"/>
  </w:num>
  <w:num w:numId="11">
    <w:abstractNumId w:val="21"/>
  </w:num>
  <w:num w:numId="12">
    <w:abstractNumId w:val="13"/>
  </w:num>
  <w:num w:numId="13">
    <w:abstractNumId w:val="17"/>
  </w:num>
  <w:num w:numId="14">
    <w:abstractNumId w:val="10"/>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9"/>
  </w:num>
  <w:num w:numId="18">
    <w:abstractNumId w:val="8"/>
  </w:num>
  <w:num w:numId="19">
    <w:abstractNumId w:val="18"/>
  </w:num>
  <w:num w:numId="20">
    <w:abstractNumId w:val="7"/>
  </w:num>
  <w:num w:numId="21">
    <w:abstractNumId w:val="14"/>
  </w:num>
  <w:num w:numId="22">
    <w:abstractNumId w:val="20"/>
  </w:num>
  <w:num w:numId="23">
    <w:abstractNumId w:val="2"/>
  </w:num>
  <w:num w:numId="24">
    <w:abstractNumId w:val="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622"/>
    <w:rsid w:val="00020398"/>
    <w:rsid w:val="00022449"/>
    <w:rsid w:val="0002361E"/>
    <w:rsid w:val="000368C3"/>
    <w:rsid w:val="000378CC"/>
    <w:rsid w:val="00042970"/>
    <w:rsid w:val="00046236"/>
    <w:rsid w:val="00065B4A"/>
    <w:rsid w:val="00067B9F"/>
    <w:rsid w:val="00067F93"/>
    <w:rsid w:val="00070761"/>
    <w:rsid w:val="000809DB"/>
    <w:rsid w:val="00085C06"/>
    <w:rsid w:val="000912AB"/>
    <w:rsid w:val="000A0E5E"/>
    <w:rsid w:val="000B3473"/>
    <w:rsid w:val="000B3893"/>
    <w:rsid w:val="000C2DD4"/>
    <w:rsid w:val="000D4391"/>
    <w:rsid w:val="000E79F1"/>
    <w:rsid w:val="000F4A99"/>
    <w:rsid w:val="00104118"/>
    <w:rsid w:val="00107946"/>
    <w:rsid w:val="00110045"/>
    <w:rsid w:val="00117196"/>
    <w:rsid w:val="0012300A"/>
    <w:rsid w:val="001239D0"/>
    <w:rsid w:val="00125005"/>
    <w:rsid w:val="00134CF0"/>
    <w:rsid w:val="00161CE4"/>
    <w:rsid w:val="00161D63"/>
    <w:rsid w:val="001701CD"/>
    <w:rsid w:val="001714EA"/>
    <w:rsid w:val="0017379D"/>
    <w:rsid w:val="001770B0"/>
    <w:rsid w:val="00180846"/>
    <w:rsid w:val="00180F3A"/>
    <w:rsid w:val="00181936"/>
    <w:rsid w:val="00182628"/>
    <w:rsid w:val="001872A3"/>
    <w:rsid w:val="00192EA5"/>
    <w:rsid w:val="0019716D"/>
    <w:rsid w:val="001B2036"/>
    <w:rsid w:val="001C2235"/>
    <w:rsid w:val="001C532E"/>
    <w:rsid w:val="001C6F8A"/>
    <w:rsid w:val="001F0D3A"/>
    <w:rsid w:val="00207014"/>
    <w:rsid w:val="002138DD"/>
    <w:rsid w:val="002223F0"/>
    <w:rsid w:val="00222ADE"/>
    <w:rsid w:val="00223BE6"/>
    <w:rsid w:val="002241A5"/>
    <w:rsid w:val="00225AC9"/>
    <w:rsid w:val="0022614B"/>
    <w:rsid w:val="00234D92"/>
    <w:rsid w:val="002407E8"/>
    <w:rsid w:val="002424F6"/>
    <w:rsid w:val="002433E4"/>
    <w:rsid w:val="00245370"/>
    <w:rsid w:val="00245B4D"/>
    <w:rsid w:val="00250521"/>
    <w:rsid w:val="002508B9"/>
    <w:rsid w:val="00251401"/>
    <w:rsid w:val="00253EBA"/>
    <w:rsid w:val="00260045"/>
    <w:rsid w:val="00260CEE"/>
    <w:rsid w:val="00261DE4"/>
    <w:rsid w:val="002705C1"/>
    <w:rsid w:val="002712D9"/>
    <w:rsid w:val="00273599"/>
    <w:rsid w:val="00274157"/>
    <w:rsid w:val="002813C7"/>
    <w:rsid w:val="002834A3"/>
    <w:rsid w:val="00283F8C"/>
    <w:rsid w:val="00285FBF"/>
    <w:rsid w:val="002951F5"/>
    <w:rsid w:val="002B23A1"/>
    <w:rsid w:val="002C02CF"/>
    <w:rsid w:val="002C192B"/>
    <w:rsid w:val="002C1F04"/>
    <w:rsid w:val="002C7643"/>
    <w:rsid w:val="002D2C43"/>
    <w:rsid w:val="002E120F"/>
    <w:rsid w:val="002E33E5"/>
    <w:rsid w:val="002E6A6F"/>
    <w:rsid w:val="002E6B12"/>
    <w:rsid w:val="002E7AAD"/>
    <w:rsid w:val="002F1DFA"/>
    <w:rsid w:val="002F2AFA"/>
    <w:rsid w:val="002F7FE9"/>
    <w:rsid w:val="00305424"/>
    <w:rsid w:val="00307A79"/>
    <w:rsid w:val="00314AA1"/>
    <w:rsid w:val="00316937"/>
    <w:rsid w:val="00317E7F"/>
    <w:rsid w:val="0032032F"/>
    <w:rsid w:val="0032243E"/>
    <w:rsid w:val="0032654F"/>
    <w:rsid w:val="00327346"/>
    <w:rsid w:val="00327808"/>
    <w:rsid w:val="003335B0"/>
    <w:rsid w:val="003365F1"/>
    <w:rsid w:val="00336DE6"/>
    <w:rsid w:val="00341D5E"/>
    <w:rsid w:val="00343F46"/>
    <w:rsid w:val="00347399"/>
    <w:rsid w:val="00354266"/>
    <w:rsid w:val="00357341"/>
    <w:rsid w:val="00357878"/>
    <w:rsid w:val="00365323"/>
    <w:rsid w:val="00367912"/>
    <w:rsid w:val="00370170"/>
    <w:rsid w:val="00370B64"/>
    <w:rsid w:val="00370DA3"/>
    <w:rsid w:val="00373375"/>
    <w:rsid w:val="00374EA1"/>
    <w:rsid w:val="003827F6"/>
    <w:rsid w:val="003841B5"/>
    <w:rsid w:val="00391774"/>
    <w:rsid w:val="00393C92"/>
    <w:rsid w:val="003974FC"/>
    <w:rsid w:val="003B26D2"/>
    <w:rsid w:val="003C21EF"/>
    <w:rsid w:val="003C4D63"/>
    <w:rsid w:val="003C5160"/>
    <w:rsid w:val="003D39B4"/>
    <w:rsid w:val="003D7D49"/>
    <w:rsid w:val="003E0984"/>
    <w:rsid w:val="003E4F92"/>
    <w:rsid w:val="003F2476"/>
    <w:rsid w:val="003F2825"/>
    <w:rsid w:val="004008C9"/>
    <w:rsid w:val="004014B6"/>
    <w:rsid w:val="004046B1"/>
    <w:rsid w:val="00416854"/>
    <w:rsid w:val="00417732"/>
    <w:rsid w:val="0043180F"/>
    <w:rsid w:val="00433323"/>
    <w:rsid w:val="00434327"/>
    <w:rsid w:val="0044193F"/>
    <w:rsid w:val="00452D02"/>
    <w:rsid w:val="004537B9"/>
    <w:rsid w:val="0045580C"/>
    <w:rsid w:val="0046201B"/>
    <w:rsid w:val="004625A2"/>
    <w:rsid w:val="00467108"/>
    <w:rsid w:val="00481DE7"/>
    <w:rsid w:val="00482AB6"/>
    <w:rsid w:val="00492D42"/>
    <w:rsid w:val="00494122"/>
    <w:rsid w:val="00494A0B"/>
    <w:rsid w:val="00495EAF"/>
    <w:rsid w:val="004B2944"/>
    <w:rsid w:val="004B31EC"/>
    <w:rsid w:val="004B6E5B"/>
    <w:rsid w:val="004B77B3"/>
    <w:rsid w:val="004C66E9"/>
    <w:rsid w:val="004D575F"/>
    <w:rsid w:val="004D7F19"/>
    <w:rsid w:val="004E354C"/>
    <w:rsid w:val="004E478F"/>
    <w:rsid w:val="004E6BE5"/>
    <w:rsid w:val="004E7A38"/>
    <w:rsid w:val="004F33B6"/>
    <w:rsid w:val="00500E74"/>
    <w:rsid w:val="00515357"/>
    <w:rsid w:val="00523070"/>
    <w:rsid w:val="00530C2B"/>
    <w:rsid w:val="005329AB"/>
    <w:rsid w:val="00532E7F"/>
    <w:rsid w:val="0053503E"/>
    <w:rsid w:val="00541C78"/>
    <w:rsid w:val="00546772"/>
    <w:rsid w:val="005538F7"/>
    <w:rsid w:val="005543A6"/>
    <w:rsid w:val="00555E7F"/>
    <w:rsid w:val="00556943"/>
    <w:rsid w:val="00563C0B"/>
    <w:rsid w:val="00564FB6"/>
    <w:rsid w:val="0056526A"/>
    <w:rsid w:val="005671E7"/>
    <w:rsid w:val="005701DC"/>
    <w:rsid w:val="00575A61"/>
    <w:rsid w:val="00576FCD"/>
    <w:rsid w:val="0057786B"/>
    <w:rsid w:val="0059064A"/>
    <w:rsid w:val="00594101"/>
    <w:rsid w:val="005955F6"/>
    <w:rsid w:val="00597852"/>
    <w:rsid w:val="005A46E5"/>
    <w:rsid w:val="005C11F8"/>
    <w:rsid w:val="005C6D3A"/>
    <w:rsid w:val="005D3CA5"/>
    <w:rsid w:val="005E3EB5"/>
    <w:rsid w:val="005E3FC3"/>
    <w:rsid w:val="005E654A"/>
    <w:rsid w:val="005F39B7"/>
    <w:rsid w:val="005F672E"/>
    <w:rsid w:val="00600CE0"/>
    <w:rsid w:val="00602569"/>
    <w:rsid w:val="00603AB8"/>
    <w:rsid w:val="00603E82"/>
    <w:rsid w:val="00605B67"/>
    <w:rsid w:val="0061113F"/>
    <w:rsid w:val="0061262A"/>
    <w:rsid w:val="00616F62"/>
    <w:rsid w:val="00617546"/>
    <w:rsid w:val="00621107"/>
    <w:rsid w:val="00624DDE"/>
    <w:rsid w:val="00625FC8"/>
    <w:rsid w:val="0062664F"/>
    <w:rsid w:val="00631FA6"/>
    <w:rsid w:val="00634DC8"/>
    <w:rsid w:val="00636134"/>
    <w:rsid w:val="0064088B"/>
    <w:rsid w:val="00641F69"/>
    <w:rsid w:val="006444E4"/>
    <w:rsid w:val="006503C5"/>
    <w:rsid w:val="00655341"/>
    <w:rsid w:val="0066010B"/>
    <w:rsid w:val="00675830"/>
    <w:rsid w:val="0067663E"/>
    <w:rsid w:val="00684FC4"/>
    <w:rsid w:val="00690452"/>
    <w:rsid w:val="00691486"/>
    <w:rsid w:val="00691FE2"/>
    <w:rsid w:val="00694907"/>
    <w:rsid w:val="00697303"/>
    <w:rsid w:val="006A1463"/>
    <w:rsid w:val="006A6073"/>
    <w:rsid w:val="006A7CD4"/>
    <w:rsid w:val="006B0582"/>
    <w:rsid w:val="006B061D"/>
    <w:rsid w:val="006B3B7E"/>
    <w:rsid w:val="006B51BA"/>
    <w:rsid w:val="006B5972"/>
    <w:rsid w:val="006B5FD5"/>
    <w:rsid w:val="006B78E4"/>
    <w:rsid w:val="006E4EDF"/>
    <w:rsid w:val="006F0240"/>
    <w:rsid w:val="006F0B64"/>
    <w:rsid w:val="006F179A"/>
    <w:rsid w:val="006F19EA"/>
    <w:rsid w:val="006F2380"/>
    <w:rsid w:val="00705C62"/>
    <w:rsid w:val="0071254A"/>
    <w:rsid w:val="007146D7"/>
    <w:rsid w:val="00714DBA"/>
    <w:rsid w:val="0072505D"/>
    <w:rsid w:val="0072685B"/>
    <w:rsid w:val="007269D4"/>
    <w:rsid w:val="00731917"/>
    <w:rsid w:val="0073706B"/>
    <w:rsid w:val="00737701"/>
    <w:rsid w:val="0074511F"/>
    <w:rsid w:val="00745533"/>
    <w:rsid w:val="007463F0"/>
    <w:rsid w:val="007519F9"/>
    <w:rsid w:val="00754044"/>
    <w:rsid w:val="00763901"/>
    <w:rsid w:val="00767328"/>
    <w:rsid w:val="007742E0"/>
    <w:rsid w:val="00774D29"/>
    <w:rsid w:val="00775D25"/>
    <w:rsid w:val="0078386C"/>
    <w:rsid w:val="00784DB3"/>
    <w:rsid w:val="00786B74"/>
    <w:rsid w:val="00790D11"/>
    <w:rsid w:val="007914D0"/>
    <w:rsid w:val="0079307D"/>
    <w:rsid w:val="007A2CA5"/>
    <w:rsid w:val="007A5825"/>
    <w:rsid w:val="007B5FA3"/>
    <w:rsid w:val="007C48DF"/>
    <w:rsid w:val="007D557C"/>
    <w:rsid w:val="007D5A1C"/>
    <w:rsid w:val="007D7595"/>
    <w:rsid w:val="007E0391"/>
    <w:rsid w:val="0080150A"/>
    <w:rsid w:val="00805AAC"/>
    <w:rsid w:val="00815FB8"/>
    <w:rsid w:val="008174F4"/>
    <w:rsid w:val="00817FA3"/>
    <w:rsid w:val="00823247"/>
    <w:rsid w:val="00823F7A"/>
    <w:rsid w:val="0083066C"/>
    <w:rsid w:val="008324D0"/>
    <w:rsid w:val="008353FB"/>
    <w:rsid w:val="00836E58"/>
    <w:rsid w:val="00840E25"/>
    <w:rsid w:val="00843642"/>
    <w:rsid w:val="00847234"/>
    <w:rsid w:val="00847624"/>
    <w:rsid w:val="0085095C"/>
    <w:rsid w:val="00850E66"/>
    <w:rsid w:val="00854FAD"/>
    <w:rsid w:val="008568C4"/>
    <w:rsid w:val="008605B4"/>
    <w:rsid w:val="00861705"/>
    <w:rsid w:val="00861CDD"/>
    <w:rsid w:val="00862644"/>
    <w:rsid w:val="00864223"/>
    <w:rsid w:val="00870B51"/>
    <w:rsid w:val="0087271E"/>
    <w:rsid w:val="00874268"/>
    <w:rsid w:val="00877393"/>
    <w:rsid w:val="00880EBD"/>
    <w:rsid w:val="008815CA"/>
    <w:rsid w:val="0088189A"/>
    <w:rsid w:val="00887A71"/>
    <w:rsid w:val="008A0BE0"/>
    <w:rsid w:val="008A1C76"/>
    <w:rsid w:val="008A3F83"/>
    <w:rsid w:val="008A5B5C"/>
    <w:rsid w:val="008B0B23"/>
    <w:rsid w:val="008B0B7C"/>
    <w:rsid w:val="008B39C2"/>
    <w:rsid w:val="008B5263"/>
    <w:rsid w:val="008B62AC"/>
    <w:rsid w:val="008D0CFB"/>
    <w:rsid w:val="008D13A3"/>
    <w:rsid w:val="008D1544"/>
    <w:rsid w:val="008D1905"/>
    <w:rsid w:val="008D4014"/>
    <w:rsid w:val="008E2D2F"/>
    <w:rsid w:val="008E33D4"/>
    <w:rsid w:val="0090456B"/>
    <w:rsid w:val="00907C62"/>
    <w:rsid w:val="00914DB9"/>
    <w:rsid w:val="00915FB9"/>
    <w:rsid w:val="0092142D"/>
    <w:rsid w:val="00921CCA"/>
    <w:rsid w:val="00932BCD"/>
    <w:rsid w:val="0093467B"/>
    <w:rsid w:val="00934FD8"/>
    <w:rsid w:val="00937E0C"/>
    <w:rsid w:val="009402D3"/>
    <w:rsid w:val="00950A22"/>
    <w:rsid w:val="00951A25"/>
    <w:rsid w:val="009543D6"/>
    <w:rsid w:val="00962119"/>
    <w:rsid w:val="0096594B"/>
    <w:rsid w:val="00966EE2"/>
    <w:rsid w:val="00973EC1"/>
    <w:rsid w:val="009770AD"/>
    <w:rsid w:val="0097785D"/>
    <w:rsid w:val="009820EE"/>
    <w:rsid w:val="009822C3"/>
    <w:rsid w:val="00990A24"/>
    <w:rsid w:val="00996BCA"/>
    <w:rsid w:val="009A3813"/>
    <w:rsid w:val="009A4425"/>
    <w:rsid w:val="009B4C0D"/>
    <w:rsid w:val="009C34C3"/>
    <w:rsid w:val="009C4886"/>
    <w:rsid w:val="009D5845"/>
    <w:rsid w:val="009E1F19"/>
    <w:rsid w:val="009F4614"/>
    <w:rsid w:val="009F620D"/>
    <w:rsid w:val="00A0429A"/>
    <w:rsid w:val="00A1016C"/>
    <w:rsid w:val="00A21CAD"/>
    <w:rsid w:val="00A25EE6"/>
    <w:rsid w:val="00A3005A"/>
    <w:rsid w:val="00A30E6A"/>
    <w:rsid w:val="00A347AC"/>
    <w:rsid w:val="00A360C6"/>
    <w:rsid w:val="00A36D38"/>
    <w:rsid w:val="00A40F06"/>
    <w:rsid w:val="00A529E8"/>
    <w:rsid w:val="00A52A87"/>
    <w:rsid w:val="00A53B85"/>
    <w:rsid w:val="00A6314E"/>
    <w:rsid w:val="00A67542"/>
    <w:rsid w:val="00A70247"/>
    <w:rsid w:val="00A725F2"/>
    <w:rsid w:val="00A75C09"/>
    <w:rsid w:val="00A7688C"/>
    <w:rsid w:val="00A80249"/>
    <w:rsid w:val="00A802B4"/>
    <w:rsid w:val="00A82DE6"/>
    <w:rsid w:val="00A8359B"/>
    <w:rsid w:val="00A83DC9"/>
    <w:rsid w:val="00A92D22"/>
    <w:rsid w:val="00A97190"/>
    <w:rsid w:val="00AA5F4C"/>
    <w:rsid w:val="00AB166F"/>
    <w:rsid w:val="00AB1AB5"/>
    <w:rsid w:val="00AB3709"/>
    <w:rsid w:val="00AB3778"/>
    <w:rsid w:val="00AB6BAF"/>
    <w:rsid w:val="00AC797B"/>
    <w:rsid w:val="00AD2E5C"/>
    <w:rsid w:val="00AD5C2A"/>
    <w:rsid w:val="00B071AE"/>
    <w:rsid w:val="00B34B9A"/>
    <w:rsid w:val="00B43193"/>
    <w:rsid w:val="00B4444C"/>
    <w:rsid w:val="00B510F0"/>
    <w:rsid w:val="00B5216E"/>
    <w:rsid w:val="00B54150"/>
    <w:rsid w:val="00B5545F"/>
    <w:rsid w:val="00B60E61"/>
    <w:rsid w:val="00B72B35"/>
    <w:rsid w:val="00B748BF"/>
    <w:rsid w:val="00B75A68"/>
    <w:rsid w:val="00B75AA7"/>
    <w:rsid w:val="00B76460"/>
    <w:rsid w:val="00B77651"/>
    <w:rsid w:val="00B83BAB"/>
    <w:rsid w:val="00B86BED"/>
    <w:rsid w:val="00B93495"/>
    <w:rsid w:val="00BA3FE0"/>
    <w:rsid w:val="00BA6723"/>
    <w:rsid w:val="00BB08CE"/>
    <w:rsid w:val="00BC19CC"/>
    <w:rsid w:val="00BC211E"/>
    <w:rsid w:val="00BC5DE5"/>
    <w:rsid w:val="00BD7075"/>
    <w:rsid w:val="00BE5A16"/>
    <w:rsid w:val="00BE7D6B"/>
    <w:rsid w:val="00BF0774"/>
    <w:rsid w:val="00BF33AA"/>
    <w:rsid w:val="00BF456E"/>
    <w:rsid w:val="00C06705"/>
    <w:rsid w:val="00C1699E"/>
    <w:rsid w:val="00C23D96"/>
    <w:rsid w:val="00C40E61"/>
    <w:rsid w:val="00C61900"/>
    <w:rsid w:val="00C63806"/>
    <w:rsid w:val="00C71DA7"/>
    <w:rsid w:val="00C74DEF"/>
    <w:rsid w:val="00C75E55"/>
    <w:rsid w:val="00C80B3F"/>
    <w:rsid w:val="00C85543"/>
    <w:rsid w:val="00C86F78"/>
    <w:rsid w:val="00C9000B"/>
    <w:rsid w:val="00C900A5"/>
    <w:rsid w:val="00CA4220"/>
    <w:rsid w:val="00CA4D30"/>
    <w:rsid w:val="00CA4F14"/>
    <w:rsid w:val="00CA58D2"/>
    <w:rsid w:val="00CB1B55"/>
    <w:rsid w:val="00CD0622"/>
    <w:rsid w:val="00CD1182"/>
    <w:rsid w:val="00CD243F"/>
    <w:rsid w:val="00CF04EE"/>
    <w:rsid w:val="00CF1AE1"/>
    <w:rsid w:val="00D11F85"/>
    <w:rsid w:val="00D12CCC"/>
    <w:rsid w:val="00D16856"/>
    <w:rsid w:val="00D209F4"/>
    <w:rsid w:val="00D217E4"/>
    <w:rsid w:val="00D23DE9"/>
    <w:rsid w:val="00D24BC9"/>
    <w:rsid w:val="00D30478"/>
    <w:rsid w:val="00D44267"/>
    <w:rsid w:val="00D449C8"/>
    <w:rsid w:val="00D4706C"/>
    <w:rsid w:val="00D47DFA"/>
    <w:rsid w:val="00D5214C"/>
    <w:rsid w:val="00D56255"/>
    <w:rsid w:val="00D57086"/>
    <w:rsid w:val="00D776B1"/>
    <w:rsid w:val="00D81515"/>
    <w:rsid w:val="00D81F75"/>
    <w:rsid w:val="00D8403D"/>
    <w:rsid w:val="00D85F51"/>
    <w:rsid w:val="00D94F5D"/>
    <w:rsid w:val="00D95178"/>
    <w:rsid w:val="00DA2D36"/>
    <w:rsid w:val="00DA5D63"/>
    <w:rsid w:val="00DB2028"/>
    <w:rsid w:val="00DB2995"/>
    <w:rsid w:val="00DB376C"/>
    <w:rsid w:val="00DB46E9"/>
    <w:rsid w:val="00DE274C"/>
    <w:rsid w:val="00DF323B"/>
    <w:rsid w:val="00DF53A4"/>
    <w:rsid w:val="00E03B07"/>
    <w:rsid w:val="00E067FF"/>
    <w:rsid w:val="00E07B83"/>
    <w:rsid w:val="00E22A07"/>
    <w:rsid w:val="00E31FCE"/>
    <w:rsid w:val="00E3442F"/>
    <w:rsid w:val="00E37831"/>
    <w:rsid w:val="00E411D2"/>
    <w:rsid w:val="00E45F2E"/>
    <w:rsid w:val="00E52D76"/>
    <w:rsid w:val="00E536C1"/>
    <w:rsid w:val="00E540C7"/>
    <w:rsid w:val="00E55587"/>
    <w:rsid w:val="00E66D98"/>
    <w:rsid w:val="00E67994"/>
    <w:rsid w:val="00E70260"/>
    <w:rsid w:val="00E71129"/>
    <w:rsid w:val="00E72A19"/>
    <w:rsid w:val="00E874BC"/>
    <w:rsid w:val="00E9549F"/>
    <w:rsid w:val="00E9641B"/>
    <w:rsid w:val="00EA4A6C"/>
    <w:rsid w:val="00EB016F"/>
    <w:rsid w:val="00EB1BB2"/>
    <w:rsid w:val="00EB6C15"/>
    <w:rsid w:val="00EC12B5"/>
    <w:rsid w:val="00EC6EF8"/>
    <w:rsid w:val="00ED112A"/>
    <w:rsid w:val="00ED24D4"/>
    <w:rsid w:val="00EE12AA"/>
    <w:rsid w:val="00EE3A29"/>
    <w:rsid w:val="00EE3B33"/>
    <w:rsid w:val="00EE6186"/>
    <w:rsid w:val="00EE7005"/>
    <w:rsid w:val="00EF04E9"/>
    <w:rsid w:val="00EF3F7E"/>
    <w:rsid w:val="00EF4BBA"/>
    <w:rsid w:val="00EF6A0D"/>
    <w:rsid w:val="00F03487"/>
    <w:rsid w:val="00F11EB7"/>
    <w:rsid w:val="00F22533"/>
    <w:rsid w:val="00F27A2F"/>
    <w:rsid w:val="00F35777"/>
    <w:rsid w:val="00F36EF9"/>
    <w:rsid w:val="00F4168D"/>
    <w:rsid w:val="00F41A91"/>
    <w:rsid w:val="00F42BF6"/>
    <w:rsid w:val="00F448B2"/>
    <w:rsid w:val="00F4561C"/>
    <w:rsid w:val="00F56714"/>
    <w:rsid w:val="00F60BC1"/>
    <w:rsid w:val="00F62428"/>
    <w:rsid w:val="00F6462B"/>
    <w:rsid w:val="00F66CAA"/>
    <w:rsid w:val="00F73075"/>
    <w:rsid w:val="00F73250"/>
    <w:rsid w:val="00F759E7"/>
    <w:rsid w:val="00F762D7"/>
    <w:rsid w:val="00F85719"/>
    <w:rsid w:val="00F85BB3"/>
    <w:rsid w:val="00F918DA"/>
    <w:rsid w:val="00F95CF6"/>
    <w:rsid w:val="00F97A07"/>
    <w:rsid w:val="00FB007C"/>
    <w:rsid w:val="00FC0715"/>
    <w:rsid w:val="00FC5DD3"/>
    <w:rsid w:val="00FD20C4"/>
    <w:rsid w:val="00FE08D2"/>
    <w:rsid w:val="00FE4076"/>
    <w:rsid w:val="00FE7E6B"/>
    <w:rsid w:val="00FF71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7CA38E4-84E0-49A8-A654-35B960F59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201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CD0622"/>
    <w:pPr>
      <w:keepNext/>
      <w:outlineLvl w:val="0"/>
    </w:pPr>
    <w:rPr>
      <w:sz w:val="24"/>
    </w:rPr>
  </w:style>
  <w:style w:type="paragraph" w:styleId="Nagwek2">
    <w:name w:val="heading 2"/>
    <w:basedOn w:val="Normalny"/>
    <w:next w:val="Normalny"/>
    <w:link w:val="Nagwek2Znak"/>
    <w:qFormat/>
    <w:rsid w:val="00CD0622"/>
    <w:pPr>
      <w:keepNext/>
      <w:jc w:val="center"/>
      <w:outlineLvl w:val="1"/>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Wyrnieniedelikatne">
    <w:name w:val="Subtle Emphasis"/>
    <w:basedOn w:val="Domylnaczcionkaakapitu"/>
    <w:uiPriority w:val="19"/>
    <w:qFormat/>
    <w:rsid w:val="009A3813"/>
    <w:rPr>
      <w:rFonts w:asciiTheme="minorHAnsi" w:hAnsiTheme="minorHAnsi"/>
      <w:i/>
      <w:iCs/>
      <w:color w:val="404040" w:themeColor="text1" w:themeTint="BF"/>
      <w:sz w:val="24"/>
    </w:rPr>
  </w:style>
  <w:style w:type="character" w:customStyle="1" w:styleId="Nagwek1Znak">
    <w:name w:val="Nagłówek 1 Znak"/>
    <w:basedOn w:val="Domylnaczcionkaakapitu"/>
    <w:link w:val="Nagwek1"/>
    <w:rsid w:val="00CD0622"/>
    <w:rPr>
      <w:rFonts w:ascii="Times New Roman" w:eastAsia="Times New Roman" w:hAnsi="Times New Roman" w:cs="Times New Roman"/>
      <w:sz w:val="24"/>
      <w:szCs w:val="20"/>
      <w:lang w:eastAsia="pl-PL"/>
    </w:rPr>
  </w:style>
  <w:style w:type="character" w:customStyle="1" w:styleId="Nagwek2Znak">
    <w:name w:val="Nagłówek 2 Znak"/>
    <w:basedOn w:val="Domylnaczcionkaakapitu"/>
    <w:link w:val="Nagwek2"/>
    <w:rsid w:val="00CD0622"/>
    <w:rPr>
      <w:rFonts w:ascii="Times New Roman" w:eastAsia="Times New Roman" w:hAnsi="Times New Roman" w:cs="Times New Roman"/>
      <w:b/>
      <w:szCs w:val="20"/>
      <w:lang w:eastAsia="pl-PL"/>
    </w:rPr>
  </w:style>
  <w:style w:type="character" w:styleId="Odwoaniedokomentarza">
    <w:name w:val="annotation reference"/>
    <w:uiPriority w:val="99"/>
    <w:semiHidden/>
    <w:rsid w:val="00CD0622"/>
    <w:rPr>
      <w:sz w:val="16"/>
      <w:szCs w:val="16"/>
    </w:rPr>
  </w:style>
  <w:style w:type="paragraph" w:styleId="Tekstkomentarza">
    <w:name w:val="annotation text"/>
    <w:basedOn w:val="Normalny"/>
    <w:link w:val="TekstkomentarzaZnak"/>
    <w:uiPriority w:val="99"/>
    <w:semiHidden/>
    <w:rsid w:val="00CD0622"/>
  </w:style>
  <w:style w:type="character" w:customStyle="1" w:styleId="TekstkomentarzaZnak">
    <w:name w:val="Tekst komentarza Znak"/>
    <w:basedOn w:val="Domylnaczcionkaakapitu"/>
    <w:link w:val="Tekstkomentarza"/>
    <w:uiPriority w:val="99"/>
    <w:semiHidden/>
    <w:rsid w:val="00CD062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D062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D0622"/>
    <w:rPr>
      <w:rFonts w:ascii="Segoe UI" w:eastAsia="Times New Roman" w:hAnsi="Segoe UI" w:cs="Segoe UI"/>
      <w:sz w:val="18"/>
      <w:szCs w:val="18"/>
      <w:lang w:eastAsia="pl-PL"/>
    </w:rPr>
  </w:style>
  <w:style w:type="paragraph" w:customStyle="1" w:styleId="Default">
    <w:name w:val="Default"/>
    <w:rsid w:val="005F39B7"/>
    <w:pPr>
      <w:autoSpaceDE w:val="0"/>
      <w:autoSpaceDN w:val="0"/>
      <w:adjustRightInd w:val="0"/>
      <w:spacing w:after="0" w:line="240" w:lineRule="auto"/>
    </w:pPr>
    <w:rPr>
      <w:rFonts w:ascii="Calibri" w:hAnsi="Calibri" w:cs="Calibri"/>
      <w:color w:val="000000"/>
      <w:sz w:val="24"/>
      <w:szCs w:val="24"/>
    </w:rPr>
  </w:style>
  <w:style w:type="paragraph" w:styleId="Akapitzlist">
    <w:name w:val="List Paragraph"/>
    <w:basedOn w:val="Normalny"/>
    <w:link w:val="AkapitzlistZnak"/>
    <w:uiPriority w:val="34"/>
    <w:qFormat/>
    <w:rsid w:val="005F39B7"/>
    <w:pPr>
      <w:ind w:left="720"/>
      <w:contextualSpacing/>
    </w:pPr>
  </w:style>
  <w:style w:type="paragraph" w:styleId="Tematkomentarza">
    <w:name w:val="annotation subject"/>
    <w:basedOn w:val="Tekstkomentarza"/>
    <w:next w:val="Tekstkomentarza"/>
    <w:link w:val="TematkomentarzaZnak"/>
    <w:uiPriority w:val="99"/>
    <w:semiHidden/>
    <w:unhideWhenUsed/>
    <w:rsid w:val="00602569"/>
    <w:rPr>
      <w:b/>
      <w:bCs/>
    </w:rPr>
  </w:style>
  <w:style w:type="character" w:customStyle="1" w:styleId="TematkomentarzaZnak">
    <w:name w:val="Temat komentarza Znak"/>
    <w:basedOn w:val="TekstkomentarzaZnak"/>
    <w:link w:val="Tematkomentarza"/>
    <w:uiPriority w:val="99"/>
    <w:semiHidden/>
    <w:rsid w:val="00602569"/>
    <w:rPr>
      <w:rFonts w:ascii="Times New Roman" w:eastAsia="Times New Roman" w:hAnsi="Times New Roman" w:cs="Times New Roman"/>
      <w:b/>
      <w:bCs/>
      <w:sz w:val="20"/>
      <w:szCs w:val="20"/>
      <w:lang w:eastAsia="pl-PL"/>
    </w:rPr>
  </w:style>
  <w:style w:type="paragraph" w:customStyle="1" w:styleId="LITlitera">
    <w:name w:val="LIT – litera"/>
    <w:basedOn w:val="Normalny"/>
    <w:uiPriority w:val="14"/>
    <w:qFormat/>
    <w:rsid w:val="006F179A"/>
    <w:pPr>
      <w:spacing w:line="360" w:lineRule="auto"/>
      <w:ind w:left="986" w:hanging="476"/>
      <w:jc w:val="both"/>
    </w:pPr>
    <w:rPr>
      <w:rFonts w:ascii="Times" w:eastAsiaTheme="minorEastAsia" w:hAnsi="Times" w:cs="Arial"/>
      <w:bCs/>
      <w:sz w:val="24"/>
    </w:rPr>
  </w:style>
  <w:style w:type="character" w:customStyle="1" w:styleId="Ppogrubienie">
    <w:name w:val="_P_ – pogrubienie"/>
    <w:basedOn w:val="Domylnaczcionkaakapitu"/>
    <w:uiPriority w:val="1"/>
    <w:qFormat/>
    <w:rsid w:val="006F179A"/>
    <w:rPr>
      <w:b/>
    </w:rPr>
  </w:style>
  <w:style w:type="table" w:styleId="Tabela-Siatka">
    <w:name w:val="Table Grid"/>
    <w:basedOn w:val="Standardowy"/>
    <w:uiPriority w:val="39"/>
    <w:rsid w:val="00EF3F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2B23A1"/>
    <w:pPr>
      <w:tabs>
        <w:tab w:val="center" w:pos="4536"/>
        <w:tab w:val="right" w:pos="9072"/>
      </w:tabs>
    </w:pPr>
  </w:style>
  <w:style w:type="character" w:customStyle="1" w:styleId="NagwekZnak">
    <w:name w:val="Nagłówek Znak"/>
    <w:basedOn w:val="Domylnaczcionkaakapitu"/>
    <w:link w:val="Nagwek"/>
    <w:uiPriority w:val="99"/>
    <w:rsid w:val="002B23A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B23A1"/>
    <w:pPr>
      <w:tabs>
        <w:tab w:val="center" w:pos="4536"/>
        <w:tab w:val="right" w:pos="9072"/>
      </w:tabs>
    </w:pPr>
  </w:style>
  <w:style w:type="character" w:customStyle="1" w:styleId="StopkaZnak">
    <w:name w:val="Stopka Znak"/>
    <w:basedOn w:val="Domylnaczcionkaakapitu"/>
    <w:link w:val="Stopka"/>
    <w:uiPriority w:val="99"/>
    <w:rsid w:val="002B23A1"/>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semiHidden/>
    <w:unhideWhenUsed/>
    <w:rsid w:val="00C86F78"/>
  </w:style>
  <w:style w:type="character" w:customStyle="1" w:styleId="TekstprzypisudolnegoZnak">
    <w:name w:val="Tekst przypisu dolnego Znak"/>
    <w:basedOn w:val="Domylnaczcionkaakapitu"/>
    <w:link w:val="Tekstprzypisudolnego"/>
    <w:uiPriority w:val="99"/>
    <w:semiHidden/>
    <w:rsid w:val="00C86F78"/>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86F78"/>
    <w:rPr>
      <w:vertAlign w:val="superscript"/>
    </w:rPr>
  </w:style>
  <w:style w:type="character" w:customStyle="1" w:styleId="AkapitzlistZnak">
    <w:name w:val="Akapit z listą Znak"/>
    <w:basedOn w:val="Domylnaczcionkaakapitu"/>
    <w:link w:val="Akapitzlist"/>
    <w:uiPriority w:val="34"/>
    <w:rsid w:val="00DF53A4"/>
    <w:rPr>
      <w:rFonts w:ascii="Times New Roman" w:eastAsia="Times New Roman" w:hAnsi="Times New Roman" w:cs="Times New Roman"/>
      <w:sz w:val="20"/>
      <w:szCs w:val="20"/>
      <w:lang w:eastAsia="pl-PL"/>
    </w:rPr>
  </w:style>
  <w:style w:type="paragraph" w:customStyle="1" w:styleId="Tabela">
    <w:name w:val="Tabela"/>
    <w:next w:val="Normalny"/>
    <w:uiPriority w:val="99"/>
    <w:rsid w:val="001239D0"/>
    <w:pPr>
      <w:widowControl w:val="0"/>
      <w:autoSpaceDE w:val="0"/>
      <w:autoSpaceDN w:val="0"/>
      <w:adjustRightInd w:val="0"/>
      <w:spacing w:after="0" w:line="240" w:lineRule="auto"/>
    </w:pPr>
    <w:rPr>
      <w:rFonts w:ascii="Verdana" w:eastAsia="Times New Roman" w:hAnsi="Verdana" w:cs="Verdana"/>
      <w:sz w:val="20"/>
      <w:szCs w:val="20"/>
      <w:lang w:eastAsia="pl-PL"/>
    </w:rPr>
  </w:style>
  <w:style w:type="paragraph" w:styleId="Bezodstpw">
    <w:name w:val="No Spacing"/>
    <w:uiPriority w:val="1"/>
    <w:qFormat/>
    <w:rsid w:val="00B4444C"/>
    <w:pPr>
      <w:widowControl w:val="0"/>
      <w:autoSpaceDE w:val="0"/>
      <w:autoSpaceDN w:val="0"/>
      <w:adjustRightInd w:val="0"/>
      <w:spacing w:after="0" w:line="240" w:lineRule="auto"/>
    </w:pPr>
    <w:rPr>
      <w:rFonts w:ascii="Verdana" w:eastAsia="Times New Roman" w:hAnsi="Verdana" w:cs="Times New Roman"/>
      <w:sz w:val="20"/>
      <w:szCs w:val="20"/>
      <w:lang w:eastAsia="pl-PL"/>
    </w:rPr>
  </w:style>
  <w:style w:type="character" w:customStyle="1" w:styleId="mr-auto">
    <w:name w:val="mr-auto"/>
    <w:basedOn w:val="Domylnaczcionkaakapitu"/>
    <w:rsid w:val="002F2AFA"/>
  </w:style>
  <w:style w:type="character" w:styleId="Hipercze">
    <w:name w:val="Hyperlink"/>
    <w:basedOn w:val="Domylnaczcionkaakapitu"/>
    <w:uiPriority w:val="99"/>
    <w:semiHidden/>
    <w:unhideWhenUsed/>
    <w:rsid w:val="002F2AFA"/>
    <w:rPr>
      <w:color w:val="0000FF"/>
      <w:u w:val="single"/>
    </w:rPr>
  </w:style>
  <w:style w:type="paragraph" w:customStyle="1" w:styleId="xmsonospacing">
    <w:name w:val="x_msonospacing"/>
    <w:basedOn w:val="Normalny"/>
    <w:rsid w:val="00314AA1"/>
    <w:pPr>
      <w:spacing w:before="100" w:beforeAutospacing="1" w:after="100" w:afterAutospacing="1"/>
    </w:pPr>
    <w:rPr>
      <w:sz w:val="24"/>
      <w:szCs w:val="24"/>
    </w:rPr>
  </w:style>
  <w:style w:type="paragraph" w:styleId="Tekstprzypisukocowego">
    <w:name w:val="endnote text"/>
    <w:basedOn w:val="Normalny"/>
    <w:link w:val="TekstprzypisukocowegoZnak"/>
    <w:uiPriority w:val="99"/>
    <w:semiHidden/>
    <w:unhideWhenUsed/>
    <w:rsid w:val="00E067FF"/>
  </w:style>
  <w:style w:type="character" w:customStyle="1" w:styleId="TekstprzypisukocowegoZnak">
    <w:name w:val="Tekst przypisu końcowego Znak"/>
    <w:basedOn w:val="Domylnaczcionkaakapitu"/>
    <w:link w:val="Tekstprzypisukocowego"/>
    <w:uiPriority w:val="99"/>
    <w:semiHidden/>
    <w:rsid w:val="00E067F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067F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03475">
      <w:bodyDiv w:val="1"/>
      <w:marLeft w:val="0"/>
      <w:marRight w:val="0"/>
      <w:marTop w:val="0"/>
      <w:marBottom w:val="0"/>
      <w:divBdr>
        <w:top w:val="none" w:sz="0" w:space="0" w:color="auto"/>
        <w:left w:val="none" w:sz="0" w:space="0" w:color="auto"/>
        <w:bottom w:val="none" w:sz="0" w:space="0" w:color="auto"/>
        <w:right w:val="none" w:sz="0" w:space="0" w:color="auto"/>
      </w:divBdr>
    </w:div>
    <w:div w:id="20398980">
      <w:bodyDiv w:val="1"/>
      <w:marLeft w:val="0"/>
      <w:marRight w:val="0"/>
      <w:marTop w:val="0"/>
      <w:marBottom w:val="0"/>
      <w:divBdr>
        <w:top w:val="none" w:sz="0" w:space="0" w:color="auto"/>
        <w:left w:val="none" w:sz="0" w:space="0" w:color="auto"/>
        <w:bottom w:val="none" w:sz="0" w:space="0" w:color="auto"/>
        <w:right w:val="none" w:sz="0" w:space="0" w:color="auto"/>
      </w:divBdr>
    </w:div>
    <w:div w:id="183440552">
      <w:bodyDiv w:val="1"/>
      <w:marLeft w:val="0"/>
      <w:marRight w:val="0"/>
      <w:marTop w:val="0"/>
      <w:marBottom w:val="0"/>
      <w:divBdr>
        <w:top w:val="none" w:sz="0" w:space="0" w:color="auto"/>
        <w:left w:val="none" w:sz="0" w:space="0" w:color="auto"/>
        <w:bottom w:val="none" w:sz="0" w:space="0" w:color="auto"/>
        <w:right w:val="none" w:sz="0" w:space="0" w:color="auto"/>
      </w:divBdr>
    </w:div>
    <w:div w:id="303437870">
      <w:bodyDiv w:val="1"/>
      <w:marLeft w:val="0"/>
      <w:marRight w:val="0"/>
      <w:marTop w:val="0"/>
      <w:marBottom w:val="0"/>
      <w:divBdr>
        <w:top w:val="none" w:sz="0" w:space="0" w:color="auto"/>
        <w:left w:val="none" w:sz="0" w:space="0" w:color="auto"/>
        <w:bottom w:val="none" w:sz="0" w:space="0" w:color="auto"/>
        <w:right w:val="none" w:sz="0" w:space="0" w:color="auto"/>
      </w:divBdr>
    </w:div>
    <w:div w:id="359479963">
      <w:bodyDiv w:val="1"/>
      <w:marLeft w:val="0"/>
      <w:marRight w:val="0"/>
      <w:marTop w:val="0"/>
      <w:marBottom w:val="0"/>
      <w:divBdr>
        <w:top w:val="none" w:sz="0" w:space="0" w:color="auto"/>
        <w:left w:val="none" w:sz="0" w:space="0" w:color="auto"/>
        <w:bottom w:val="none" w:sz="0" w:space="0" w:color="auto"/>
        <w:right w:val="none" w:sz="0" w:space="0" w:color="auto"/>
      </w:divBdr>
    </w:div>
    <w:div w:id="423110580">
      <w:bodyDiv w:val="1"/>
      <w:marLeft w:val="0"/>
      <w:marRight w:val="0"/>
      <w:marTop w:val="0"/>
      <w:marBottom w:val="0"/>
      <w:divBdr>
        <w:top w:val="none" w:sz="0" w:space="0" w:color="auto"/>
        <w:left w:val="none" w:sz="0" w:space="0" w:color="auto"/>
        <w:bottom w:val="none" w:sz="0" w:space="0" w:color="auto"/>
        <w:right w:val="none" w:sz="0" w:space="0" w:color="auto"/>
      </w:divBdr>
    </w:div>
    <w:div w:id="480541259">
      <w:bodyDiv w:val="1"/>
      <w:marLeft w:val="0"/>
      <w:marRight w:val="0"/>
      <w:marTop w:val="0"/>
      <w:marBottom w:val="0"/>
      <w:divBdr>
        <w:top w:val="none" w:sz="0" w:space="0" w:color="auto"/>
        <w:left w:val="none" w:sz="0" w:space="0" w:color="auto"/>
        <w:bottom w:val="none" w:sz="0" w:space="0" w:color="auto"/>
        <w:right w:val="none" w:sz="0" w:space="0" w:color="auto"/>
      </w:divBdr>
    </w:div>
    <w:div w:id="493880615">
      <w:bodyDiv w:val="1"/>
      <w:marLeft w:val="0"/>
      <w:marRight w:val="0"/>
      <w:marTop w:val="0"/>
      <w:marBottom w:val="0"/>
      <w:divBdr>
        <w:top w:val="none" w:sz="0" w:space="0" w:color="auto"/>
        <w:left w:val="none" w:sz="0" w:space="0" w:color="auto"/>
        <w:bottom w:val="none" w:sz="0" w:space="0" w:color="auto"/>
        <w:right w:val="none" w:sz="0" w:space="0" w:color="auto"/>
      </w:divBdr>
    </w:div>
    <w:div w:id="635061103">
      <w:bodyDiv w:val="1"/>
      <w:marLeft w:val="0"/>
      <w:marRight w:val="0"/>
      <w:marTop w:val="0"/>
      <w:marBottom w:val="0"/>
      <w:divBdr>
        <w:top w:val="none" w:sz="0" w:space="0" w:color="auto"/>
        <w:left w:val="none" w:sz="0" w:space="0" w:color="auto"/>
        <w:bottom w:val="none" w:sz="0" w:space="0" w:color="auto"/>
        <w:right w:val="none" w:sz="0" w:space="0" w:color="auto"/>
      </w:divBdr>
    </w:div>
    <w:div w:id="749277802">
      <w:bodyDiv w:val="1"/>
      <w:marLeft w:val="0"/>
      <w:marRight w:val="0"/>
      <w:marTop w:val="0"/>
      <w:marBottom w:val="0"/>
      <w:divBdr>
        <w:top w:val="none" w:sz="0" w:space="0" w:color="auto"/>
        <w:left w:val="none" w:sz="0" w:space="0" w:color="auto"/>
        <w:bottom w:val="none" w:sz="0" w:space="0" w:color="auto"/>
        <w:right w:val="none" w:sz="0" w:space="0" w:color="auto"/>
      </w:divBdr>
    </w:div>
    <w:div w:id="764618704">
      <w:bodyDiv w:val="1"/>
      <w:marLeft w:val="0"/>
      <w:marRight w:val="0"/>
      <w:marTop w:val="0"/>
      <w:marBottom w:val="0"/>
      <w:divBdr>
        <w:top w:val="none" w:sz="0" w:space="0" w:color="auto"/>
        <w:left w:val="none" w:sz="0" w:space="0" w:color="auto"/>
        <w:bottom w:val="none" w:sz="0" w:space="0" w:color="auto"/>
        <w:right w:val="none" w:sz="0" w:space="0" w:color="auto"/>
      </w:divBdr>
    </w:div>
    <w:div w:id="859391479">
      <w:bodyDiv w:val="1"/>
      <w:marLeft w:val="0"/>
      <w:marRight w:val="0"/>
      <w:marTop w:val="0"/>
      <w:marBottom w:val="0"/>
      <w:divBdr>
        <w:top w:val="none" w:sz="0" w:space="0" w:color="auto"/>
        <w:left w:val="none" w:sz="0" w:space="0" w:color="auto"/>
        <w:bottom w:val="none" w:sz="0" w:space="0" w:color="auto"/>
        <w:right w:val="none" w:sz="0" w:space="0" w:color="auto"/>
      </w:divBdr>
    </w:div>
    <w:div w:id="964313738">
      <w:bodyDiv w:val="1"/>
      <w:marLeft w:val="0"/>
      <w:marRight w:val="0"/>
      <w:marTop w:val="0"/>
      <w:marBottom w:val="0"/>
      <w:divBdr>
        <w:top w:val="none" w:sz="0" w:space="0" w:color="auto"/>
        <w:left w:val="none" w:sz="0" w:space="0" w:color="auto"/>
        <w:bottom w:val="none" w:sz="0" w:space="0" w:color="auto"/>
        <w:right w:val="none" w:sz="0" w:space="0" w:color="auto"/>
      </w:divBdr>
    </w:div>
    <w:div w:id="974871527">
      <w:bodyDiv w:val="1"/>
      <w:marLeft w:val="0"/>
      <w:marRight w:val="0"/>
      <w:marTop w:val="0"/>
      <w:marBottom w:val="0"/>
      <w:divBdr>
        <w:top w:val="none" w:sz="0" w:space="0" w:color="auto"/>
        <w:left w:val="none" w:sz="0" w:space="0" w:color="auto"/>
        <w:bottom w:val="none" w:sz="0" w:space="0" w:color="auto"/>
        <w:right w:val="none" w:sz="0" w:space="0" w:color="auto"/>
      </w:divBdr>
    </w:div>
    <w:div w:id="1176457238">
      <w:bodyDiv w:val="1"/>
      <w:marLeft w:val="0"/>
      <w:marRight w:val="0"/>
      <w:marTop w:val="0"/>
      <w:marBottom w:val="0"/>
      <w:divBdr>
        <w:top w:val="none" w:sz="0" w:space="0" w:color="auto"/>
        <w:left w:val="none" w:sz="0" w:space="0" w:color="auto"/>
        <w:bottom w:val="none" w:sz="0" w:space="0" w:color="auto"/>
        <w:right w:val="none" w:sz="0" w:space="0" w:color="auto"/>
      </w:divBdr>
    </w:div>
    <w:div w:id="1272401078">
      <w:bodyDiv w:val="1"/>
      <w:marLeft w:val="0"/>
      <w:marRight w:val="0"/>
      <w:marTop w:val="0"/>
      <w:marBottom w:val="0"/>
      <w:divBdr>
        <w:top w:val="none" w:sz="0" w:space="0" w:color="auto"/>
        <w:left w:val="none" w:sz="0" w:space="0" w:color="auto"/>
        <w:bottom w:val="none" w:sz="0" w:space="0" w:color="auto"/>
        <w:right w:val="none" w:sz="0" w:space="0" w:color="auto"/>
      </w:divBdr>
    </w:div>
    <w:div w:id="1288732351">
      <w:bodyDiv w:val="1"/>
      <w:marLeft w:val="0"/>
      <w:marRight w:val="0"/>
      <w:marTop w:val="0"/>
      <w:marBottom w:val="0"/>
      <w:divBdr>
        <w:top w:val="none" w:sz="0" w:space="0" w:color="auto"/>
        <w:left w:val="none" w:sz="0" w:space="0" w:color="auto"/>
        <w:bottom w:val="none" w:sz="0" w:space="0" w:color="auto"/>
        <w:right w:val="none" w:sz="0" w:space="0" w:color="auto"/>
      </w:divBdr>
      <w:divsChild>
        <w:div w:id="1419595136">
          <w:marLeft w:val="0"/>
          <w:marRight w:val="0"/>
          <w:marTop w:val="0"/>
          <w:marBottom w:val="0"/>
          <w:divBdr>
            <w:top w:val="none" w:sz="0" w:space="0" w:color="auto"/>
            <w:left w:val="none" w:sz="0" w:space="0" w:color="auto"/>
            <w:bottom w:val="none" w:sz="0" w:space="0" w:color="auto"/>
            <w:right w:val="none" w:sz="0" w:space="0" w:color="auto"/>
          </w:divBdr>
          <w:divsChild>
            <w:div w:id="1792435419">
              <w:marLeft w:val="0"/>
              <w:marRight w:val="0"/>
              <w:marTop w:val="0"/>
              <w:marBottom w:val="0"/>
              <w:divBdr>
                <w:top w:val="none" w:sz="0" w:space="0" w:color="auto"/>
                <w:left w:val="none" w:sz="0" w:space="0" w:color="auto"/>
                <w:bottom w:val="none" w:sz="0" w:space="0" w:color="auto"/>
                <w:right w:val="none" w:sz="0" w:space="0" w:color="auto"/>
              </w:divBdr>
              <w:divsChild>
                <w:div w:id="1443299854">
                  <w:marLeft w:val="0"/>
                  <w:marRight w:val="0"/>
                  <w:marTop w:val="0"/>
                  <w:marBottom w:val="0"/>
                  <w:divBdr>
                    <w:top w:val="none" w:sz="0" w:space="0" w:color="auto"/>
                    <w:left w:val="none" w:sz="0" w:space="0" w:color="auto"/>
                    <w:bottom w:val="none" w:sz="0" w:space="0" w:color="auto"/>
                    <w:right w:val="none" w:sz="0" w:space="0" w:color="auto"/>
                  </w:divBdr>
                  <w:divsChild>
                    <w:div w:id="1575359992">
                      <w:marLeft w:val="0"/>
                      <w:marRight w:val="0"/>
                      <w:marTop w:val="0"/>
                      <w:marBottom w:val="0"/>
                      <w:divBdr>
                        <w:top w:val="none" w:sz="0" w:space="0" w:color="auto"/>
                        <w:left w:val="none" w:sz="0" w:space="0" w:color="auto"/>
                        <w:bottom w:val="none" w:sz="0" w:space="0" w:color="auto"/>
                        <w:right w:val="none" w:sz="0" w:space="0" w:color="auto"/>
                      </w:divBdr>
                      <w:divsChild>
                        <w:div w:id="864709715">
                          <w:marLeft w:val="0"/>
                          <w:marRight w:val="0"/>
                          <w:marTop w:val="0"/>
                          <w:marBottom w:val="0"/>
                          <w:divBdr>
                            <w:top w:val="none" w:sz="0" w:space="0" w:color="auto"/>
                            <w:left w:val="none" w:sz="0" w:space="0" w:color="auto"/>
                            <w:bottom w:val="none" w:sz="0" w:space="0" w:color="auto"/>
                            <w:right w:val="none" w:sz="0" w:space="0" w:color="auto"/>
                          </w:divBdr>
                          <w:divsChild>
                            <w:div w:id="2034529776">
                              <w:marLeft w:val="0"/>
                              <w:marRight w:val="0"/>
                              <w:marTop w:val="0"/>
                              <w:marBottom w:val="0"/>
                              <w:divBdr>
                                <w:top w:val="none" w:sz="0" w:space="0" w:color="auto"/>
                                <w:left w:val="none" w:sz="0" w:space="0" w:color="auto"/>
                                <w:bottom w:val="none" w:sz="0" w:space="0" w:color="auto"/>
                                <w:right w:val="none" w:sz="0" w:space="0" w:color="auto"/>
                              </w:divBdr>
                              <w:divsChild>
                                <w:div w:id="977418974">
                                  <w:marLeft w:val="0"/>
                                  <w:marRight w:val="0"/>
                                  <w:marTop w:val="0"/>
                                  <w:marBottom w:val="0"/>
                                  <w:divBdr>
                                    <w:top w:val="none" w:sz="0" w:space="0" w:color="auto"/>
                                    <w:left w:val="none" w:sz="0" w:space="0" w:color="auto"/>
                                    <w:bottom w:val="none" w:sz="0" w:space="0" w:color="auto"/>
                                    <w:right w:val="none" w:sz="0" w:space="0" w:color="auto"/>
                                  </w:divBdr>
                                  <w:divsChild>
                                    <w:div w:id="12344701">
                                      <w:marLeft w:val="0"/>
                                      <w:marRight w:val="0"/>
                                      <w:marTop w:val="0"/>
                                      <w:marBottom w:val="0"/>
                                      <w:divBdr>
                                        <w:top w:val="none" w:sz="0" w:space="0" w:color="auto"/>
                                        <w:left w:val="none" w:sz="0" w:space="0" w:color="auto"/>
                                        <w:bottom w:val="none" w:sz="0" w:space="0" w:color="auto"/>
                                        <w:right w:val="none" w:sz="0" w:space="0" w:color="auto"/>
                                      </w:divBdr>
                                      <w:divsChild>
                                        <w:div w:id="1259288566">
                                          <w:marLeft w:val="0"/>
                                          <w:marRight w:val="0"/>
                                          <w:marTop w:val="0"/>
                                          <w:marBottom w:val="0"/>
                                          <w:divBdr>
                                            <w:top w:val="none" w:sz="0" w:space="0" w:color="auto"/>
                                            <w:left w:val="none" w:sz="0" w:space="0" w:color="auto"/>
                                            <w:bottom w:val="none" w:sz="0" w:space="0" w:color="auto"/>
                                            <w:right w:val="none" w:sz="0" w:space="0" w:color="auto"/>
                                          </w:divBdr>
                                          <w:divsChild>
                                            <w:div w:id="484393550">
                                              <w:marLeft w:val="0"/>
                                              <w:marRight w:val="0"/>
                                              <w:marTop w:val="0"/>
                                              <w:marBottom w:val="0"/>
                                              <w:divBdr>
                                                <w:top w:val="none" w:sz="0" w:space="0" w:color="auto"/>
                                                <w:left w:val="none" w:sz="0" w:space="0" w:color="auto"/>
                                                <w:bottom w:val="none" w:sz="0" w:space="0" w:color="auto"/>
                                                <w:right w:val="none" w:sz="0" w:space="0" w:color="auto"/>
                                              </w:divBdr>
                                              <w:divsChild>
                                                <w:div w:id="1009067241">
                                                  <w:marLeft w:val="0"/>
                                                  <w:marRight w:val="0"/>
                                                  <w:marTop w:val="0"/>
                                                  <w:marBottom w:val="0"/>
                                                  <w:divBdr>
                                                    <w:top w:val="none" w:sz="0" w:space="0" w:color="auto"/>
                                                    <w:left w:val="none" w:sz="0" w:space="0" w:color="auto"/>
                                                    <w:bottom w:val="none" w:sz="0" w:space="0" w:color="auto"/>
                                                    <w:right w:val="none" w:sz="0" w:space="0" w:color="auto"/>
                                                  </w:divBdr>
                                                  <w:divsChild>
                                                    <w:div w:id="1174101977">
                                                      <w:marLeft w:val="0"/>
                                                      <w:marRight w:val="0"/>
                                                      <w:marTop w:val="0"/>
                                                      <w:marBottom w:val="0"/>
                                                      <w:divBdr>
                                                        <w:top w:val="none" w:sz="0" w:space="0" w:color="auto"/>
                                                        <w:left w:val="none" w:sz="0" w:space="0" w:color="auto"/>
                                                        <w:bottom w:val="none" w:sz="0" w:space="0" w:color="auto"/>
                                                        <w:right w:val="none" w:sz="0" w:space="0" w:color="auto"/>
                                                      </w:divBdr>
                                                      <w:divsChild>
                                                        <w:div w:id="2126734255">
                                                          <w:marLeft w:val="0"/>
                                                          <w:marRight w:val="0"/>
                                                          <w:marTop w:val="0"/>
                                                          <w:marBottom w:val="0"/>
                                                          <w:divBdr>
                                                            <w:top w:val="none" w:sz="0" w:space="0" w:color="auto"/>
                                                            <w:left w:val="none" w:sz="0" w:space="0" w:color="auto"/>
                                                            <w:bottom w:val="none" w:sz="0" w:space="0" w:color="auto"/>
                                                            <w:right w:val="none" w:sz="0" w:space="0" w:color="auto"/>
                                                          </w:divBdr>
                                                          <w:divsChild>
                                                            <w:div w:id="128565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8869052">
      <w:bodyDiv w:val="1"/>
      <w:marLeft w:val="0"/>
      <w:marRight w:val="0"/>
      <w:marTop w:val="0"/>
      <w:marBottom w:val="0"/>
      <w:divBdr>
        <w:top w:val="none" w:sz="0" w:space="0" w:color="auto"/>
        <w:left w:val="none" w:sz="0" w:space="0" w:color="auto"/>
        <w:bottom w:val="none" w:sz="0" w:space="0" w:color="auto"/>
        <w:right w:val="none" w:sz="0" w:space="0" w:color="auto"/>
      </w:divBdr>
    </w:div>
    <w:div w:id="1376546881">
      <w:bodyDiv w:val="1"/>
      <w:marLeft w:val="0"/>
      <w:marRight w:val="0"/>
      <w:marTop w:val="0"/>
      <w:marBottom w:val="0"/>
      <w:divBdr>
        <w:top w:val="none" w:sz="0" w:space="0" w:color="auto"/>
        <w:left w:val="none" w:sz="0" w:space="0" w:color="auto"/>
        <w:bottom w:val="none" w:sz="0" w:space="0" w:color="auto"/>
        <w:right w:val="none" w:sz="0" w:space="0" w:color="auto"/>
      </w:divBdr>
    </w:div>
    <w:div w:id="1384329744">
      <w:bodyDiv w:val="1"/>
      <w:marLeft w:val="0"/>
      <w:marRight w:val="0"/>
      <w:marTop w:val="0"/>
      <w:marBottom w:val="0"/>
      <w:divBdr>
        <w:top w:val="none" w:sz="0" w:space="0" w:color="auto"/>
        <w:left w:val="none" w:sz="0" w:space="0" w:color="auto"/>
        <w:bottom w:val="none" w:sz="0" w:space="0" w:color="auto"/>
        <w:right w:val="none" w:sz="0" w:space="0" w:color="auto"/>
      </w:divBdr>
    </w:div>
    <w:div w:id="1461193210">
      <w:bodyDiv w:val="1"/>
      <w:marLeft w:val="0"/>
      <w:marRight w:val="0"/>
      <w:marTop w:val="0"/>
      <w:marBottom w:val="0"/>
      <w:divBdr>
        <w:top w:val="none" w:sz="0" w:space="0" w:color="auto"/>
        <w:left w:val="none" w:sz="0" w:space="0" w:color="auto"/>
        <w:bottom w:val="none" w:sz="0" w:space="0" w:color="auto"/>
        <w:right w:val="none" w:sz="0" w:space="0" w:color="auto"/>
      </w:divBdr>
    </w:div>
    <w:div w:id="1478183791">
      <w:bodyDiv w:val="1"/>
      <w:marLeft w:val="0"/>
      <w:marRight w:val="0"/>
      <w:marTop w:val="0"/>
      <w:marBottom w:val="0"/>
      <w:divBdr>
        <w:top w:val="none" w:sz="0" w:space="0" w:color="auto"/>
        <w:left w:val="none" w:sz="0" w:space="0" w:color="auto"/>
        <w:bottom w:val="none" w:sz="0" w:space="0" w:color="auto"/>
        <w:right w:val="none" w:sz="0" w:space="0" w:color="auto"/>
      </w:divBdr>
    </w:div>
    <w:div w:id="1567108608">
      <w:bodyDiv w:val="1"/>
      <w:marLeft w:val="0"/>
      <w:marRight w:val="0"/>
      <w:marTop w:val="0"/>
      <w:marBottom w:val="0"/>
      <w:divBdr>
        <w:top w:val="none" w:sz="0" w:space="0" w:color="auto"/>
        <w:left w:val="none" w:sz="0" w:space="0" w:color="auto"/>
        <w:bottom w:val="none" w:sz="0" w:space="0" w:color="auto"/>
        <w:right w:val="none" w:sz="0" w:space="0" w:color="auto"/>
      </w:divBdr>
    </w:div>
    <w:div w:id="1590850840">
      <w:bodyDiv w:val="1"/>
      <w:marLeft w:val="0"/>
      <w:marRight w:val="0"/>
      <w:marTop w:val="0"/>
      <w:marBottom w:val="0"/>
      <w:divBdr>
        <w:top w:val="none" w:sz="0" w:space="0" w:color="auto"/>
        <w:left w:val="none" w:sz="0" w:space="0" w:color="auto"/>
        <w:bottom w:val="none" w:sz="0" w:space="0" w:color="auto"/>
        <w:right w:val="none" w:sz="0" w:space="0" w:color="auto"/>
      </w:divBdr>
    </w:div>
    <w:div w:id="1720393411">
      <w:bodyDiv w:val="1"/>
      <w:marLeft w:val="0"/>
      <w:marRight w:val="0"/>
      <w:marTop w:val="0"/>
      <w:marBottom w:val="0"/>
      <w:divBdr>
        <w:top w:val="none" w:sz="0" w:space="0" w:color="auto"/>
        <w:left w:val="none" w:sz="0" w:space="0" w:color="auto"/>
        <w:bottom w:val="none" w:sz="0" w:space="0" w:color="auto"/>
        <w:right w:val="none" w:sz="0" w:space="0" w:color="auto"/>
      </w:divBdr>
    </w:div>
    <w:div w:id="1740787594">
      <w:bodyDiv w:val="1"/>
      <w:marLeft w:val="0"/>
      <w:marRight w:val="0"/>
      <w:marTop w:val="0"/>
      <w:marBottom w:val="0"/>
      <w:divBdr>
        <w:top w:val="none" w:sz="0" w:space="0" w:color="auto"/>
        <w:left w:val="none" w:sz="0" w:space="0" w:color="auto"/>
        <w:bottom w:val="none" w:sz="0" w:space="0" w:color="auto"/>
        <w:right w:val="none" w:sz="0" w:space="0" w:color="auto"/>
      </w:divBdr>
    </w:div>
    <w:div w:id="1765950961">
      <w:bodyDiv w:val="1"/>
      <w:marLeft w:val="0"/>
      <w:marRight w:val="0"/>
      <w:marTop w:val="0"/>
      <w:marBottom w:val="0"/>
      <w:divBdr>
        <w:top w:val="none" w:sz="0" w:space="0" w:color="auto"/>
        <w:left w:val="none" w:sz="0" w:space="0" w:color="auto"/>
        <w:bottom w:val="none" w:sz="0" w:space="0" w:color="auto"/>
        <w:right w:val="none" w:sz="0" w:space="0" w:color="auto"/>
      </w:divBdr>
    </w:div>
    <w:div w:id="1807702298">
      <w:bodyDiv w:val="1"/>
      <w:marLeft w:val="0"/>
      <w:marRight w:val="0"/>
      <w:marTop w:val="0"/>
      <w:marBottom w:val="0"/>
      <w:divBdr>
        <w:top w:val="none" w:sz="0" w:space="0" w:color="auto"/>
        <w:left w:val="none" w:sz="0" w:space="0" w:color="auto"/>
        <w:bottom w:val="none" w:sz="0" w:space="0" w:color="auto"/>
        <w:right w:val="none" w:sz="0" w:space="0" w:color="auto"/>
      </w:divBdr>
    </w:div>
    <w:div w:id="1822579082">
      <w:bodyDiv w:val="1"/>
      <w:marLeft w:val="0"/>
      <w:marRight w:val="0"/>
      <w:marTop w:val="0"/>
      <w:marBottom w:val="0"/>
      <w:divBdr>
        <w:top w:val="none" w:sz="0" w:space="0" w:color="auto"/>
        <w:left w:val="none" w:sz="0" w:space="0" w:color="auto"/>
        <w:bottom w:val="none" w:sz="0" w:space="0" w:color="auto"/>
        <w:right w:val="none" w:sz="0" w:space="0" w:color="auto"/>
      </w:divBdr>
    </w:div>
    <w:div w:id="1830562306">
      <w:bodyDiv w:val="1"/>
      <w:marLeft w:val="0"/>
      <w:marRight w:val="0"/>
      <w:marTop w:val="0"/>
      <w:marBottom w:val="0"/>
      <w:divBdr>
        <w:top w:val="none" w:sz="0" w:space="0" w:color="auto"/>
        <w:left w:val="none" w:sz="0" w:space="0" w:color="auto"/>
        <w:bottom w:val="none" w:sz="0" w:space="0" w:color="auto"/>
        <w:right w:val="none" w:sz="0" w:space="0" w:color="auto"/>
      </w:divBdr>
    </w:div>
    <w:div w:id="1907715376">
      <w:bodyDiv w:val="1"/>
      <w:marLeft w:val="0"/>
      <w:marRight w:val="0"/>
      <w:marTop w:val="0"/>
      <w:marBottom w:val="0"/>
      <w:divBdr>
        <w:top w:val="none" w:sz="0" w:space="0" w:color="auto"/>
        <w:left w:val="none" w:sz="0" w:space="0" w:color="auto"/>
        <w:bottom w:val="none" w:sz="0" w:space="0" w:color="auto"/>
        <w:right w:val="none" w:sz="0" w:space="0" w:color="auto"/>
      </w:divBdr>
    </w:div>
    <w:div w:id="2027124707">
      <w:bodyDiv w:val="1"/>
      <w:marLeft w:val="0"/>
      <w:marRight w:val="0"/>
      <w:marTop w:val="0"/>
      <w:marBottom w:val="0"/>
      <w:divBdr>
        <w:top w:val="none" w:sz="0" w:space="0" w:color="auto"/>
        <w:left w:val="none" w:sz="0" w:space="0" w:color="auto"/>
        <w:bottom w:val="none" w:sz="0" w:space="0" w:color="auto"/>
        <w:right w:val="none" w:sz="0" w:space="0" w:color="auto"/>
      </w:divBdr>
    </w:div>
    <w:div w:id="2041198852">
      <w:bodyDiv w:val="1"/>
      <w:marLeft w:val="0"/>
      <w:marRight w:val="0"/>
      <w:marTop w:val="0"/>
      <w:marBottom w:val="0"/>
      <w:divBdr>
        <w:top w:val="none" w:sz="0" w:space="0" w:color="auto"/>
        <w:left w:val="none" w:sz="0" w:space="0" w:color="auto"/>
        <w:bottom w:val="none" w:sz="0" w:space="0" w:color="auto"/>
        <w:right w:val="none" w:sz="0" w:space="0" w:color="auto"/>
      </w:divBdr>
    </w:div>
    <w:div w:id="2044816609">
      <w:bodyDiv w:val="1"/>
      <w:marLeft w:val="0"/>
      <w:marRight w:val="0"/>
      <w:marTop w:val="0"/>
      <w:marBottom w:val="0"/>
      <w:divBdr>
        <w:top w:val="none" w:sz="0" w:space="0" w:color="auto"/>
        <w:left w:val="none" w:sz="0" w:space="0" w:color="auto"/>
        <w:bottom w:val="none" w:sz="0" w:space="0" w:color="auto"/>
        <w:right w:val="none" w:sz="0" w:space="0" w:color="auto"/>
      </w:divBdr>
    </w:div>
    <w:div w:id="2054184352">
      <w:bodyDiv w:val="1"/>
      <w:marLeft w:val="0"/>
      <w:marRight w:val="0"/>
      <w:marTop w:val="0"/>
      <w:marBottom w:val="0"/>
      <w:divBdr>
        <w:top w:val="none" w:sz="0" w:space="0" w:color="auto"/>
        <w:left w:val="none" w:sz="0" w:space="0" w:color="auto"/>
        <w:bottom w:val="none" w:sz="0" w:space="0" w:color="auto"/>
        <w:right w:val="none" w:sz="0" w:space="0" w:color="auto"/>
      </w:divBdr>
      <w:divsChild>
        <w:div w:id="2032484923">
          <w:marLeft w:val="0"/>
          <w:marRight w:val="0"/>
          <w:marTop w:val="0"/>
          <w:marBottom w:val="0"/>
          <w:divBdr>
            <w:top w:val="none" w:sz="0" w:space="0" w:color="auto"/>
            <w:left w:val="none" w:sz="0" w:space="0" w:color="auto"/>
            <w:bottom w:val="none" w:sz="0" w:space="0" w:color="auto"/>
            <w:right w:val="none" w:sz="0" w:space="0" w:color="auto"/>
          </w:divBdr>
          <w:divsChild>
            <w:div w:id="461269987">
              <w:marLeft w:val="0"/>
              <w:marRight w:val="0"/>
              <w:marTop w:val="0"/>
              <w:marBottom w:val="0"/>
              <w:divBdr>
                <w:top w:val="none" w:sz="0" w:space="0" w:color="auto"/>
                <w:left w:val="none" w:sz="0" w:space="0" w:color="auto"/>
                <w:bottom w:val="none" w:sz="0" w:space="0" w:color="auto"/>
                <w:right w:val="none" w:sz="0" w:space="0" w:color="auto"/>
              </w:divBdr>
              <w:divsChild>
                <w:div w:id="1675717276">
                  <w:marLeft w:val="0"/>
                  <w:marRight w:val="0"/>
                  <w:marTop w:val="0"/>
                  <w:marBottom w:val="0"/>
                  <w:divBdr>
                    <w:top w:val="none" w:sz="0" w:space="0" w:color="auto"/>
                    <w:left w:val="none" w:sz="0" w:space="0" w:color="auto"/>
                    <w:bottom w:val="none" w:sz="0" w:space="0" w:color="auto"/>
                    <w:right w:val="none" w:sz="0" w:space="0" w:color="auto"/>
                  </w:divBdr>
                  <w:divsChild>
                    <w:div w:id="1266692782">
                      <w:marLeft w:val="0"/>
                      <w:marRight w:val="0"/>
                      <w:marTop w:val="0"/>
                      <w:marBottom w:val="0"/>
                      <w:divBdr>
                        <w:top w:val="none" w:sz="0" w:space="0" w:color="auto"/>
                        <w:left w:val="none" w:sz="0" w:space="0" w:color="auto"/>
                        <w:bottom w:val="none" w:sz="0" w:space="0" w:color="auto"/>
                        <w:right w:val="none" w:sz="0" w:space="0" w:color="auto"/>
                      </w:divBdr>
                      <w:divsChild>
                        <w:div w:id="1979457410">
                          <w:marLeft w:val="0"/>
                          <w:marRight w:val="0"/>
                          <w:marTop w:val="0"/>
                          <w:marBottom w:val="0"/>
                          <w:divBdr>
                            <w:top w:val="none" w:sz="0" w:space="0" w:color="auto"/>
                            <w:left w:val="none" w:sz="0" w:space="0" w:color="auto"/>
                            <w:bottom w:val="none" w:sz="0" w:space="0" w:color="auto"/>
                            <w:right w:val="none" w:sz="0" w:space="0" w:color="auto"/>
                          </w:divBdr>
                          <w:divsChild>
                            <w:div w:id="1835412639">
                              <w:marLeft w:val="0"/>
                              <w:marRight w:val="0"/>
                              <w:marTop w:val="0"/>
                              <w:marBottom w:val="0"/>
                              <w:divBdr>
                                <w:top w:val="none" w:sz="0" w:space="0" w:color="auto"/>
                                <w:left w:val="none" w:sz="0" w:space="0" w:color="auto"/>
                                <w:bottom w:val="none" w:sz="0" w:space="0" w:color="auto"/>
                                <w:right w:val="none" w:sz="0" w:space="0" w:color="auto"/>
                              </w:divBdr>
                              <w:divsChild>
                                <w:div w:id="14622722">
                                  <w:marLeft w:val="0"/>
                                  <w:marRight w:val="0"/>
                                  <w:marTop w:val="0"/>
                                  <w:marBottom w:val="0"/>
                                  <w:divBdr>
                                    <w:top w:val="none" w:sz="0" w:space="0" w:color="auto"/>
                                    <w:left w:val="none" w:sz="0" w:space="0" w:color="auto"/>
                                    <w:bottom w:val="none" w:sz="0" w:space="0" w:color="auto"/>
                                    <w:right w:val="none" w:sz="0" w:space="0" w:color="auto"/>
                                  </w:divBdr>
                                  <w:divsChild>
                                    <w:div w:id="994409841">
                                      <w:marLeft w:val="0"/>
                                      <w:marRight w:val="0"/>
                                      <w:marTop w:val="0"/>
                                      <w:marBottom w:val="0"/>
                                      <w:divBdr>
                                        <w:top w:val="none" w:sz="0" w:space="0" w:color="auto"/>
                                        <w:left w:val="none" w:sz="0" w:space="0" w:color="auto"/>
                                        <w:bottom w:val="none" w:sz="0" w:space="0" w:color="auto"/>
                                        <w:right w:val="none" w:sz="0" w:space="0" w:color="auto"/>
                                      </w:divBdr>
                                      <w:divsChild>
                                        <w:div w:id="1358383888">
                                          <w:marLeft w:val="0"/>
                                          <w:marRight w:val="0"/>
                                          <w:marTop w:val="0"/>
                                          <w:marBottom w:val="0"/>
                                          <w:divBdr>
                                            <w:top w:val="none" w:sz="0" w:space="0" w:color="auto"/>
                                            <w:left w:val="none" w:sz="0" w:space="0" w:color="auto"/>
                                            <w:bottom w:val="none" w:sz="0" w:space="0" w:color="auto"/>
                                            <w:right w:val="none" w:sz="0" w:space="0" w:color="auto"/>
                                          </w:divBdr>
                                          <w:divsChild>
                                            <w:div w:id="1729841466">
                                              <w:marLeft w:val="0"/>
                                              <w:marRight w:val="0"/>
                                              <w:marTop w:val="0"/>
                                              <w:marBottom w:val="0"/>
                                              <w:divBdr>
                                                <w:top w:val="none" w:sz="0" w:space="0" w:color="auto"/>
                                                <w:left w:val="none" w:sz="0" w:space="0" w:color="auto"/>
                                                <w:bottom w:val="none" w:sz="0" w:space="0" w:color="auto"/>
                                                <w:right w:val="none" w:sz="0" w:space="0" w:color="auto"/>
                                              </w:divBdr>
                                              <w:divsChild>
                                                <w:div w:id="1637222043">
                                                  <w:marLeft w:val="0"/>
                                                  <w:marRight w:val="0"/>
                                                  <w:marTop w:val="0"/>
                                                  <w:marBottom w:val="0"/>
                                                  <w:divBdr>
                                                    <w:top w:val="none" w:sz="0" w:space="0" w:color="auto"/>
                                                    <w:left w:val="none" w:sz="0" w:space="0" w:color="auto"/>
                                                    <w:bottom w:val="none" w:sz="0" w:space="0" w:color="auto"/>
                                                    <w:right w:val="none" w:sz="0" w:space="0" w:color="auto"/>
                                                  </w:divBdr>
                                                  <w:divsChild>
                                                    <w:div w:id="1891307634">
                                                      <w:marLeft w:val="0"/>
                                                      <w:marRight w:val="0"/>
                                                      <w:marTop w:val="0"/>
                                                      <w:marBottom w:val="0"/>
                                                      <w:divBdr>
                                                        <w:top w:val="none" w:sz="0" w:space="0" w:color="auto"/>
                                                        <w:left w:val="none" w:sz="0" w:space="0" w:color="auto"/>
                                                        <w:bottom w:val="none" w:sz="0" w:space="0" w:color="auto"/>
                                                        <w:right w:val="none" w:sz="0" w:space="0" w:color="auto"/>
                                                      </w:divBdr>
                                                      <w:divsChild>
                                                        <w:div w:id="1838963608">
                                                          <w:marLeft w:val="0"/>
                                                          <w:marRight w:val="0"/>
                                                          <w:marTop w:val="0"/>
                                                          <w:marBottom w:val="0"/>
                                                          <w:divBdr>
                                                            <w:top w:val="none" w:sz="0" w:space="0" w:color="auto"/>
                                                            <w:left w:val="none" w:sz="0" w:space="0" w:color="auto"/>
                                                            <w:bottom w:val="none" w:sz="0" w:space="0" w:color="auto"/>
                                                            <w:right w:val="none" w:sz="0" w:space="0" w:color="auto"/>
                                                          </w:divBdr>
                                                          <w:divsChild>
                                                            <w:div w:id="162280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550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si.org/deliver/etsi_ts/101100_101199/101154/02.05.01_60/ts_101154v020501p.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20D4D2EF-B40E-4E5C-99A7-1FF93CBEF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7236</Words>
  <Characters>43420</Characters>
  <Application>Microsoft Office Word</Application>
  <DocSecurity>0</DocSecurity>
  <Lines>361</Lines>
  <Paragraphs>101</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50555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Nikonowicz Marek</dc:creator>
  <cp:lastModifiedBy>Wójcik Małgorzata</cp:lastModifiedBy>
  <cp:revision>4</cp:revision>
  <dcterms:created xsi:type="dcterms:W3CDTF">2019-04-17T11:27:00Z</dcterms:created>
  <dcterms:modified xsi:type="dcterms:W3CDTF">2019-04-19T09:09:00Z</dcterms:modified>
</cp:coreProperties>
</file>