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D9A3C" w14:textId="77777777" w:rsidR="000B641D" w:rsidRPr="000B1E0A" w:rsidRDefault="00F83F19" w:rsidP="00283610">
      <w:pPr>
        <w:tabs>
          <w:tab w:val="left" w:pos="5103"/>
        </w:tabs>
        <w:spacing w:after="266"/>
        <w:ind w:left="1243"/>
        <w:rPr>
          <w:rFonts w:asciiTheme="minorHAnsi" w:hAnsiTheme="minorHAnsi" w:cstheme="minorHAnsi"/>
        </w:rPr>
      </w:pPr>
      <w:bookmarkStart w:id="0" w:name="_GoBack"/>
      <w:bookmarkEnd w:id="0"/>
      <w:r w:rsidRPr="000B1E0A">
        <w:rPr>
          <w:rFonts w:asciiTheme="minorHAnsi" w:hAnsiTheme="minorHAnsi" w:cstheme="minorHAnsi"/>
          <w:noProof/>
        </w:rPr>
        <w:drawing>
          <wp:inline distT="0" distB="0" distL="0" distR="0" wp14:anchorId="7E6B7561" wp14:editId="7B82F515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3610" w:rsidRPr="000B1E0A">
        <w:rPr>
          <w:rFonts w:asciiTheme="minorHAnsi" w:hAnsiTheme="minorHAnsi" w:cstheme="minorHAnsi"/>
        </w:rPr>
        <w:tab/>
      </w:r>
      <w:r w:rsidR="00ED1491" w:rsidRPr="000B1E0A">
        <w:rPr>
          <w:rFonts w:asciiTheme="minorHAnsi" w:hAnsiTheme="minorHAnsi" w:cstheme="minorHAnsi"/>
        </w:rPr>
        <w:t>Warszawa,</w:t>
      </w:r>
      <w:r w:rsidR="00283610" w:rsidRPr="000B1E0A">
        <w:rPr>
          <w:rFonts w:asciiTheme="minorHAnsi" w:hAnsiTheme="minorHAnsi" w:cstheme="minorHAnsi"/>
        </w:rPr>
        <w:t xml:space="preserve"> </w:t>
      </w:r>
      <w:r w:rsidR="00C36CCA" w:rsidRPr="000B1E0A">
        <w:rPr>
          <w:rFonts w:asciiTheme="minorHAnsi" w:hAnsiTheme="minorHAnsi" w:cstheme="minorHAnsi"/>
        </w:rPr>
        <w:t>/elektroniczny znacznik czasu/</w:t>
      </w:r>
      <w:r w:rsidR="00ED1491" w:rsidRPr="000B1E0A">
        <w:rPr>
          <w:rFonts w:asciiTheme="minorHAnsi" w:hAnsiTheme="minorHAnsi" w:cstheme="minorHAnsi"/>
        </w:rPr>
        <w:t xml:space="preserve"> </w:t>
      </w:r>
    </w:p>
    <w:p w14:paraId="3842E609" w14:textId="77777777" w:rsidR="000B641D" w:rsidRPr="000B1E0A" w:rsidRDefault="00A72014" w:rsidP="00E039D2">
      <w:pPr>
        <w:spacing w:after="249" w:line="249" w:lineRule="auto"/>
        <w:ind w:left="-590" w:right="4547"/>
        <w:jc w:val="center"/>
        <w:rPr>
          <w:rFonts w:asciiTheme="minorHAnsi" w:hAnsiTheme="minorHAnsi" w:cstheme="minorHAnsi"/>
          <w:b/>
          <w:i/>
          <w:color w:val="878887"/>
        </w:rPr>
      </w:pPr>
      <w:r w:rsidRPr="000B1E0A">
        <w:rPr>
          <w:rFonts w:asciiTheme="minorHAnsi" w:eastAsia="Times New Roman" w:hAnsiTheme="minorHAnsi" w:cstheme="minorHAnsi"/>
          <w:color w:val="181717"/>
        </w:rPr>
        <w:t>MINISTER DO SPRAW UNII EUROPEJSKIEJ</w:t>
      </w:r>
    </w:p>
    <w:p w14:paraId="797FB305" w14:textId="77777777" w:rsidR="00A72014" w:rsidRPr="000B1E0A" w:rsidRDefault="00A72014" w:rsidP="00E039D2">
      <w:pPr>
        <w:spacing w:after="249" w:line="249" w:lineRule="auto"/>
        <w:ind w:left="-590" w:right="4547"/>
        <w:jc w:val="center"/>
        <w:rPr>
          <w:rFonts w:asciiTheme="minorHAnsi" w:hAnsiTheme="minorHAnsi" w:cstheme="minorHAnsi"/>
          <w:b/>
          <w:i/>
          <w:color w:val="878887"/>
        </w:rPr>
      </w:pPr>
      <w:r w:rsidRPr="000B1E0A">
        <w:rPr>
          <w:rFonts w:asciiTheme="minorHAnsi" w:hAnsiTheme="minorHAnsi" w:cstheme="minorHAnsi"/>
          <w:b/>
          <w:i/>
          <w:color w:val="878887"/>
        </w:rPr>
        <w:t>Konrad Szymański</w:t>
      </w:r>
    </w:p>
    <w:p w14:paraId="3303B928" w14:textId="77777777" w:rsidR="009B1ED8" w:rsidRPr="000B1E0A" w:rsidRDefault="009B1ED8" w:rsidP="0036308D">
      <w:pPr>
        <w:spacing w:after="0" w:line="240" w:lineRule="auto"/>
        <w:ind w:right="-45"/>
        <w:jc w:val="both"/>
        <w:rPr>
          <w:rFonts w:asciiTheme="minorHAnsi" w:hAnsiTheme="minorHAnsi" w:cstheme="minorHAnsi"/>
          <w:b/>
          <w:i/>
          <w:color w:val="878887"/>
        </w:rPr>
      </w:pPr>
    </w:p>
    <w:p w14:paraId="30E31491" w14:textId="6AC3BC95" w:rsidR="00AB4149" w:rsidRPr="00081F23" w:rsidRDefault="0036308D" w:rsidP="000B1E0A">
      <w:pPr>
        <w:tabs>
          <w:tab w:val="right" w:pos="9071"/>
        </w:tabs>
        <w:spacing w:after="0" w:line="240" w:lineRule="auto"/>
        <w:ind w:left="-142" w:right="-45"/>
        <w:jc w:val="both"/>
        <w:rPr>
          <w:rFonts w:asciiTheme="minorHAnsi" w:hAnsiTheme="minorHAnsi" w:cstheme="minorHAnsi"/>
          <w:color w:val="auto"/>
        </w:rPr>
      </w:pPr>
      <w:r w:rsidRPr="00081F23">
        <w:rPr>
          <w:rFonts w:asciiTheme="minorHAnsi" w:hAnsiTheme="minorHAnsi" w:cstheme="minorHAnsi"/>
          <w:color w:val="auto"/>
        </w:rPr>
        <w:t xml:space="preserve">Sygn. </w:t>
      </w:r>
      <w:r w:rsidR="00276C00" w:rsidRPr="00081F23">
        <w:rPr>
          <w:rFonts w:asciiTheme="minorHAnsi" w:hAnsiTheme="minorHAnsi" w:cstheme="minorHAnsi"/>
          <w:color w:val="auto"/>
        </w:rPr>
        <w:t>DPUE.920.</w:t>
      </w:r>
      <w:r w:rsidR="00427844" w:rsidRPr="00081F23">
        <w:rPr>
          <w:rFonts w:asciiTheme="minorHAnsi" w:hAnsiTheme="minorHAnsi" w:cstheme="minorHAnsi"/>
          <w:color w:val="auto"/>
        </w:rPr>
        <w:t>2300</w:t>
      </w:r>
      <w:r w:rsidR="00910642" w:rsidRPr="00081F23">
        <w:rPr>
          <w:rFonts w:asciiTheme="minorHAnsi" w:hAnsiTheme="minorHAnsi" w:cstheme="minorHAnsi"/>
          <w:color w:val="auto"/>
        </w:rPr>
        <w:t>.2021</w:t>
      </w:r>
      <w:r w:rsidR="00276C00" w:rsidRPr="00081F23">
        <w:rPr>
          <w:rFonts w:asciiTheme="minorHAnsi" w:hAnsiTheme="minorHAnsi" w:cstheme="minorHAnsi"/>
          <w:color w:val="auto"/>
        </w:rPr>
        <w:t>.</w:t>
      </w:r>
      <w:r w:rsidR="002A227C" w:rsidRPr="00081F23">
        <w:rPr>
          <w:rFonts w:asciiTheme="minorHAnsi" w:hAnsiTheme="minorHAnsi" w:cstheme="minorHAnsi"/>
          <w:color w:val="auto"/>
        </w:rPr>
        <w:t>EBK(</w:t>
      </w:r>
      <w:r w:rsidR="00E06D65" w:rsidRPr="00081F23">
        <w:rPr>
          <w:rFonts w:asciiTheme="minorHAnsi" w:hAnsiTheme="minorHAnsi" w:cstheme="minorHAnsi"/>
          <w:color w:val="auto"/>
        </w:rPr>
        <w:t>10</w:t>
      </w:r>
      <w:r w:rsidR="00276C00" w:rsidRPr="00081F23">
        <w:rPr>
          <w:rFonts w:asciiTheme="minorHAnsi" w:hAnsiTheme="minorHAnsi" w:cstheme="minorHAnsi"/>
          <w:color w:val="auto"/>
        </w:rPr>
        <w:t>)</w:t>
      </w:r>
      <w:r w:rsidR="000B1E0A" w:rsidRPr="00081F23">
        <w:rPr>
          <w:rFonts w:asciiTheme="minorHAnsi" w:hAnsiTheme="minorHAnsi" w:cstheme="minorHAnsi"/>
          <w:color w:val="auto"/>
        </w:rPr>
        <w:tab/>
      </w:r>
    </w:p>
    <w:p w14:paraId="0841E4F9" w14:textId="6D2B72F7" w:rsidR="00AB2FE7" w:rsidRPr="00081F23" w:rsidRDefault="0036308D" w:rsidP="00345E07">
      <w:pPr>
        <w:spacing w:after="0" w:line="240" w:lineRule="auto"/>
        <w:ind w:left="-142" w:right="-45"/>
        <w:jc w:val="both"/>
        <w:rPr>
          <w:rFonts w:asciiTheme="minorHAnsi" w:eastAsia="Times New Roman" w:hAnsiTheme="minorHAnsi" w:cstheme="minorHAnsi"/>
          <w:b/>
          <w:color w:val="auto"/>
        </w:rPr>
      </w:pPr>
      <w:r w:rsidRPr="00081F23">
        <w:rPr>
          <w:rFonts w:asciiTheme="minorHAnsi" w:hAnsiTheme="minorHAnsi" w:cstheme="minorHAnsi"/>
          <w:color w:val="auto"/>
        </w:rPr>
        <w:t xml:space="preserve">dot.: </w:t>
      </w:r>
      <w:r w:rsidR="00345E07" w:rsidRPr="00081F23">
        <w:rPr>
          <w:rFonts w:asciiTheme="minorHAnsi" w:hAnsiTheme="minorHAnsi" w:cs="Times New Roman"/>
          <w:color w:val="auto"/>
        </w:rPr>
        <w:t>DP-WLM-0231-58/2021/MM  z 02.09.2021 r.</w:t>
      </w:r>
      <w:r w:rsidRPr="00081F23">
        <w:rPr>
          <w:rFonts w:asciiTheme="minorHAnsi" w:hAnsiTheme="minorHAnsi" w:cstheme="minorHAnsi"/>
          <w:color w:val="auto"/>
        </w:rPr>
        <w:tab/>
      </w:r>
      <w:r w:rsidRPr="00081F23">
        <w:rPr>
          <w:rFonts w:asciiTheme="minorHAnsi" w:hAnsiTheme="minorHAnsi" w:cstheme="minorHAnsi"/>
          <w:color w:val="auto"/>
        </w:rPr>
        <w:tab/>
      </w:r>
    </w:p>
    <w:p w14:paraId="41B79315" w14:textId="77777777" w:rsidR="000D134F" w:rsidRPr="00081F23" w:rsidRDefault="000D134F" w:rsidP="00283610">
      <w:pPr>
        <w:spacing w:after="0" w:line="240" w:lineRule="auto"/>
        <w:ind w:left="4956" w:firstLine="147"/>
        <w:rPr>
          <w:rFonts w:asciiTheme="minorHAnsi" w:eastAsia="Times New Roman" w:hAnsiTheme="minorHAnsi" w:cstheme="minorHAnsi"/>
          <w:b/>
          <w:color w:val="auto"/>
        </w:rPr>
      </w:pPr>
    </w:p>
    <w:p w14:paraId="02C6BF18" w14:textId="77777777" w:rsidR="00823A4F" w:rsidRPr="00081F23" w:rsidRDefault="00823A4F" w:rsidP="00823A4F">
      <w:pPr>
        <w:spacing w:after="0" w:line="240" w:lineRule="auto"/>
        <w:ind w:left="4956" w:firstLine="431"/>
        <w:rPr>
          <w:rFonts w:eastAsia="Times New Roman" w:cs="Times New Roman"/>
          <w:b/>
          <w:color w:val="auto"/>
        </w:rPr>
      </w:pPr>
      <w:r w:rsidRPr="00081F23">
        <w:rPr>
          <w:rFonts w:eastAsia="Times New Roman" w:cs="Times New Roman"/>
          <w:b/>
          <w:color w:val="auto"/>
        </w:rPr>
        <w:t>Pan Mariusz Kamiński</w:t>
      </w:r>
    </w:p>
    <w:p w14:paraId="1D9DBC16" w14:textId="77777777" w:rsidR="00823A4F" w:rsidRPr="00081F23" w:rsidRDefault="00823A4F" w:rsidP="00823A4F">
      <w:pPr>
        <w:spacing w:after="0" w:line="240" w:lineRule="auto"/>
        <w:ind w:left="4530" w:firstLine="857"/>
        <w:rPr>
          <w:rFonts w:eastAsia="Times New Roman" w:cs="Times New Roman"/>
          <w:b/>
          <w:color w:val="auto"/>
        </w:rPr>
      </w:pPr>
      <w:r w:rsidRPr="00081F23">
        <w:rPr>
          <w:rFonts w:eastAsia="Times New Roman" w:cs="Times New Roman"/>
          <w:b/>
          <w:color w:val="auto"/>
        </w:rPr>
        <w:t xml:space="preserve">Minister Spraw Wewnętrznych </w:t>
      </w:r>
    </w:p>
    <w:p w14:paraId="47454C98" w14:textId="77777777" w:rsidR="00823A4F" w:rsidRPr="00081F23" w:rsidRDefault="00823A4F" w:rsidP="00823A4F">
      <w:pPr>
        <w:spacing w:after="0" w:line="240" w:lineRule="auto"/>
        <w:ind w:left="4530" w:firstLine="857"/>
        <w:rPr>
          <w:rFonts w:eastAsia="Times New Roman" w:cs="Times New Roman"/>
          <w:b/>
          <w:color w:val="auto"/>
        </w:rPr>
      </w:pPr>
      <w:r w:rsidRPr="00081F23">
        <w:rPr>
          <w:rFonts w:eastAsia="Times New Roman" w:cs="Times New Roman"/>
          <w:b/>
          <w:color w:val="auto"/>
        </w:rPr>
        <w:t xml:space="preserve">i Administracji </w:t>
      </w:r>
    </w:p>
    <w:p w14:paraId="48984154" w14:textId="77777777" w:rsidR="00823A4F" w:rsidRPr="00081F23" w:rsidRDefault="00823A4F" w:rsidP="00823A4F">
      <w:pPr>
        <w:spacing w:after="0" w:line="240" w:lineRule="auto"/>
        <w:ind w:left="4530" w:firstLine="857"/>
        <w:rPr>
          <w:rFonts w:eastAsia="Times New Roman" w:cs="Times New Roman"/>
          <w:b/>
          <w:color w:val="auto"/>
        </w:rPr>
      </w:pPr>
    </w:p>
    <w:p w14:paraId="140F12C1" w14:textId="77777777" w:rsidR="00823A4F" w:rsidRPr="00081F23" w:rsidRDefault="00823A4F" w:rsidP="00823A4F">
      <w:pPr>
        <w:spacing w:after="120" w:line="240" w:lineRule="auto"/>
        <w:ind w:left="-426" w:firstLine="284"/>
        <w:rPr>
          <w:rFonts w:eastAsia="Times New Roman" w:cs="Times New Roman"/>
          <w:i/>
          <w:color w:val="auto"/>
        </w:rPr>
      </w:pPr>
    </w:p>
    <w:p w14:paraId="214F246C" w14:textId="77777777" w:rsidR="00823A4F" w:rsidRPr="00081F23" w:rsidRDefault="00823A4F" w:rsidP="00823A4F">
      <w:pPr>
        <w:spacing w:after="120" w:line="240" w:lineRule="auto"/>
        <w:ind w:left="-426" w:firstLine="284"/>
        <w:rPr>
          <w:rFonts w:eastAsia="Times New Roman" w:cs="Times New Roman"/>
          <w:i/>
          <w:color w:val="auto"/>
        </w:rPr>
      </w:pPr>
      <w:r w:rsidRPr="00081F23">
        <w:rPr>
          <w:rFonts w:eastAsia="Times New Roman" w:cs="Times New Roman"/>
          <w:i/>
          <w:color w:val="auto"/>
        </w:rPr>
        <w:t>Szanowny Panie Ministrze,</w:t>
      </w:r>
    </w:p>
    <w:p w14:paraId="37659B32" w14:textId="35A3A34A" w:rsidR="00AB781B" w:rsidRPr="00081F23" w:rsidRDefault="00823A4F" w:rsidP="00823A4F">
      <w:pPr>
        <w:spacing w:after="120" w:line="276" w:lineRule="auto"/>
        <w:ind w:left="-142"/>
        <w:jc w:val="both"/>
        <w:rPr>
          <w:rFonts w:eastAsia="Times New Roman" w:cs="Times New Roman"/>
          <w:color w:val="auto"/>
        </w:rPr>
      </w:pPr>
      <w:r w:rsidRPr="00081F23">
        <w:rPr>
          <w:rFonts w:eastAsia="Times New Roman" w:cs="Times New Roman"/>
          <w:color w:val="auto"/>
        </w:rPr>
        <w:t xml:space="preserve">w odpowiedzi na pismo z </w:t>
      </w:r>
      <w:r w:rsidR="00AB781B" w:rsidRPr="00081F23">
        <w:rPr>
          <w:rFonts w:eastAsia="Times New Roman" w:cs="Times New Roman"/>
          <w:color w:val="auto"/>
        </w:rPr>
        <w:t>2 września br.</w:t>
      </w:r>
      <w:r w:rsidR="003F6FE5">
        <w:rPr>
          <w:rFonts w:eastAsia="Times New Roman" w:cs="Times New Roman"/>
          <w:color w:val="auto"/>
        </w:rPr>
        <w:t>,</w:t>
      </w:r>
      <w:r w:rsidR="00AB781B" w:rsidRPr="00081F23">
        <w:rPr>
          <w:rFonts w:eastAsia="Times New Roman" w:cs="Times New Roman"/>
          <w:color w:val="auto"/>
        </w:rPr>
        <w:t xml:space="preserve"> zawierające wyjaśnienia odnośnie </w:t>
      </w:r>
      <w:r w:rsidR="003F6FE5">
        <w:rPr>
          <w:rFonts w:eastAsia="Times New Roman" w:cs="Times New Roman"/>
          <w:color w:val="auto"/>
        </w:rPr>
        <w:t xml:space="preserve">do </w:t>
      </w:r>
      <w:r w:rsidR="00AB781B" w:rsidRPr="00081F23">
        <w:rPr>
          <w:rFonts w:eastAsia="Times New Roman" w:cs="Times New Roman"/>
          <w:color w:val="auto"/>
        </w:rPr>
        <w:t>uwag zawartych w opinii nr DPUE.920.2300.</w:t>
      </w:r>
      <w:r w:rsidR="008D0D45" w:rsidRPr="00081F23">
        <w:rPr>
          <w:rFonts w:eastAsia="Times New Roman" w:cs="Times New Roman"/>
          <w:color w:val="auto"/>
        </w:rPr>
        <w:t xml:space="preserve">2021.EBK(8) </w:t>
      </w:r>
      <w:r w:rsidR="002A04EA" w:rsidRPr="00081F23">
        <w:rPr>
          <w:rFonts w:eastAsia="Times New Roman" w:cs="Times New Roman"/>
          <w:color w:val="auto"/>
        </w:rPr>
        <w:t xml:space="preserve">z 6 lipca br. o zgodności z prawem Unii Europejskiej </w:t>
      </w:r>
      <w:r w:rsidR="002A04EA" w:rsidRPr="00081F23">
        <w:rPr>
          <w:rFonts w:eastAsia="Times New Roman" w:cs="Times New Roman"/>
          <w:i/>
          <w:color w:val="auto"/>
        </w:rPr>
        <w:t>projektu ustawy o</w:t>
      </w:r>
      <w:r w:rsidR="003F6FE5">
        <w:rPr>
          <w:rFonts w:eastAsia="Times New Roman" w:cs="Times New Roman"/>
          <w:i/>
          <w:color w:val="auto"/>
        </w:rPr>
        <w:t> </w:t>
      </w:r>
      <w:r w:rsidR="002A04EA" w:rsidRPr="00081F23">
        <w:rPr>
          <w:rFonts w:eastAsia="Times New Roman" w:cs="Times New Roman"/>
          <w:i/>
          <w:color w:val="auto"/>
        </w:rPr>
        <w:t>zmianie ustawy o cudzoziemcach oraz niektórych innych ustaw</w:t>
      </w:r>
      <w:r w:rsidR="002A04EA" w:rsidRPr="00081F23">
        <w:rPr>
          <w:rFonts w:eastAsia="Times New Roman" w:cs="Times New Roman"/>
          <w:color w:val="auto"/>
        </w:rPr>
        <w:t xml:space="preserve"> uprzejmie informuję, że przyjmuję wyjaśnienia do uwag nr 1, 2, 3, 4, </w:t>
      </w:r>
      <w:r w:rsidR="0050429D" w:rsidRPr="00081F23">
        <w:rPr>
          <w:rFonts w:eastAsia="Times New Roman" w:cs="Times New Roman"/>
          <w:color w:val="auto"/>
        </w:rPr>
        <w:t xml:space="preserve">5, 6, </w:t>
      </w:r>
      <w:r w:rsidR="002A04EA" w:rsidRPr="00081F23">
        <w:rPr>
          <w:rFonts w:eastAsia="Times New Roman" w:cs="Times New Roman"/>
          <w:color w:val="auto"/>
        </w:rPr>
        <w:t xml:space="preserve">9, 10 i 12. </w:t>
      </w:r>
    </w:p>
    <w:p w14:paraId="4C0F7C0A" w14:textId="2DFE3A3B" w:rsidR="008D0D45" w:rsidRPr="00081F23" w:rsidRDefault="002A04EA" w:rsidP="00823A4F">
      <w:pPr>
        <w:spacing w:after="120" w:line="276" w:lineRule="auto"/>
        <w:ind w:left="-142"/>
        <w:jc w:val="both"/>
        <w:rPr>
          <w:rFonts w:asciiTheme="minorHAnsi" w:eastAsiaTheme="minorEastAsia" w:hAnsiTheme="minorHAnsi" w:cstheme="minorHAnsi"/>
        </w:rPr>
      </w:pPr>
      <w:r w:rsidRPr="00081F23">
        <w:rPr>
          <w:rFonts w:eastAsia="Times New Roman" w:cs="Times New Roman"/>
          <w:color w:val="auto"/>
        </w:rPr>
        <w:t xml:space="preserve">Jednocześnie </w:t>
      </w:r>
      <w:r w:rsidR="0050429D" w:rsidRPr="00081F23">
        <w:rPr>
          <w:rFonts w:eastAsia="Times New Roman" w:cs="Times New Roman"/>
          <w:color w:val="auto"/>
        </w:rPr>
        <w:t>pragnę poinformować,</w:t>
      </w:r>
      <w:r w:rsidR="00316209" w:rsidRPr="00081F23">
        <w:rPr>
          <w:rFonts w:eastAsia="Times New Roman" w:cs="Times New Roman"/>
          <w:color w:val="auto"/>
        </w:rPr>
        <w:t xml:space="preserve"> że podtrzymuję uwagę nr 7, ponieważ w przysłanych wyjaśnieniach projektodawca nie odniósł się do </w:t>
      </w:r>
      <w:r w:rsidR="00CF4064" w:rsidRPr="00081F23">
        <w:rPr>
          <w:rFonts w:eastAsia="Times New Roman" w:cs="Times New Roman"/>
          <w:color w:val="auto"/>
        </w:rPr>
        <w:t xml:space="preserve">podniesionej wątpliwości, czy katalog przesłanek, które </w:t>
      </w:r>
      <w:r w:rsidR="00CF4064" w:rsidRPr="00081F23">
        <w:rPr>
          <w:rFonts w:asciiTheme="minorHAnsi" w:eastAsiaTheme="minorEastAsia" w:hAnsiTheme="minorHAnsi" w:cstheme="minorHAnsi"/>
        </w:rPr>
        <w:t>zgodnie</w:t>
      </w:r>
      <w:r w:rsidR="00DE1290" w:rsidRPr="00081F23">
        <w:rPr>
          <w:rFonts w:asciiTheme="minorHAnsi" w:eastAsiaTheme="minorEastAsia" w:hAnsiTheme="minorHAnsi" w:cstheme="minorHAnsi"/>
        </w:rPr>
        <w:t xml:space="preserve"> z projektowanym art. 319 pkt 4 </w:t>
      </w:r>
      <w:r w:rsidR="00CF4064" w:rsidRPr="00081F23">
        <w:rPr>
          <w:rFonts w:asciiTheme="minorHAnsi" w:eastAsiaTheme="minorEastAsia" w:hAnsiTheme="minorHAnsi" w:cstheme="minorHAnsi"/>
        </w:rPr>
        <w:t xml:space="preserve">ustawy o cudzoziemcach mają uzasadniać orzeczenie zakazu wjazdu na okres powyżej pięciu lat (tj. </w:t>
      </w:r>
      <w:r w:rsidR="00DE1290" w:rsidRPr="00081F23">
        <w:t>względy obronności lub bezpieczeństwa państwa lub ochrony bezpieczeństwa i porządku publicznego lub interes Rzeczypospolitej Polskiej</w:t>
      </w:r>
      <w:r w:rsidR="00AA2F0D" w:rsidRPr="00081F23">
        <w:t xml:space="preserve"> oraz obawa, że</w:t>
      </w:r>
      <w:r w:rsidR="003F6FE5">
        <w:t> </w:t>
      </w:r>
      <w:r w:rsidR="00AA2F0D" w:rsidRPr="00081F23">
        <w:t>cudzoziemiec może prowadzić działalność terrorystyczną lub szpiegowską, albo podejrzewanie cudzoziemca o popełnienie jednego z tych przestępstw, co wynika z brzmienia art. 302 ust. 1 pkt 9 oraz</w:t>
      </w:r>
      <w:r w:rsidR="003F6FE5">
        <w:t> </w:t>
      </w:r>
      <w:r w:rsidR="00AA2F0D" w:rsidRPr="00081F23">
        <w:t xml:space="preserve">art. 329a ust. 1 tej ustawy, do których odsyła projektowany przepis) </w:t>
      </w:r>
      <w:r w:rsidR="00CF4064" w:rsidRPr="00081F23">
        <w:rPr>
          <w:rFonts w:asciiTheme="minorHAnsi" w:eastAsiaTheme="minorEastAsia" w:hAnsiTheme="minorHAnsi" w:cstheme="minorHAnsi"/>
        </w:rPr>
        <w:t>nie jest uregulowaniem o</w:t>
      </w:r>
      <w:r w:rsidR="003F6FE5">
        <w:rPr>
          <w:rFonts w:asciiTheme="minorHAnsi" w:eastAsiaTheme="minorEastAsia" w:hAnsiTheme="minorHAnsi" w:cstheme="minorHAnsi"/>
        </w:rPr>
        <w:t> </w:t>
      </w:r>
      <w:r w:rsidR="00CF4064" w:rsidRPr="00081F23">
        <w:rPr>
          <w:rFonts w:asciiTheme="minorHAnsi" w:eastAsiaTheme="minorEastAsia" w:hAnsiTheme="minorHAnsi" w:cstheme="minorHAnsi"/>
        </w:rPr>
        <w:t>szerszym zakresie niż art. 11 ust. 2 dyrektywy 2008/115/WE</w:t>
      </w:r>
      <w:r w:rsidR="002B4A72" w:rsidRPr="00081F23">
        <w:rPr>
          <w:rFonts w:asciiTheme="minorHAnsi" w:hAnsiTheme="minorHAnsi" w:cstheme="minorHAnsi"/>
          <w:bCs/>
          <w:i/>
        </w:rPr>
        <w:t xml:space="preserve"> z dnia 16 grudnia 2008 r. w sprawie wspólnych norm i procedur stosowanych przez państwa członkowskie w odniesieniu do powrotów nielegalnie przebywających obywateli państw trzecich</w:t>
      </w:r>
      <w:r w:rsidR="003F6FE5">
        <w:rPr>
          <w:rFonts w:asciiTheme="minorHAnsi" w:hAnsiTheme="minorHAnsi" w:cstheme="minorHAnsi"/>
          <w:bCs/>
          <w:i/>
        </w:rPr>
        <w:t>.</w:t>
      </w:r>
      <w:r w:rsidR="002B4A72" w:rsidRPr="00081F23">
        <w:rPr>
          <w:rFonts w:asciiTheme="minorHAnsi" w:hAnsiTheme="minorHAnsi" w:cstheme="minorHAnsi"/>
          <w:bCs/>
          <w:i/>
        </w:rPr>
        <w:t xml:space="preserve"> </w:t>
      </w:r>
      <w:r w:rsidR="003F6FE5">
        <w:rPr>
          <w:rFonts w:asciiTheme="minorHAnsi" w:hAnsiTheme="minorHAnsi" w:cstheme="minorHAnsi"/>
          <w:bCs/>
        </w:rPr>
        <w:t xml:space="preserve">Przepis ten </w:t>
      </w:r>
      <w:r w:rsidR="002B4A72" w:rsidRPr="00081F23">
        <w:rPr>
          <w:rFonts w:asciiTheme="minorHAnsi" w:hAnsiTheme="minorHAnsi" w:cstheme="minorHAnsi"/>
          <w:bCs/>
        </w:rPr>
        <w:t xml:space="preserve">dopuszcza </w:t>
      </w:r>
      <w:r w:rsidR="003F6FE5">
        <w:rPr>
          <w:rFonts w:asciiTheme="minorHAnsi" w:hAnsiTheme="minorHAnsi" w:cstheme="minorHAnsi"/>
          <w:bCs/>
        </w:rPr>
        <w:t xml:space="preserve">bowiem </w:t>
      </w:r>
      <w:r w:rsidR="002B4A72" w:rsidRPr="00081F23">
        <w:rPr>
          <w:rFonts w:asciiTheme="minorHAnsi" w:hAnsiTheme="minorHAnsi" w:cstheme="minorHAnsi"/>
          <w:bCs/>
        </w:rPr>
        <w:t>wydłużenie czasu trwania zakazu wjazdu na okres dłuższy niż pięć lat</w:t>
      </w:r>
      <w:r w:rsidR="003F6FE5">
        <w:rPr>
          <w:rFonts w:asciiTheme="minorHAnsi" w:hAnsiTheme="minorHAnsi" w:cstheme="minorHAnsi"/>
          <w:bCs/>
        </w:rPr>
        <w:t>,</w:t>
      </w:r>
      <w:r w:rsidR="002B4A72" w:rsidRPr="00081F23">
        <w:rPr>
          <w:rFonts w:asciiTheme="minorHAnsi" w:hAnsiTheme="minorHAnsi" w:cstheme="minorHAnsi"/>
          <w:bCs/>
        </w:rPr>
        <w:t xml:space="preserve"> jeżeli </w:t>
      </w:r>
      <w:r w:rsidR="002B4A72" w:rsidRPr="00081F23">
        <w:rPr>
          <w:rFonts w:asciiTheme="minorHAnsi" w:eastAsiaTheme="minorEastAsia" w:hAnsiTheme="minorHAnsi" w:cstheme="minorHAnsi"/>
        </w:rPr>
        <w:t>obywatel państwa trzeciego stanowi poważne zagrożenie dla porządku publicznego, bezpieczeństwa publicznego lub bezpieczeństwa narodowego.</w:t>
      </w:r>
    </w:p>
    <w:p w14:paraId="20368213" w14:textId="74AEBACB" w:rsidR="0030687D" w:rsidRPr="00081F23" w:rsidRDefault="0030687D" w:rsidP="00823A4F">
      <w:pPr>
        <w:spacing w:after="120" w:line="276" w:lineRule="auto"/>
        <w:ind w:left="-142"/>
        <w:jc w:val="both"/>
        <w:rPr>
          <w:rFonts w:asciiTheme="minorHAnsi" w:hAnsiTheme="minorHAnsi" w:cstheme="minorHAnsi"/>
          <w:bCs/>
        </w:rPr>
      </w:pPr>
      <w:r w:rsidRPr="00081F23">
        <w:rPr>
          <w:rFonts w:eastAsia="Times New Roman" w:cs="Times New Roman"/>
          <w:color w:val="auto"/>
        </w:rPr>
        <w:t>Podtrzymuję również uwagę nr 8 dot</w:t>
      </w:r>
      <w:r w:rsidR="003F6FE5">
        <w:rPr>
          <w:rFonts w:eastAsia="Times New Roman" w:cs="Times New Roman"/>
          <w:color w:val="auto"/>
        </w:rPr>
        <w:t>yczącą</w:t>
      </w:r>
      <w:r w:rsidRPr="00081F23">
        <w:rPr>
          <w:rFonts w:eastAsia="Times New Roman" w:cs="Times New Roman"/>
          <w:color w:val="auto"/>
        </w:rPr>
        <w:t xml:space="preserve"> projektowanego art. 356 ust. 1a w zakresie wątpliwości, jakie budzi odstąpienie od obowiązku ustalenia, czy w sprawie </w:t>
      </w:r>
      <w:r w:rsidR="00744F3B" w:rsidRPr="00081F23">
        <w:rPr>
          <w:rFonts w:asciiTheme="minorHAnsi" w:hAnsiTheme="minorHAnsi" w:cstheme="minorHAnsi"/>
          <w:shd w:val="clear" w:color="auto" w:fill="FFFFFF"/>
        </w:rPr>
        <w:t>nie zachodzą okoliczności uzasadniające udzielenie zgody na pobyt ze względów humanitarnych lub udzielenie zgody na pobyt tolerowany w</w:t>
      </w:r>
      <w:r w:rsidR="003F6FE5">
        <w:rPr>
          <w:rFonts w:asciiTheme="minorHAnsi" w:hAnsiTheme="minorHAnsi" w:cstheme="minorHAnsi"/>
          <w:shd w:val="clear" w:color="auto" w:fill="FFFFFF"/>
        </w:rPr>
        <w:t> </w:t>
      </w:r>
      <w:r w:rsidR="00744F3B" w:rsidRPr="00081F23">
        <w:rPr>
          <w:rFonts w:asciiTheme="minorHAnsi" w:hAnsiTheme="minorHAnsi" w:cstheme="minorHAnsi"/>
          <w:shd w:val="clear" w:color="auto" w:fill="FFFFFF"/>
        </w:rPr>
        <w:t>sytuacji, kiedy cudzoziemiec dobrowolnie zgłosi się do organu Straży Granicznej z prośbą o</w:t>
      </w:r>
      <w:r w:rsidR="003F6FE5">
        <w:rPr>
          <w:rFonts w:asciiTheme="minorHAnsi" w:hAnsiTheme="minorHAnsi" w:cstheme="minorHAnsi"/>
          <w:shd w:val="clear" w:color="auto" w:fill="FFFFFF"/>
        </w:rPr>
        <w:t> </w:t>
      </w:r>
      <w:r w:rsidR="00744F3B" w:rsidRPr="00081F23">
        <w:rPr>
          <w:rFonts w:asciiTheme="minorHAnsi" w:hAnsiTheme="minorHAnsi" w:cstheme="minorHAnsi"/>
          <w:shd w:val="clear" w:color="auto" w:fill="FFFFFF"/>
        </w:rPr>
        <w:t>zorganizowanie powrotu. Projektodawca jako uzasadnienie dla projektowanej regulacji ponownie wskazał dobrowolne zgłoszenie się nielegalnie przebywającego w Polsce cudzoziemca do organu Straży Granicznej, nie odnosząc się jednak do zgłoszonej w opinii uwagi, że organ państwa członkowskiego nie</w:t>
      </w:r>
      <w:r w:rsidR="003F6FE5">
        <w:rPr>
          <w:rFonts w:asciiTheme="minorHAnsi" w:hAnsiTheme="minorHAnsi" w:cstheme="minorHAnsi"/>
          <w:shd w:val="clear" w:color="auto" w:fill="FFFFFF"/>
        </w:rPr>
        <w:t> </w:t>
      </w:r>
      <w:r w:rsidR="00744F3B" w:rsidRPr="00081F23">
        <w:rPr>
          <w:rFonts w:asciiTheme="minorHAnsi" w:hAnsiTheme="minorHAnsi" w:cstheme="minorHAnsi"/>
          <w:shd w:val="clear" w:color="auto" w:fill="FFFFFF"/>
        </w:rPr>
        <w:t xml:space="preserve">może w żadnych okolicznościach działać z naruszeniem przepisów dyrektywy </w:t>
      </w:r>
      <w:r w:rsidR="00744F3B" w:rsidRPr="00081F23">
        <w:rPr>
          <w:rFonts w:asciiTheme="minorHAnsi" w:hAnsiTheme="minorHAnsi" w:cstheme="minorHAnsi"/>
          <w:bCs/>
        </w:rPr>
        <w:t>2008/115/WE, która</w:t>
      </w:r>
      <w:r w:rsidR="00D00DA8">
        <w:rPr>
          <w:rFonts w:asciiTheme="minorHAnsi" w:hAnsiTheme="minorHAnsi" w:cstheme="minorHAnsi"/>
          <w:bCs/>
        </w:rPr>
        <w:t> </w:t>
      </w:r>
      <w:r w:rsidR="00744F3B" w:rsidRPr="00081F23">
        <w:rPr>
          <w:rFonts w:asciiTheme="minorHAnsi" w:hAnsiTheme="minorHAnsi" w:cstheme="minorHAnsi"/>
          <w:bCs/>
        </w:rPr>
        <w:t xml:space="preserve">nakłada obowiązek poszanowania m.in. Karty Praw Podstawowych i zasady </w:t>
      </w:r>
      <w:r w:rsidR="00744F3B" w:rsidRPr="00081F23">
        <w:rPr>
          <w:rFonts w:asciiTheme="minorHAnsi" w:hAnsiTheme="minorHAnsi" w:cstheme="minorHAnsi"/>
          <w:bCs/>
          <w:i/>
        </w:rPr>
        <w:t xml:space="preserve">non-refoulement. </w:t>
      </w:r>
    </w:p>
    <w:p w14:paraId="35178F5B" w14:textId="36E23BAA" w:rsidR="00690CD1" w:rsidRPr="00081F23" w:rsidRDefault="00EB481A" w:rsidP="008D6529">
      <w:pPr>
        <w:spacing w:line="276" w:lineRule="auto"/>
        <w:ind w:left="-142"/>
        <w:jc w:val="both"/>
        <w:rPr>
          <w:rFonts w:eastAsia="Times New Roman" w:cs="Times New Roman"/>
          <w:color w:val="auto"/>
        </w:rPr>
      </w:pPr>
      <w:r w:rsidRPr="00081F23">
        <w:rPr>
          <w:rFonts w:eastAsia="Times New Roman" w:cs="Times New Roman"/>
          <w:color w:val="auto"/>
        </w:rPr>
        <w:t xml:space="preserve">Ponadto uprzejmie informuję, że podtrzymuję także uwagę nr 11. </w:t>
      </w:r>
      <w:r w:rsidR="00690CD1" w:rsidRPr="00081F23">
        <w:rPr>
          <w:rFonts w:eastAsia="Times New Roman" w:cs="Times New Roman"/>
          <w:color w:val="auto"/>
        </w:rPr>
        <w:t xml:space="preserve">Projektodawca wyjaśnił, że </w:t>
      </w:r>
      <w:r w:rsidR="00690CD1" w:rsidRPr="00081F23">
        <w:t>zgodnie z</w:t>
      </w:r>
      <w:r w:rsidR="003F6FE5">
        <w:t> </w:t>
      </w:r>
      <w:r w:rsidR="00690CD1" w:rsidRPr="00081F23">
        <w:t xml:space="preserve">art. 2 ust. 2 lit. a dyrektywy 2008/115/WE państwa członkowskie mogą postanowić, że nie będą stosować </w:t>
      </w:r>
      <w:r w:rsidR="003F6FE5">
        <w:t>tej</w:t>
      </w:r>
      <w:r w:rsidR="00690CD1" w:rsidRPr="00081F23">
        <w:t xml:space="preserve"> dyrektywy do obywateli państw trzecich, którzy podlegają zakazowi wjazdu zgodnie z art. </w:t>
      </w:r>
      <w:r w:rsidR="00690CD1" w:rsidRPr="00081F23">
        <w:lastRenderedPageBreak/>
        <w:t xml:space="preserve">13 </w:t>
      </w:r>
      <w:r w:rsidR="00690CD1" w:rsidRPr="00081F23">
        <w:rPr>
          <w:i/>
        </w:rPr>
        <w:t xml:space="preserve">Kodeksu granicznego Schengen. </w:t>
      </w:r>
      <w:r w:rsidR="00C37875">
        <w:t xml:space="preserve">Projektodawca wskazał jednocześnie, że na podstawie tego </w:t>
      </w:r>
      <w:r w:rsidR="00690CD1" w:rsidRPr="00081F23">
        <w:t xml:space="preserve"> </w:t>
      </w:r>
      <w:r w:rsidR="00C37875" w:rsidRPr="00081F23">
        <w:t>przepis</w:t>
      </w:r>
      <w:r w:rsidR="00C37875">
        <w:t>u</w:t>
      </w:r>
      <w:r w:rsidR="00690CD1" w:rsidRPr="00081F23">
        <w:t xml:space="preserve"> Polska nie stosuje przedmiotowej dyrektywy do wskazanej kategorii cudzoziemców. Natomiast wymieniony w </w:t>
      </w:r>
      <w:r w:rsidR="002F0761" w:rsidRPr="00A77624">
        <w:rPr>
          <w:i/>
        </w:rPr>
        <w:t xml:space="preserve">decyzji wykonawczej Rady </w:t>
      </w:r>
      <w:r w:rsidR="002F0761" w:rsidRPr="002F0761">
        <w:rPr>
          <w:i/>
        </w:rPr>
        <w:t>ustanawiającej zalecenia w sprawie wyeliminowania niedociągnięć stwierdzonych w toku przeprowadzonej w 2019 r. oceny stosowania przez Polskę dorobku Schengen w dziedzinie powrotów</w:t>
      </w:r>
      <w:r w:rsidR="002F0761">
        <w:rPr>
          <w:i/>
        </w:rPr>
        <w:t xml:space="preserve"> </w:t>
      </w:r>
      <w:r w:rsidR="00690CD1" w:rsidRPr="00081F23">
        <w:t xml:space="preserve">art. 15 ust. 5 dyrektywy 2008/115/WE, </w:t>
      </w:r>
      <w:r w:rsidR="00444B53">
        <w:t>zgodnie z którym środek detencyjny jest utrzymany dopóki jest to konieczne dla zapewnienia skutecznego wydalenia i może być stosowany przez państwo członkowskie przez okres do sześciu miesięcy,</w:t>
      </w:r>
      <w:r w:rsidR="00690CD1" w:rsidRPr="00081F23">
        <w:t xml:space="preserve"> </w:t>
      </w:r>
      <w:r w:rsidR="000B4C97" w:rsidRPr="00081F23">
        <w:t>w opinii projektodawcy</w:t>
      </w:r>
      <w:r w:rsidR="000B4C97">
        <w:t xml:space="preserve"> </w:t>
      </w:r>
      <w:r w:rsidR="00690CD1" w:rsidRPr="00081F23">
        <w:t>stanowi wyłącznie odniesienie do określenia okresu pobytu w pomieszczeniach przeznaczonych dla</w:t>
      </w:r>
      <w:r w:rsidR="003F6FE5">
        <w:t> </w:t>
      </w:r>
      <w:r w:rsidR="00690CD1" w:rsidRPr="00081F23">
        <w:t>cudzoziemców, którym odmówiono wjazdu na terytorium Rzeczypospolitej Polskiej. Projektodawca zaznaczył, że w tym przypadku nie mają zastosowania przepisy rozdziału IV dyrektywy, dotycząc</w:t>
      </w:r>
      <w:r w:rsidR="006C0B57">
        <w:t>ego</w:t>
      </w:r>
      <w:r w:rsidR="00690CD1" w:rsidRPr="00081F23">
        <w:t xml:space="preserve"> środka detencyjnego w celu wydalenia.  </w:t>
      </w:r>
    </w:p>
    <w:p w14:paraId="574C4409" w14:textId="0787F30B" w:rsidR="00015F13" w:rsidRPr="00081F23" w:rsidRDefault="00E308DF" w:rsidP="008D6529">
      <w:pPr>
        <w:spacing w:line="276" w:lineRule="auto"/>
        <w:ind w:left="-142"/>
        <w:jc w:val="both"/>
        <w:rPr>
          <w:noProof/>
        </w:rPr>
      </w:pPr>
      <w:r w:rsidRPr="00081F23">
        <w:t>Odnosząc się do stanowiska przedstawionego przez projektodawcę należy zauważyć, że</w:t>
      </w:r>
      <w:r w:rsidR="003F6FE5">
        <w:t> </w:t>
      </w:r>
      <w:r w:rsidRPr="00081F23">
        <w:t>w</w:t>
      </w:r>
      <w:r w:rsidR="003F6FE5">
        <w:t> </w:t>
      </w:r>
      <w:r w:rsidR="003E2F65" w:rsidRPr="00081F23">
        <w:t xml:space="preserve">przedmiotowej </w:t>
      </w:r>
      <w:r w:rsidR="00E7350E" w:rsidRPr="00081F23">
        <w:rPr>
          <w:i/>
        </w:rPr>
        <w:t xml:space="preserve">decyzji wykonawczej </w:t>
      </w:r>
      <w:r w:rsidR="00E7350E" w:rsidRPr="00081F23">
        <w:rPr>
          <w:rFonts w:eastAsia="Times New Roman" w:cs="Times New Roman"/>
          <w:color w:val="auto"/>
        </w:rPr>
        <w:t xml:space="preserve">zalecono - w zakresie </w:t>
      </w:r>
      <w:r w:rsidR="00E7350E" w:rsidRPr="00081F23">
        <w:rPr>
          <w:noProof/>
        </w:rPr>
        <w:t>pobytu w obiekcie na terenie portu lotniczego w Warszawie - zapewnienie zgodności z art. 15 ust.5, art. 16 ust. 5 i art. 17 ust. 2 i 3 dyrektywy 2008/115/WE</w:t>
      </w:r>
      <w:r w:rsidR="003E2F65" w:rsidRPr="00081F23">
        <w:rPr>
          <w:noProof/>
        </w:rPr>
        <w:t xml:space="preserve">, które określają zasady stosowania środka detencyjnego. </w:t>
      </w:r>
      <w:r w:rsidRPr="00081F23">
        <w:rPr>
          <w:noProof/>
        </w:rPr>
        <w:t>P</w:t>
      </w:r>
      <w:r w:rsidR="003E2F65" w:rsidRPr="00081F23">
        <w:rPr>
          <w:noProof/>
        </w:rPr>
        <w:t xml:space="preserve">obyt </w:t>
      </w:r>
      <w:r w:rsidR="003E2F65" w:rsidRPr="00081F23">
        <w:t>w</w:t>
      </w:r>
      <w:r w:rsidR="00D00DA8">
        <w:t> </w:t>
      </w:r>
      <w:r w:rsidR="003E2F65" w:rsidRPr="00081F23">
        <w:t xml:space="preserve">pomieszczeniach przeznaczonych dla cudzoziemców, którym odmówiono wjazdu na terytorium Rzeczypospolitej Polskiej został </w:t>
      </w:r>
      <w:r w:rsidRPr="00081F23">
        <w:t xml:space="preserve">zatem na gruncie </w:t>
      </w:r>
      <w:r w:rsidRPr="003F6FE5">
        <w:t xml:space="preserve">decyzji </w:t>
      </w:r>
      <w:r w:rsidR="00015F13" w:rsidRPr="003F6FE5">
        <w:t>wykonawczej</w:t>
      </w:r>
      <w:r w:rsidR="00015F13" w:rsidRPr="00081F23">
        <w:rPr>
          <w:i/>
        </w:rPr>
        <w:t xml:space="preserve"> </w:t>
      </w:r>
      <w:r w:rsidR="003E2F65" w:rsidRPr="00081F23">
        <w:t>zakwalifikowany jako środek detencyjny</w:t>
      </w:r>
      <w:r w:rsidRPr="00081F23">
        <w:t xml:space="preserve"> w rozumieniu przepisów </w:t>
      </w:r>
      <w:r w:rsidRPr="00081F23">
        <w:rPr>
          <w:noProof/>
        </w:rPr>
        <w:t xml:space="preserve">dyrektywy 2008/115/WE. </w:t>
      </w:r>
      <w:r w:rsidR="00015F13" w:rsidRPr="00081F23">
        <w:rPr>
          <w:noProof/>
        </w:rPr>
        <w:t xml:space="preserve">Dla prawdłowej realizacji zaleceń zawartych w </w:t>
      </w:r>
      <w:r w:rsidR="00015F13" w:rsidRPr="003F6FE5">
        <w:rPr>
          <w:noProof/>
        </w:rPr>
        <w:t>decyzji wykonawczej</w:t>
      </w:r>
      <w:r w:rsidR="00015F13" w:rsidRPr="00081F23">
        <w:rPr>
          <w:noProof/>
        </w:rPr>
        <w:t xml:space="preserve">, ktorą strona polska jest związana w całości, konieczne jest zatem zapewnienie zgodności projektowanych uregulowań  z </w:t>
      </w:r>
      <w:r w:rsidR="00C37875">
        <w:rPr>
          <w:noProof/>
        </w:rPr>
        <w:t>przepisami</w:t>
      </w:r>
      <w:r w:rsidR="00C37875" w:rsidRPr="00081F23">
        <w:rPr>
          <w:noProof/>
        </w:rPr>
        <w:t xml:space="preserve"> </w:t>
      </w:r>
      <w:r w:rsidR="00015F13" w:rsidRPr="00081F23">
        <w:rPr>
          <w:noProof/>
        </w:rPr>
        <w:t>dyrektywy</w:t>
      </w:r>
      <w:r w:rsidR="00015F13" w:rsidRPr="00081F23">
        <w:t>2008/115/WE</w:t>
      </w:r>
      <w:r w:rsidR="00015F13" w:rsidRPr="00081F23">
        <w:rPr>
          <w:noProof/>
        </w:rPr>
        <w:t>.</w:t>
      </w:r>
    </w:p>
    <w:p w14:paraId="0AFCA101" w14:textId="2D3ACEE7" w:rsidR="00015F13" w:rsidRPr="00081F23" w:rsidRDefault="00940EAA" w:rsidP="008D6529">
      <w:pPr>
        <w:spacing w:line="276" w:lineRule="auto"/>
        <w:ind w:left="-142"/>
        <w:jc w:val="both"/>
      </w:pPr>
      <w:r w:rsidRPr="00081F23">
        <w:rPr>
          <w:noProof/>
        </w:rPr>
        <w:t xml:space="preserve">W nawiązaniu do wyjasnień projektodawcy należy zauwazyć, że stosowanie przez stronę polską </w:t>
      </w:r>
      <w:r w:rsidRPr="00081F23">
        <w:t>art. 2 ust. 2 lit. a dyrektywy 2008/115/WE</w:t>
      </w:r>
      <w:r w:rsidRPr="00081F23">
        <w:rPr>
          <w:noProof/>
        </w:rPr>
        <w:t xml:space="preserve"> w tym kontekście </w:t>
      </w:r>
      <w:r w:rsidR="00015F13" w:rsidRPr="00081F23">
        <w:t xml:space="preserve">powinno zostać uregulowane w wyraźny sposób w ustawie z dnia 12 grudnia 2013 r. o cudzoziemcach. </w:t>
      </w:r>
    </w:p>
    <w:p w14:paraId="1C4EE562" w14:textId="3B7C0DA7" w:rsidR="00C92BE5" w:rsidRPr="00081F23" w:rsidRDefault="00940EAA" w:rsidP="00940EAA">
      <w:pPr>
        <w:spacing w:line="276" w:lineRule="auto"/>
        <w:ind w:left="-142"/>
        <w:jc w:val="both"/>
      </w:pPr>
      <w:r w:rsidRPr="00081F23">
        <w:t xml:space="preserve">Należy </w:t>
      </w:r>
      <w:r w:rsidRPr="00081F23">
        <w:rPr>
          <w:rFonts w:asciiTheme="minorHAnsi" w:hAnsiTheme="minorHAnsi" w:cstheme="minorHAnsi"/>
        </w:rPr>
        <w:t xml:space="preserve">tu również przypomnieć, że art. 16 </w:t>
      </w:r>
      <w:r w:rsidRPr="00081F23">
        <w:rPr>
          <w:rFonts w:asciiTheme="minorHAnsi" w:hAnsiTheme="minorHAnsi" w:cstheme="minorHAnsi"/>
          <w:i/>
        </w:rPr>
        <w:t xml:space="preserve">rozporządzenia Rady (UE) nr 1053/2013 z dnia 7 października 2013 r. w sprawie ustanowienia </w:t>
      </w:r>
      <w:r w:rsidRPr="00081F23">
        <w:rPr>
          <w:rFonts w:asciiTheme="minorHAnsi" w:eastAsiaTheme="minorEastAsia" w:hAnsiTheme="minorHAnsi" w:cstheme="minorHAnsi"/>
          <w:bCs/>
          <w:i/>
        </w:rPr>
        <w:t>mechanizmu oceny i monitorowania w celu weryfikacji stosowania dorobku Schengen oraz uchylenia decyzji komitetu wykonawczego z dnia 16 września 1998 r. dotyczącej utworzenia Stałego Komitetu ds. Oceny i Wprowadzania w Życie Dorobku Schengen</w:t>
      </w:r>
      <w:r w:rsidRPr="00081F23">
        <w:rPr>
          <w:rFonts w:asciiTheme="minorHAnsi" w:eastAsiaTheme="minorEastAsia" w:hAnsiTheme="minorHAnsi" w:cstheme="minorHAnsi"/>
          <w:bCs/>
        </w:rPr>
        <w:t xml:space="preserve"> ustanawia mechanizm działań następczych i monitorowania, w ramach którego w terminie </w:t>
      </w:r>
      <w:r w:rsidRPr="00081F23">
        <w:rPr>
          <w:rFonts w:asciiTheme="minorHAnsi" w:eastAsiaTheme="minorEastAsia" w:hAnsiTheme="minorHAnsi" w:cstheme="minorHAnsi"/>
        </w:rPr>
        <w:t>trzech miesięcy od</w:t>
      </w:r>
      <w:r w:rsidR="003F6FE5">
        <w:rPr>
          <w:rFonts w:asciiTheme="minorHAnsi" w:eastAsiaTheme="minorEastAsia" w:hAnsiTheme="minorHAnsi" w:cstheme="minorHAnsi"/>
        </w:rPr>
        <w:t> </w:t>
      </w:r>
      <w:r w:rsidRPr="00081F23">
        <w:rPr>
          <w:rFonts w:asciiTheme="minorHAnsi" w:eastAsiaTheme="minorEastAsia" w:hAnsiTheme="minorHAnsi" w:cstheme="minorHAnsi"/>
        </w:rPr>
        <w:t>przyjęcia zaleceń oceniane państwo członkowskie dostarcza Komisji i Radzie plan działań mających naprawić wszelkie wymienione w sprawozdaniu z oceny niedociągnięcia, zaś terminie sześciu miesięcy, od momentu gdy przyjęte zostały zalecenia, oceniane państwo członkowskie przedkłada Komisji sprawozdanie z realizacji swojego planu działań, a następnie co trzy miesiące – kolejne sprawozdania, aż do momentu pełnej realizacji planu działań. W związku z tym, mając na uwadze wyrażone przez</w:t>
      </w:r>
      <w:r w:rsidR="003F6FE5">
        <w:rPr>
          <w:rFonts w:asciiTheme="minorHAnsi" w:eastAsiaTheme="minorEastAsia" w:hAnsiTheme="minorHAnsi" w:cstheme="minorHAnsi"/>
        </w:rPr>
        <w:t> </w:t>
      </w:r>
      <w:r w:rsidRPr="00081F23">
        <w:rPr>
          <w:rFonts w:asciiTheme="minorHAnsi" w:eastAsiaTheme="minorEastAsia" w:hAnsiTheme="minorHAnsi" w:cstheme="minorHAnsi"/>
        </w:rPr>
        <w:t xml:space="preserve">projektodawcę stanowisko, że do pobytu w pomieszczeniach </w:t>
      </w:r>
      <w:r w:rsidRPr="00081F23">
        <w:t>przeznaczonych dla cudzoziemców, którym odmówiono wjazdu na terytorium Rzeczypospolitej Polskiej</w:t>
      </w:r>
      <w:r w:rsidR="003F6FE5">
        <w:t>,</w:t>
      </w:r>
      <w:r w:rsidRPr="00081F23">
        <w:t xml:space="preserve"> nie mają zastosowania przepisy rozdziału IV dyrektywy 2008/115/WE, sugeruję rozważenie zasadności podjęcia w tym przedmiocie konsultacji z Komisją Europejską. </w:t>
      </w:r>
    </w:p>
    <w:p w14:paraId="1AEF9097" w14:textId="00B7D6AA" w:rsidR="00AC3E4D" w:rsidRPr="00081F23" w:rsidRDefault="00CF4B81" w:rsidP="00940EAA">
      <w:pPr>
        <w:spacing w:line="276" w:lineRule="auto"/>
        <w:ind w:left="-142"/>
        <w:jc w:val="both"/>
        <w:rPr>
          <w:rFonts w:asciiTheme="minorHAnsi" w:hAnsiTheme="minorHAnsi" w:cstheme="minorHAnsi"/>
        </w:rPr>
      </w:pPr>
      <w:r w:rsidRPr="00081F23">
        <w:rPr>
          <w:rFonts w:asciiTheme="minorHAnsi" w:hAnsiTheme="minorHAnsi" w:cstheme="minorHAnsi"/>
        </w:rPr>
        <w:t xml:space="preserve">W nawiązaniu do projektowanego nowego art. </w:t>
      </w:r>
      <w:r w:rsidR="00AC3E4D" w:rsidRPr="00081F23">
        <w:rPr>
          <w:rFonts w:asciiTheme="minorHAnsi" w:hAnsiTheme="minorHAnsi" w:cstheme="minorHAnsi"/>
        </w:rPr>
        <w:t>421 ust.1 pkt 1 a i 1b ustawy o cudzoziemcach, który</w:t>
      </w:r>
      <w:r w:rsidR="00D00DA8">
        <w:rPr>
          <w:rFonts w:asciiTheme="minorHAnsi" w:hAnsiTheme="minorHAnsi" w:cstheme="minorHAnsi"/>
        </w:rPr>
        <w:t> </w:t>
      </w:r>
      <w:r w:rsidR="00AC3E4D" w:rsidRPr="00081F23">
        <w:rPr>
          <w:rFonts w:asciiTheme="minorHAnsi" w:hAnsiTheme="minorHAnsi" w:cstheme="minorHAnsi"/>
        </w:rPr>
        <w:t xml:space="preserve">przewiduje rozszerzenie katalogu kar dyscyplinarnych stosowanych wobec cudzoziemców umieszczonych w strzeżonych ośrodkach za naruszenie nakazów lub zakazów wynikających z art. 419, 420 i przepisów wydanych na podstawie art. 427 ust. 1 ustawy </w:t>
      </w:r>
      <w:r w:rsidR="00AC3E4D" w:rsidRPr="00081F23">
        <w:rPr>
          <w:rFonts w:asciiTheme="minorHAnsi" w:hAnsiTheme="minorHAnsi" w:cstheme="minorHAnsi"/>
          <w:lang w:eastAsia="ar-SA"/>
        </w:rPr>
        <w:t xml:space="preserve">z dnia 12 grudnia 2013 r. </w:t>
      </w:r>
      <w:r w:rsidR="00AC3E4D" w:rsidRPr="00081F23">
        <w:rPr>
          <w:rFonts w:asciiTheme="minorHAnsi" w:hAnsiTheme="minorHAnsi" w:cstheme="minorHAnsi"/>
        </w:rPr>
        <w:t>o</w:t>
      </w:r>
      <w:r w:rsidR="003F6FE5">
        <w:rPr>
          <w:rFonts w:asciiTheme="minorHAnsi" w:hAnsiTheme="minorHAnsi" w:cstheme="minorHAnsi"/>
        </w:rPr>
        <w:t> </w:t>
      </w:r>
      <w:r w:rsidR="00AC3E4D" w:rsidRPr="00081F23">
        <w:rPr>
          <w:rFonts w:asciiTheme="minorHAnsi" w:hAnsiTheme="minorHAnsi" w:cstheme="minorHAnsi"/>
        </w:rPr>
        <w:t>cudzoziemcach o pozbawienie cudzoziemca na okres 7 dni prawa do korzystania z Internetu na</w:t>
      </w:r>
      <w:r w:rsidR="003F6FE5">
        <w:rPr>
          <w:rFonts w:asciiTheme="minorHAnsi" w:hAnsiTheme="minorHAnsi" w:cstheme="minorHAnsi"/>
        </w:rPr>
        <w:t> </w:t>
      </w:r>
      <w:r w:rsidR="00AC3E4D" w:rsidRPr="00081F23">
        <w:rPr>
          <w:rFonts w:asciiTheme="minorHAnsi" w:hAnsiTheme="minorHAnsi" w:cstheme="minorHAnsi"/>
        </w:rPr>
        <w:t>stanowiskach komputerowych dostępnych w strzeżonym ośrodku oraz widzeń z osobami bliskimi w</w:t>
      </w:r>
      <w:r w:rsidR="003F6FE5">
        <w:rPr>
          <w:rFonts w:asciiTheme="minorHAnsi" w:hAnsiTheme="minorHAnsi" w:cstheme="minorHAnsi"/>
        </w:rPr>
        <w:t> </w:t>
      </w:r>
      <w:r w:rsidR="00AC3E4D" w:rsidRPr="00081F23">
        <w:rPr>
          <w:rFonts w:asciiTheme="minorHAnsi" w:hAnsiTheme="minorHAnsi" w:cstheme="minorHAnsi"/>
        </w:rPr>
        <w:t>specjalnie do tego przeznaczonych pomieszczeniach, co  ma na celu zapobieganie i minimalizowani</w:t>
      </w:r>
      <w:r w:rsidR="00D00DA8">
        <w:rPr>
          <w:rFonts w:asciiTheme="minorHAnsi" w:hAnsiTheme="minorHAnsi" w:cstheme="minorHAnsi"/>
        </w:rPr>
        <w:t>e</w:t>
      </w:r>
      <w:r w:rsidR="00AC3E4D" w:rsidRPr="00081F23">
        <w:rPr>
          <w:rFonts w:asciiTheme="minorHAnsi" w:hAnsiTheme="minorHAnsi" w:cstheme="minorHAnsi"/>
        </w:rPr>
        <w:t xml:space="preserve"> zachowań niezgodnych z zasadami określającymi porządek w strzeżonym ośrodku pragnę zauważyć, </w:t>
      </w:r>
      <w:r w:rsidR="00AC3E4D" w:rsidRPr="00081F23">
        <w:rPr>
          <w:rFonts w:asciiTheme="minorHAnsi" w:hAnsiTheme="minorHAnsi" w:cstheme="minorHAnsi"/>
        </w:rPr>
        <w:lastRenderedPageBreak/>
        <w:t>że</w:t>
      </w:r>
      <w:r w:rsidR="00D00DA8">
        <w:rPr>
          <w:rFonts w:asciiTheme="minorHAnsi" w:hAnsiTheme="minorHAnsi" w:cstheme="minorHAnsi"/>
        </w:rPr>
        <w:t> </w:t>
      </w:r>
      <w:r w:rsidR="00AC3E4D" w:rsidRPr="00081F23">
        <w:rPr>
          <w:rFonts w:asciiTheme="minorHAnsi" w:hAnsiTheme="minorHAnsi" w:cstheme="minorHAnsi"/>
        </w:rPr>
        <w:t xml:space="preserve">projektowane rozwiązanie dotyczy stosowania środka detencyjnego w celu wydalenia w rozumieniu przepisów </w:t>
      </w:r>
      <w:r w:rsidR="00AC3E4D" w:rsidRPr="00081F23">
        <w:t>rozdziału IV dyrektywy 2008/115/WE</w:t>
      </w:r>
      <w:r w:rsidR="003B6D48" w:rsidRPr="00081F23">
        <w:t xml:space="preserve">, która powinna być stosowana m.in. z poszanowaniem przepisów Karty Praw Podstawowych. W tym kontekście należy wskazać, że pozbawienie cudzoziemca umieszczonego w strzeżonym ośrodku widzeń z osobami bliskimi może prowadzić do naruszenia prawa do poszanowania życia rodzinnego, o którym mowa w art. 7 Karty. Zastrzeżenia budzi także pozbawienie cudzoziemca prawa do </w:t>
      </w:r>
      <w:r w:rsidR="003B6D48" w:rsidRPr="00081F23">
        <w:rPr>
          <w:rFonts w:asciiTheme="minorHAnsi" w:hAnsiTheme="minorHAnsi" w:cstheme="minorHAnsi"/>
        </w:rPr>
        <w:t>korzystania z Internetu na stanowiskach komputerowych dostępnych w</w:t>
      </w:r>
      <w:r w:rsidR="003F6FE5">
        <w:rPr>
          <w:rFonts w:asciiTheme="minorHAnsi" w:hAnsiTheme="minorHAnsi" w:cstheme="minorHAnsi"/>
        </w:rPr>
        <w:t> </w:t>
      </w:r>
      <w:r w:rsidR="003B6D48" w:rsidRPr="00081F23">
        <w:rPr>
          <w:rFonts w:asciiTheme="minorHAnsi" w:hAnsiTheme="minorHAnsi" w:cstheme="minorHAnsi"/>
        </w:rPr>
        <w:t>strzeżonym ośrodku, ponieważ w sytuacji, kiedy cudzoziemiec nie ma dostępu do Internetu za</w:t>
      </w:r>
      <w:r w:rsidR="003F6FE5">
        <w:rPr>
          <w:rFonts w:asciiTheme="minorHAnsi" w:hAnsiTheme="minorHAnsi" w:cstheme="minorHAnsi"/>
        </w:rPr>
        <w:t> </w:t>
      </w:r>
      <w:r w:rsidR="003B6D48" w:rsidRPr="00081F23">
        <w:rPr>
          <w:rFonts w:asciiTheme="minorHAnsi" w:hAnsiTheme="minorHAnsi" w:cstheme="minorHAnsi"/>
        </w:rPr>
        <w:t xml:space="preserve">pośrednictwem innych urządzeń, </w:t>
      </w:r>
      <w:r w:rsidR="00FD56C2" w:rsidRPr="00081F23">
        <w:rPr>
          <w:rFonts w:asciiTheme="minorHAnsi" w:hAnsiTheme="minorHAnsi" w:cstheme="minorHAnsi"/>
        </w:rPr>
        <w:t>może to utrudnić lub ograniczyć kontakt z pełnomocnikami prawnymi, członkami rodziny i właściwymi organami konsularnymi, do czego cudzoziemiec jest</w:t>
      </w:r>
      <w:r w:rsidR="003F6FE5">
        <w:rPr>
          <w:rFonts w:asciiTheme="minorHAnsi" w:hAnsiTheme="minorHAnsi" w:cstheme="minorHAnsi"/>
        </w:rPr>
        <w:t> </w:t>
      </w:r>
      <w:r w:rsidR="00FD56C2" w:rsidRPr="00081F23">
        <w:rPr>
          <w:rFonts w:asciiTheme="minorHAnsi" w:hAnsiTheme="minorHAnsi" w:cstheme="minorHAnsi"/>
        </w:rPr>
        <w:t>uprawniony zgodnie z art. 16 ust.</w:t>
      </w:r>
      <w:r w:rsidR="00D00DA8">
        <w:rPr>
          <w:rFonts w:asciiTheme="minorHAnsi" w:hAnsiTheme="minorHAnsi" w:cstheme="minorHAnsi"/>
        </w:rPr>
        <w:t xml:space="preserve"> </w:t>
      </w:r>
      <w:r w:rsidR="00FD56C2" w:rsidRPr="00081F23">
        <w:rPr>
          <w:rFonts w:asciiTheme="minorHAnsi" w:hAnsiTheme="minorHAnsi" w:cstheme="minorHAnsi"/>
        </w:rPr>
        <w:t xml:space="preserve">2 dyrektywy. </w:t>
      </w:r>
    </w:p>
    <w:p w14:paraId="753CA4F0" w14:textId="0A9631A7" w:rsidR="0004620E" w:rsidRPr="00081F23" w:rsidRDefault="0004620E" w:rsidP="00940EAA">
      <w:pPr>
        <w:spacing w:line="276" w:lineRule="auto"/>
        <w:ind w:left="-142"/>
        <w:jc w:val="both"/>
        <w:rPr>
          <w:rFonts w:asciiTheme="minorHAnsi" w:hAnsiTheme="minorHAnsi" w:cstheme="minorHAnsi"/>
        </w:rPr>
      </w:pPr>
      <w:r w:rsidRPr="00081F23">
        <w:rPr>
          <w:rFonts w:asciiTheme="minorHAnsi" w:hAnsiTheme="minorHAnsi" w:cstheme="minorHAnsi"/>
        </w:rPr>
        <w:t>Pragnę jednocześnie ponownie przypomnieć, że zgodnie z § 19a ust. 2 rozporządzenia Prezesa Rady Ministrów w sprawie „Zasad techniki prawodawczej” przy tytule ustawy należy zamieścić odnośnik informujący o ustanowionym przez instytucję Unii Europejskiej, dającym się bezpośrednio stosować akcie normatywnym, z którym ta ustawa jest związana. W tym kontekście pragnę zauważyć, że</w:t>
      </w:r>
      <w:r w:rsidR="00D00DA8">
        <w:rPr>
          <w:rFonts w:asciiTheme="minorHAnsi" w:hAnsiTheme="minorHAnsi" w:cstheme="minorHAnsi"/>
        </w:rPr>
        <w:t> </w:t>
      </w:r>
      <w:r w:rsidRPr="00081F23">
        <w:rPr>
          <w:rFonts w:asciiTheme="minorHAnsi" w:hAnsiTheme="minorHAnsi" w:cstheme="minorHAnsi"/>
        </w:rPr>
        <w:t>w</w:t>
      </w:r>
      <w:r w:rsidR="00D00DA8">
        <w:rPr>
          <w:rFonts w:asciiTheme="minorHAnsi" w:hAnsiTheme="minorHAnsi" w:cstheme="minorHAnsi"/>
        </w:rPr>
        <w:t> </w:t>
      </w:r>
      <w:r w:rsidRPr="00081F23">
        <w:rPr>
          <w:rFonts w:asciiTheme="minorHAnsi" w:hAnsiTheme="minorHAnsi" w:cstheme="minorHAnsi"/>
        </w:rPr>
        <w:t xml:space="preserve">odnośniku powinny zostać wymienione wszystkie tego rodzaju akty normatywne, z którymi dana ustawa jest związana. </w:t>
      </w:r>
    </w:p>
    <w:p w14:paraId="08B6F785" w14:textId="5EE9F71A" w:rsidR="00823A4F" w:rsidRPr="00081F23" w:rsidRDefault="00CE0CC2" w:rsidP="00CE0CC2">
      <w:pPr>
        <w:spacing w:line="276" w:lineRule="auto"/>
        <w:ind w:left="-142"/>
        <w:jc w:val="both"/>
        <w:rPr>
          <w:rFonts w:eastAsia="Times New Roman" w:cs="Times New Roman"/>
          <w:color w:val="auto"/>
        </w:rPr>
      </w:pPr>
      <w:r w:rsidRPr="00081F23">
        <w:rPr>
          <w:rFonts w:asciiTheme="minorHAnsi" w:hAnsiTheme="minorHAnsi" w:cstheme="minorHAnsi"/>
        </w:rPr>
        <w:t xml:space="preserve">W nawiązaniu do wcześniejszej korespondencji oraz mając na uwadze fakt, że do projektu wprowadzono </w:t>
      </w:r>
      <w:r w:rsidR="00D00DA8">
        <w:rPr>
          <w:rFonts w:asciiTheme="minorHAnsi" w:hAnsiTheme="minorHAnsi" w:cstheme="minorHAnsi"/>
        </w:rPr>
        <w:t>wiele</w:t>
      </w:r>
      <w:r w:rsidRPr="00081F23">
        <w:rPr>
          <w:rFonts w:asciiTheme="minorHAnsi" w:hAnsiTheme="minorHAnsi" w:cstheme="minorHAnsi"/>
        </w:rPr>
        <w:t xml:space="preserve"> nowych uregulowań</w:t>
      </w:r>
      <w:r w:rsidR="00D00DA8">
        <w:rPr>
          <w:rFonts w:asciiTheme="minorHAnsi" w:hAnsiTheme="minorHAnsi" w:cstheme="minorHAnsi"/>
        </w:rPr>
        <w:t>,</w:t>
      </w:r>
      <w:r w:rsidRPr="00081F23">
        <w:rPr>
          <w:rFonts w:asciiTheme="minorHAnsi" w:hAnsiTheme="minorHAnsi" w:cstheme="minorHAnsi"/>
        </w:rPr>
        <w:t xml:space="preserve"> ponownie uprzejmie proszę o </w:t>
      </w:r>
      <w:r w:rsidR="00823A4F" w:rsidRPr="00081F23">
        <w:rPr>
          <w:rFonts w:eastAsia="Times New Roman" w:cs="Times New Roman"/>
          <w:color w:val="auto"/>
        </w:rPr>
        <w:t xml:space="preserve">przedstawienie </w:t>
      </w:r>
      <w:r w:rsidRPr="00081F23">
        <w:rPr>
          <w:rFonts w:eastAsia="Times New Roman" w:cs="Times New Roman"/>
          <w:color w:val="auto"/>
        </w:rPr>
        <w:t xml:space="preserve">uzupełnionych </w:t>
      </w:r>
      <w:r w:rsidR="00823A4F" w:rsidRPr="00081F23">
        <w:rPr>
          <w:rFonts w:eastAsia="Times New Roman" w:cs="Times New Roman"/>
          <w:color w:val="auto"/>
        </w:rPr>
        <w:t xml:space="preserve">tabel zbieżności oraz odwróconej tabeli zbieżności. Jednocześnie zaznaczam, że po otrzymaniu przedmiotowych tabel możliwe jest zgłoszenie dodatkowych uwag do projektu. </w:t>
      </w:r>
      <w:r w:rsidR="00823A4F" w:rsidRPr="00081F23" w:rsidDel="006A17FF">
        <w:rPr>
          <w:rFonts w:eastAsia="Times New Roman" w:cs="Times New Roman"/>
          <w:color w:val="auto"/>
        </w:rPr>
        <w:t xml:space="preserve"> </w:t>
      </w:r>
    </w:p>
    <w:p w14:paraId="6E425140" w14:textId="77777777" w:rsidR="00823A4F" w:rsidRPr="00081F23" w:rsidRDefault="00823A4F" w:rsidP="00823A4F">
      <w:pPr>
        <w:spacing w:after="120" w:line="240" w:lineRule="auto"/>
        <w:ind w:left="-142"/>
        <w:jc w:val="both"/>
        <w:rPr>
          <w:rFonts w:asciiTheme="minorHAnsi" w:hAnsiTheme="minorHAnsi" w:cstheme="minorHAnsi"/>
          <w:b/>
        </w:rPr>
      </w:pPr>
    </w:p>
    <w:p w14:paraId="0133FD57" w14:textId="77777777" w:rsidR="00823A4F" w:rsidRPr="00081F23" w:rsidRDefault="00823A4F" w:rsidP="00823A4F">
      <w:pPr>
        <w:ind w:left="4956" w:right="-1" w:firstLine="284"/>
        <w:jc w:val="both"/>
        <w:rPr>
          <w:i/>
        </w:rPr>
      </w:pPr>
      <w:r w:rsidRPr="00081F23">
        <w:rPr>
          <w:i/>
        </w:rPr>
        <w:t>Z poważaniem</w:t>
      </w:r>
    </w:p>
    <w:p w14:paraId="428A9419" w14:textId="77777777" w:rsidR="00823A4F" w:rsidRPr="00081F23" w:rsidRDefault="00823A4F" w:rsidP="00823A4F">
      <w:pPr>
        <w:spacing w:after="0" w:line="240" w:lineRule="auto"/>
        <w:ind w:left="2835"/>
        <w:jc w:val="center"/>
        <w:rPr>
          <w:lang w:eastAsia="en-US"/>
        </w:rPr>
      </w:pPr>
      <w:r w:rsidRPr="00081F23">
        <w:rPr>
          <w:lang w:eastAsia="en-US"/>
        </w:rPr>
        <w:t>Konrad Szymański</w:t>
      </w:r>
    </w:p>
    <w:p w14:paraId="59606457" w14:textId="77777777" w:rsidR="00823A4F" w:rsidRPr="00081F23" w:rsidRDefault="00823A4F" w:rsidP="00823A4F">
      <w:pPr>
        <w:spacing w:after="0" w:line="240" w:lineRule="auto"/>
        <w:ind w:left="2835"/>
        <w:jc w:val="center"/>
        <w:rPr>
          <w:lang w:eastAsia="en-US"/>
        </w:rPr>
      </w:pPr>
      <w:r w:rsidRPr="00081F23">
        <w:rPr>
          <w:lang w:eastAsia="en-US"/>
        </w:rPr>
        <w:t>Minister do Spraw Unii Europejskiej</w:t>
      </w:r>
    </w:p>
    <w:p w14:paraId="61F63A11" w14:textId="77777777" w:rsidR="00823A4F" w:rsidRPr="00081F23" w:rsidRDefault="00823A4F" w:rsidP="00823A4F">
      <w:pPr>
        <w:spacing w:after="60" w:line="240" w:lineRule="auto"/>
        <w:ind w:left="3540"/>
        <w:rPr>
          <w:i/>
        </w:rPr>
      </w:pPr>
      <w:r w:rsidRPr="00081F23">
        <w:rPr>
          <w:i/>
          <w:lang w:eastAsia="en-US"/>
        </w:rPr>
        <w:t>/podpisano kwalifikowanym podpisem elektronicznym/</w:t>
      </w:r>
    </w:p>
    <w:p w14:paraId="5F2736BA" w14:textId="2C2357FF" w:rsidR="00B9144F" w:rsidRPr="000B1E0A" w:rsidRDefault="00B9144F" w:rsidP="001545C3">
      <w:pPr>
        <w:spacing w:after="60" w:line="240" w:lineRule="auto"/>
        <w:ind w:left="3540"/>
        <w:rPr>
          <w:rFonts w:asciiTheme="minorHAnsi" w:hAnsiTheme="minorHAnsi" w:cstheme="minorHAnsi"/>
          <w:i/>
        </w:rPr>
      </w:pPr>
    </w:p>
    <w:sectPr w:rsidR="00B9144F" w:rsidRPr="000B1E0A">
      <w:headerReference w:type="default" r:id="rId9"/>
      <w:footerReference w:type="default" r:id="rId10"/>
      <w:pgSz w:w="11906" w:h="16838"/>
      <w:pgMar w:top="674" w:right="1440" w:bottom="90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0D908" w14:textId="77777777" w:rsidR="00B96B61" w:rsidRDefault="00B96B61" w:rsidP="00884D92">
      <w:pPr>
        <w:spacing w:after="0" w:line="240" w:lineRule="auto"/>
      </w:pPr>
      <w:r>
        <w:separator/>
      </w:r>
    </w:p>
  </w:endnote>
  <w:endnote w:type="continuationSeparator" w:id="0">
    <w:p w14:paraId="7AB8F613" w14:textId="77777777" w:rsidR="00B96B61" w:rsidRDefault="00B96B61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8485630"/>
      <w:docPartObj>
        <w:docPartGallery w:val="Page Numbers (Bottom of Page)"/>
        <w:docPartUnique/>
      </w:docPartObj>
    </w:sdtPr>
    <w:sdtEndPr/>
    <w:sdtContent>
      <w:p w14:paraId="5316779D" w14:textId="1C23408C" w:rsidR="00A30373" w:rsidRDefault="00A303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1B0A">
          <w:rPr>
            <w:noProof/>
          </w:rPr>
          <w:t>3</w:t>
        </w:r>
        <w:r>
          <w:fldChar w:fldCharType="end"/>
        </w:r>
      </w:p>
    </w:sdtContent>
  </w:sdt>
  <w:p w14:paraId="1FF79150" w14:textId="77777777" w:rsidR="00A30373" w:rsidRDefault="00A303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8AB46" w14:textId="77777777" w:rsidR="00B96B61" w:rsidRDefault="00B96B61" w:rsidP="00884D92">
      <w:pPr>
        <w:spacing w:after="0" w:line="240" w:lineRule="auto"/>
      </w:pPr>
      <w:r>
        <w:separator/>
      </w:r>
    </w:p>
  </w:footnote>
  <w:footnote w:type="continuationSeparator" w:id="0">
    <w:p w14:paraId="1BDF42DC" w14:textId="77777777" w:rsidR="00B96B61" w:rsidRDefault="00B96B61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1EBCD" w14:textId="77777777"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5712D"/>
    <w:multiLevelType w:val="hybridMultilevel"/>
    <w:tmpl w:val="F8D2254E"/>
    <w:lvl w:ilvl="0" w:tplc="6E621D42">
      <w:start w:val="1"/>
      <w:numFmt w:val="decimal"/>
      <w:lvlText w:val="%1."/>
      <w:lvlJc w:val="left"/>
      <w:pPr>
        <w:ind w:left="21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16242001"/>
    <w:multiLevelType w:val="hybridMultilevel"/>
    <w:tmpl w:val="E44A8314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2D4B50B8"/>
    <w:multiLevelType w:val="hybridMultilevel"/>
    <w:tmpl w:val="0B74E68A"/>
    <w:lvl w:ilvl="0" w:tplc="85CC8BC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4232354B"/>
    <w:multiLevelType w:val="hybridMultilevel"/>
    <w:tmpl w:val="8352872C"/>
    <w:lvl w:ilvl="0" w:tplc="4C5AA72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4AB0100F"/>
    <w:multiLevelType w:val="hybridMultilevel"/>
    <w:tmpl w:val="75B41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6533A"/>
    <w:multiLevelType w:val="hybridMultilevel"/>
    <w:tmpl w:val="836E70CA"/>
    <w:lvl w:ilvl="0" w:tplc="FF3EB4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08A779F"/>
    <w:multiLevelType w:val="hybridMultilevel"/>
    <w:tmpl w:val="70363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1326C"/>
    <w:multiLevelType w:val="hybridMultilevel"/>
    <w:tmpl w:val="267A6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9B1B27"/>
    <w:multiLevelType w:val="hybridMultilevel"/>
    <w:tmpl w:val="2772C8F2"/>
    <w:lvl w:ilvl="0" w:tplc="198EB1B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5B4C3DEA"/>
    <w:multiLevelType w:val="hybridMultilevel"/>
    <w:tmpl w:val="A762E9F0"/>
    <w:lvl w:ilvl="0" w:tplc="582E6B9A">
      <w:start w:val="1"/>
      <w:numFmt w:val="decimal"/>
      <w:lvlText w:val="%1)"/>
      <w:lvlJc w:val="left"/>
      <w:pPr>
        <w:ind w:left="218" w:hanging="360"/>
      </w:pPr>
      <w:rPr>
        <w:rFonts w:ascii="Calibri" w:eastAsia="Times New Roman" w:hAnsi="Calibri" w:cs="Times New Roman"/>
        <w:color w:val="1F497D"/>
        <w:sz w:val="22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62E230CC"/>
    <w:multiLevelType w:val="hybridMultilevel"/>
    <w:tmpl w:val="456A657C"/>
    <w:lvl w:ilvl="0" w:tplc="3F5AD906">
      <w:start w:val="1"/>
      <w:numFmt w:val="decimal"/>
      <w:lvlText w:val="%1)"/>
      <w:lvlJc w:val="left"/>
      <w:pPr>
        <w:ind w:left="218" w:hanging="360"/>
      </w:pPr>
      <w:rPr>
        <w:rFonts w:eastAsia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77A70F64"/>
    <w:multiLevelType w:val="hybridMultilevel"/>
    <w:tmpl w:val="3B9C4760"/>
    <w:lvl w:ilvl="0" w:tplc="E56E3DCC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9"/>
  </w:num>
  <w:num w:numId="8">
    <w:abstractNumId w:val="10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03AAA"/>
    <w:rsid w:val="000052EB"/>
    <w:rsid w:val="00010B5D"/>
    <w:rsid w:val="00015F13"/>
    <w:rsid w:val="00020FC2"/>
    <w:rsid w:val="000262EA"/>
    <w:rsid w:val="00027248"/>
    <w:rsid w:val="000312A8"/>
    <w:rsid w:val="00044ED8"/>
    <w:rsid w:val="000459E1"/>
    <w:rsid w:val="0004620E"/>
    <w:rsid w:val="0005128E"/>
    <w:rsid w:val="00051B0A"/>
    <w:rsid w:val="00051DCA"/>
    <w:rsid w:val="0005413B"/>
    <w:rsid w:val="000565CE"/>
    <w:rsid w:val="00060027"/>
    <w:rsid w:val="00065254"/>
    <w:rsid w:val="0007150E"/>
    <w:rsid w:val="00073712"/>
    <w:rsid w:val="00074805"/>
    <w:rsid w:val="000751FB"/>
    <w:rsid w:val="00075674"/>
    <w:rsid w:val="00081E5F"/>
    <w:rsid w:val="00081F23"/>
    <w:rsid w:val="0008663C"/>
    <w:rsid w:val="00086DB0"/>
    <w:rsid w:val="00090362"/>
    <w:rsid w:val="00093E50"/>
    <w:rsid w:val="000A6B46"/>
    <w:rsid w:val="000A799C"/>
    <w:rsid w:val="000B16EE"/>
    <w:rsid w:val="000B1D7A"/>
    <w:rsid w:val="000B1E0A"/>
    <w:rsid w:val="000B28A9"/>
    <w:rsid w:val="000B4B2E"/>
    <w:rsid w:val="000B4C97"/>
    <w:rsid w:val="000B5EFC"/>
    <w:rsid w:val="000B641D"/>
    <w:rsid w:val="000B7445"/>
    <w:rsid w:val="000C3B03"/>
    <w:rsid w:val="000C6269"/>
    <w:rsid w:val="000D134F"/>
    <w:rsid w:val="000D1C0F"/>
    <w:rsid w:val="000D24E3"/>
    <w:rsid w:val="000D2AB4"/>
    <w:rsid w:val="000D486D"/>
    <w:rsid w:val="000D7BF5"/>
    <w:rsid w:val="000E0035"/>
    <w:rsid w:val="000E3667"/>
    <w:rsid w:val="000E3E1B"/>
    <w:rsid w:val="000E7708"/>
    <w:rsid w:val="000F0A00"/>
    <w:rsid w:val="000F14F3"/>
    <w:rsid w:val="000F15E2"/>
    <w:rsid w:val="000F6A44"/>
    <w:rsid w:val="000F761E"/>
    <w:rsid w:val="001007BC"/>
    <w:rsid w:val="00102D39"/>
    <w:rsid w:val="00104A8A"/>
    <w:rsid w:val="0011084E"/>
    <w:rsid w:val="00112B88"/>
    <w:rsid w:val="00112E45"/>
    <w:rsid w:val="001131E8"/>
    <w:rsid w:val="00120030"/>
    <w:rsid w:val="00121E75"/>
    <w:rsid w:val="00123072"/>
    <w:rsid w:val="0012319A"/>
    <w:rsid w:val="001258A8"/>
    <w:rsid w:val="00126C3D"/>
    <w:rsid w:val="00127425"/>
    <w:rsid w:val="0013167E"/>
    <w:rsid w:val="001331B5"/>
    <w:rsid w:val="00137845"/>
    <w:rsid w:val="00140C61"/>
    <w:rsid w:val="00144397"/>
    <w:rsid w:val="001458F4"/>
    <w:rsid w:val="001467F9"/>
    <w:rsid w:val="00147D58"/>
    <w:rsid w:val="00150DB6"/>
    <w:rsid w:val="00150FBE"/>
    <w:rsid w:val="00152D6C"/>
    <w:rsid w:val="001545C3"/>
    <w:rsid w:val="00165083"/>
    <w:rsid w:val="0017078E"/>
    <w:rsid w:val="00175BBC"/>
    <w:rsid w:val="001802EE"/>
    <w:rsid w:val="0018043C"/>
    <w:rsid w:val="001910A9"/>
    <w:rsid w:val="0019527D"/>
    <w:rsid w:val="00195718"/>
    <w:rsid w:val="00197850"/>
    <w:rsid w:val="001A0511"/>
    <w:rsid w:val="001A3D9F"/>
    <w:rsid w:val="001A67D1"/>
    <w:rsid w:val="001B0826"/>
    <w:rsid w:val="001B1EBA"/>
    <w:rsid w:val="001B27B6"/>
    <w:rsid w:val="001B310B"/>
    <w:rsid w:val="001B4D9A"/>
    <w:rsid w:val="001B5F8E"/>
    <w:rsid w:val="001C0420"/>
    <w:rsid w:val="001C1012"/>
    <w:rsid w:val="001C1017"/>
    <w:rsid w:val="001C1FBE"/>
    <w:rsid w:val="001C2BD0"/>
    <w:rsid w:val="001C6887"/>
    <w:rsid w:val="001C7BA4"/>
    <w:rsid w:val="001D3474"/>
    <w:rsid w:val="001D53EB"/>
    <w:rsid w:val="001D7D56"/>
    <w:rsid w:val="001E29B4"/>
    <w:rsid w:val="001E3DB4"/>
    <w:rsid w:val="001E6BB4"/>
    <w:rsid w:val="001E6DE1"/>
    <w:rsid w:val="001E761D"/>
    <w:rsid w:val="001E7C24"/>
    <w:rsid w:val="001F0F0C"/>
    <w:rsid w:val="001F2C04"/>
    <w:rsid w:val="001F7C7B"/>
    <w:rsid w:val="00203432"/>
    <w:rsid w:val="0021295B"/>
    <w:rsid w:val="00216476"/>
    <w:rsid w:val="00220AFF"/>
    <w:rsid w:val="00232A18"/>
    <w:rsid w:val="00233884"/>
    <w:rsid w:val="002358EC"/>
    <w:rsid w:val="002372FE"/>
    <w:rsid w:val="00240171"/>
    <w:rsid w:val="00241227"/>
    <w:rsid w:val="00242D38"/>
    <w:rsid w:val="002459E8"/>
    <w:rsid w:val="002468D2"/>
    <w:rsid w:val="002503AE"/>
    <w:rsid w:val="002528A2"/>
    <w:rsid w:val="00253733"/>
    <w:rsid w:val="0025436D"/>
    <w:rsid w:val="002544AD"/>
    <w:rsid w:val="00254CF3"/>
    <w:rsid w:val="00255A1B"/>
    <w:rsid w:val="00261D04"/>
    <w:rsid w:val="0026267C"/>
    <w:rsid w:val="002629CC"/>
    <w:rsid w:val="00263784"/>
    <w:rsid w:val="002651D2"/>
    <w:rsid w:val="00265C94"/>
    <w:rsid w:val="00276C00"/>
    <w:rsid w:val="00281A32"/>
    <w:rsid w:val="0028250A"/>
    <w:rsid w:val="0028324B"/>
    <w:rsid w:val="002835A3"/>
    <w:rsid w:val="00283610"/>
    <w:rsid w:val="00283F8C"/>
    <w:rsid w:val="0029337C"/>
    <w:rsid w:val="002949F9"/>
    <w:rsid w:val="002A04EA"/>
    <w:rsid w:val="002A1E4C"/>
    <w:rsid w:val="002A227C"/>
    <w:rsid w:val="002A3C13"/>
    <w:rsid w:val="002A7AB5"/>
    <w:rsid w:val="002B31C0"/>
    <w:rsid w:val="002B4471"/>
    <w:rsid w:val="002B4A72"/>
    <w:rsid w:val="002B5832"/>
    <w:rsid w:val="002C1119"/>
    <w:rsid w:val="002C256D"/>
    <w:rsid w:val="002C32D6"/>
    <w:rsid w:val="002C370E"/>
    <w:rsid w:val="002C540C"/>
    <w:rsid w:val="002C773C"/>
    <w:rsid w:val="002C7953"/>
    <w:rsid w:val="002D3599"/>
    <w:rsid w:val="002D6D90"/>
    <w:rsid w:val="002F0599"/>
    <w:rsid w:val="002F0761"/>
    <w:rsid w:val="002F2EF8"/>
    <w:rsid w:val="00303D0C"/>
    <w:rsid w:val="0030442B"/>
    <w:rsid w:val="0030687D"/>
    <w:rsid w:val="00312796"/>
    <w:rsid w:val="00314083"/>
    <w:rsid w:val="00316209"/>
    <w:rsid w:val="00320E8D"/>
    <w:rsid w:val="00321068"/>
    <w:rsid w:val="00321435"/>
    <w:rsid w:val="00323D1F"/>
    <w:rsid w:val="00325793"/>
    <w:rsid w:val="00326AFD"/>
    <w:rsid w:val="00331F83"/>
    <w:rsid w:val="003342B4"/>
    <w:rsid w:val="003414EB"/>
    <w:rsid w:val="0034329A"/>
    <w:rsid w:val="00343E25"/>
    <w:rsid w:val="0034411D"/>
    <w:rsid w:val="00345654"/>
    <w:rsid w:val="00345E07"/>
    <w:rsid w:val="0034600B"/>
    <w:rsid w:val="00346C48"/>
    <w:rsid w:val="00356F13"/>
    <w:rsid w:val="0036308D"/>
    <w:rsid w:val="0036372E"/>
    <w:rsid w:val="00365AB7"/>
    <w:rsid w:val="00366BF0"/>
    <w:rsid w:val="00372371"/>
    <w:rsid w:val="00376D14"/>
    <w:rsid w:val="00381526"/>
    <w:rsid w:val="003820FF"/>
    <w:rsid w:val="0038317A"/>
    <w:rsid w:val="003845E8"/>
    <w:rsid w:val="00390847"/>
    <w:rsid w:val="00391122"/>
    <w:rsid w:val="00394978"/>
    <w:rsid w:val="003969A5"/>
    <w:rsid w:val="00397F32"/>
    <w:rsid w:val="003A10A5"/>
    <w:rsid w:val="003A3666"/>
    <w:rsid w:val="003A51C7"/>
    <w:rsid w:val="003A69CA"/>
    <w:rsid w:val="003B02F0"/>
    <w:rsid w:val="003B2323"/>
    <w:rsid w:val="003B4EB9"/>
    <w:rsid w:val="003B66FA"/>
    <w:rsid w:val="003B6D48"/>
    <w:rsid w:val="003C0BEF"/>
    <w:rsid w:val="003C197E"/>
    <w:rsid w:val="003D1A00"/>
    <w:rsid w:val="003D39BF"/>
    <w:rsid w:val="003D57D8"/>
    <w:rsid w:val="003D58FF"/>
    <w:rsid w:val="003D5D6C"/>
    <w:rsid w:val="003E20CF"/>
    <w:rsid w:val="003E2F65"/>
    <w:rsid w:val="003E4C90"/>
    <w:rsid w:val="003F0161"/>
    <w:rsid w:val="003F0FDB"/>
    <w:rsid w:val="003F3594"/>
    <w:rsid w:val="003F4478"/>
    <w:rsid w:val="003F6FA5"/>
    <w:rsid w:val="003F6FE5"/>
    <w:rsid w:val="004037A9"/>
    <w:rsid w:val="00403E96"/>
    <w:rsid w:val="0040695F"/>
    <w:rsid w:val="00407F85"/>
    <w:rsid w:val="00410BCF"/>
    <w:rsid w:val="0041238C"/>
    <w:rsid w:val="004136FB"/>
    <w:rsid w:val="00414955"/>
    <w:rsid w:val="004164A5"/>
    <w:rsid w:val="00421847"/>
    <w:rsid w:val="00423F53"/>
    <w:rsid w:val="00427844"/>
    <w:rsid w:val="00427A5C"/>
    <w:rsid w:val="004310F5"/>
    <w:rsid w:val="0044029D"/>
    <w:rsid w:val="00440592"/>
    <w:rsid w:val="00442468"/>
    <w:rsid w:val="0044314A"/>
    <w:rsid w:val="00444B53"/>
    <w:rsid w:val="00446EC8"/>
    <w:rsid w:val="0045375A"/>
    <w:rsid w:val="00453F25"/>
    <w:rsid w:val="00456E6F"/>
    <w:rsid w:val="004574CB"/>
    <w:rsid w:val="00460BB8"/>
    <w:rsid w:val="00462F68"/>
    <w:rsid w:val="00467057"/>
    <w:rsid w:val="00470F70"/>
    <w:rsid w:val="004710B8"/>
    <w:rsid w:val="00474429"/>
    <w:rsid w:val="004843D1"/>
    <w:rsid w:val="00484C57"/>
    <w:rsid w:val="00486DA5"/>
    <w:rsid w:val="00491D19"/>
    <w:rsid w:val="004A17A7"/>
    <w:rsid w:val="004A33B5"/>
    <w:rsid w:val="004B1677"/>
    <w:rsid w:val="004B3C9D"/>
    <w:rsid w:val="004B43F1"/>
    <w:rsid w:val="004C133D"/>
    <w:rsid w:val="004C2410"/>
    <w:rsid w:val="004D1D0F"/>
    <w:rsid w:val="004D5D3A"/>
    <w:rsid w:val="004D5DE4"/>
    <w:rsid w:val="004E43F1"/>
    <w:rsid w:val="004E720A"/>
    <w:rsid w:val="004E7930"/>
    <w:rsid w:val="004F15D2"/>
    <w:rsid w:val="004F16C1"/>
    <w:rsid w:val="0050429D"/>
    <w:rsid w:val="00504326"/>
    <w:rsid w:val="0050473A"/>
    <w:rsid w:val="0050528B"/>
    <w:rsid w:val="00507322"/>
    <w:rsid w:val="005307BC"/>
    <w:rsid w:val="00535845"/>
    <w:rsid w:val="00536726"/>
    <w:rsid w:val="0054349D"/>
    <w:rsid w:val="00543D6C"/>
    <w:rsid w:val="0054546E"/>
    <w:rsid w:val="005467D1"/>
    <w:rsid w:val="00550774"/>
    <w:rsid w:val="00551E33"/>
    <w:rsid w:val="0056108F"/>
    <w:rsid w:val="00572CAA"/>
    <w:rsid w:val="00582067"/>
    <w:rsid w:val="005877DB"/>
    <w:rsid w:val="00587A8F"/>
    <w:rsid w:val="00592833"/>
    <w:rsid w:val="005942E3"/>
    <w:rsid w:val="005A59AD"/>
    <w:rsid w:val="005A774D"/>
    <w:rsid w:val="005B2910"/>
    <w:rsid w:val="005B6822"/>
    <w:rsid w:val="005C5B75"/>
    <w:rsid w:val="005D16E4"/>
    <w:rsid w:val="005D2451"/>
    <w:rsid w:val="005D2ABF"/>
    <w:rsid w:val="005D6063"/>
    <w:rsid w:val="005D755C"/>
    <w:rsid w:val="005E2743"/>
    <w:rsid w:val="005E4BB0"/>
    <w:rsid w:val="005F592D"/>
    <w:rsid w:val="005F5D0D"/>
    <w:rsid w:val="00617A9B"/>
    <w:rsid w:val="006261C4"/>
    <w:rsid w:val="006266CD"/>
    <w:rsid w:val="00631ABF"/>
    <w:rsid w:val="00643A5E"/>
    <w:rsid w:val="00651779"/>
    <w:rsid w:val="00654308"/>
    <w:rsid w:val="0065638E"/>
    <w:rsid w:val="0066094A"/>
    <w:rsid w:val="00661A42"/>
    <w:rsid w:val="00664D40"/>
    <w:rsid w:val="00665389"/>
    <w:rsid w:val="006656A5"/>
    <w:rsid w:val="00666718"/>
    <w:rsid w:val="00667F92"/>
    <w:rsid w:val="00670457"/>
    <w:rsid w:val="00671C25"/>
    <w:rsid w:val="006734A5"/>
    <w:rsid w:val="006775BC"/>
    <w:rsid w:val="0068104E"/>
    <w:rsid w:val="00681E81"/>
    <w:rsid w:val="00683EBD"/>
    <w:rsid w:val="006846CD"/>
    <w:rsid w:val="00686259"/>
    <w:rsid w:val="006902AF"/>
    <w:rsid w:val="00690CD1"/>
    <w:rsid w:val="006919E0"/>
    <w:rsid w:val="00694AD6"/>
    <w:rsid w:val="006A05FD"/>
    <w:rsid w:val="006A11BD"/>
    <w:rsid w:val="006A15FB"/>
    <w:rsid w:val="006A232D"/>
    <w:rsid w:val="006A4C45"/>
    <w:rsid w:val="006A4D66"/>
    <w:rsid w:val="006A5030"/>
    <w:rsid w:val="006A58FB"/>
    <w:rsid w:val="006B5308"/>
    <w:rsid w:val="006C0B57"/>
    <w:rsid w:val="006C1119"/>
    <w:rsid w:val="006D66B6"/>
    <w:rsid w:val="006E246C"/>
    <w:rsid w:val="006E3477"/>
    <w:rsid w:val="006F4F9A"/>
    <w:rsid w:val="006F5C4F"/>
    <w:rsid w:val="006F79AD"/>
    <w:rsid w:val="007010CE"/>
    <w:rsid w:val="0070324D"/>
    <w:rsid w:val="00703C11"/>
    <w:rsid w:val="00705480"/>
    <w:rsid w:val="00707DD2"/>
    <w:rsid w:val="00707ED3"/>
    <w:rsid w:val="00713DAE"/>
    <w:rsid w:val="007155C8"/>
    <w:rsid w:val="00715D96"/>
    <w:rsid w:val="007215CF"/>
    <w:rsid w:val="00721BFC"/>
    <w:rsid w:val="00721D00"/>
    <w:rsid w:val="00722B1B"/>
    <w:rsid w:val="00725270"/>
    <w:rsid w:val="00734168"/>
    <w:rsid w:val="007377D0"/>
    <w:rsid w:val="007377FD"/>
    <w:rsid w:val="00743FBC"/>
    <w:rsid w:val="00744F3B"/>
    <w:rsid w:val="00745345"/>
    <w:rsid w:val="00747A73"/>
    <w:rsid w:val="007522A4"/>
    <w:rsid w:val="007556F6"/>
    <w:rsid w:val="007576C2"/>
    <w:rsid w:val="007604E4"/>
    <w:rsid w:val="00762868"/>
    <w:rsid w:val="00763012"/>
    <w:rsid w:val="00763AD1"/>
    <w:rsid w:val="0076653E"/>
    <w:rsid w:val="00766BE7"/>
    <w:rsid w:val="00767A27"/>
    <w:rsid w:val="007712FA"/>
    <w:rsid w:val="00775BFF"/>
    <w:rsid w:val="00780D6B"/>
    <w:rsid w:val="007816C8"/>
    <w:rsid w:val="00784CBB"/>
    <w:rsid w:val="0078629E"/>
    <w:rsid w:val="00792023"/>
    <w:rsid w:val="0079336F"/>
    <w:rsid w:val="007A1CC3"/>
    <w:rsid w:val="007A3A22"/>
    <w:rsid w:val="007A654F"/>
    <w:rsid w:val="007A7837"/>
    <w:rsid w:val="007A79FA"/>
    <w:rsid w:val="007B34AE"/>
    <w:rsid w:val="007B43B3"/>
    <w:rsid w:val="007B4C42"/>
    <w:rsid w:val="007B71B8"/>
    <w:rsid w:val="007C3C5F"/>
    <w:rsid w:val="007C508D"/>
    <w:rsid w:val="007C6F1F"/>
    <w:rsid w:val="007C759E"/>
    <w:rsid w:val="007D005C"/>
    <w:rsid w:val="007D0094"/>
    <w:rsid w:val="007D1E0D"/>
    <w:rsid w:val="007D66E5"/>
    <w:rsid w:val="007E2A52"/>
    <w:rsid w:val="007E4960"/>
    <w:rsid w:val="007E55BC"/>
    <w:rsid w:val="007E65D6"/>
    <w:rsid w:val="007E6CA6"/>
    <w:rsid w:val="007F1748"/>
    <w:rsid w:val="007F3D24"/>
    <w:rsid w:val="007F3EBA"/>
    <w:rsid w:val="007F668A"/>
    <w:rsid w:val="00802F98"/>
    <w:rsid w:val="00803A79"/>
    <w:rsid w:val="00804066"/>
    <w:rsid w:val="00804BB4"/>
    <w:rsid w:val="008050F7"/>
    <w:rsid w:val="0081493B"/>
    <w:rsid w:val="00816B1E"/>
    <w:rsid w:val="008203D2"/>
    <w:rsid w:val="00820483"/>
    <w:rsid w:val="00821254"/>
    <w:rsid w:val="00823A4F"/>
    <w:rsid w:val="00825CA7"/>
    <w:rsid w:val="008271B5"/>
    <w:rsid w:val="0083238B"/>
    <w:rsid w:val="00832906"/>
    <w:rsid w:val="0083337A"/>
    <w:rsid w:val="008377F0"/>
    <w:rsid w:val="00842E9A"/>
    <w:rsid w:val="00843C01"/>
    <w:rsid w:val="00844950"/>
    <w:rsid w:val="0084605F"/>
    <w:rsid w:val="0084673A"/>
    <w:rsid w:val="00851904"/>
    <w:rsid w:val="008529B0"/>
    <w:rsid w:val="008558F5"/>
    <w:rsid w:val="008562D5"/>
    <w:rsid w:val="00856825"/>
    <w:rsid w:val="00861567"/>
    <w:rsid w:val="0086459E"/>
    <w:rsid w:val="00865208"/>
    <w:rsid w:val="00866006"/>
    <w:rsid w:val="0086668D"/>
    <w:rsid w:val="00875F07"/>
    <w:rsid w:val="00881FB9"/>
    <w:rsid w:val="00882281"/>
    <w:rsid w:val="00884D92"/>
    <w:rsid w:val="0088510C"/>
    <w:rsid w:val="00885EA4"/>
    <w:rsid w:val="0088635D"/>
    <w:rsid w:val="0089234C"/>
    <w:rsid w:val="008944BA"/>
    <w:rsid w:val="00894E6B"/>
    <w:rsid w:val="008A16A2"/>
    <w:rsid w:val="008B121E"/>
    <w:rsid w:val="008B19BD"/>
    <w:rsid w:val="008B7419"/>
    <w:rsid w:val="008C00AD"/>
    <w:rsid w:val="008C100E"/>
    <w:rsid w:val="008C1E4D"/>
    <w:rsid w:val="008C22D7"/>
    <w:rsid w:val="008C2F8A"/>
    <w:rsid w:val="008C3D17"/>
    <w:rsid w:val="008C4D1E"/>
    <w:rsid w:val="008D05A0"/>
    <w:rsid w:val="008D0D45"/>
    <w:rsid w:val="008D1A29"/>
    <w:rsid w:val="008D22EF"/>
    <w:rsid w:val="008D6529"/>
    <w:rsid w:val="008E140B"/>
    <w:rsid w:val="008F06C7"/>
    <w:rsid w:val="008F5C35"/>
    <w:rsid w:val="008F63BA"/>
    <w:rsid w:val="00904FB9"/>
    <w:rsid w:val="00910642"/>
    <w:rsid w:val="00913705"/>
    <w:rsid w:val="00915B88"/>
    <w:rsid w:val="00917A7A"/>
    <w:rsid w:val="009219CB"/>
    <w:rsid w:val="00923096"/>
    <w:rsid w:val="00925E83"/>
    <w:rsid w:val="009275C7"/>
    <w:rsid w:val="00940EAA"/>
    <w:rsid w:val="0094176F"/>
    <w:rsid w:val="0094195D"/>
    <w:rsid w:val="00941E4B"/>
    <w:rsid w:val="00941E70"/>
    <w:rsid w:val="00952444"/>
    <w:rsid w:val="00957CFC"/>
    <w:rsid w:val="0096349E"/>
    <w:rsid w:val="00965FBA"/>
    <w:rsid w:val="009750E2"/>
    <w:rsid w:val="00977722"/>
    <w:rsid w:val="00977A23"/>
    <w:rsid w:val="00977AFC"/>
    <w:rsid w:val="0098594B"/>
    <w:rsid w:val="00987BA9"/>
    <w:rsid w:val="00991D57"/>
    <w:rsid w:val="00996234"/>
    <w:rsid w:val="009968B0"/>
    <w:rsid w:val="00997045"/>
    <w:rsid w:val="0099730D"/>
    <w:rsid w:val="009A665D"/>
    <w:rsid w:val="009A6768"/>
    <w:rsid w:val="009A70B8"/>
    <w:rsid w:val="009B1ED8"/>
    <w:rsid w:val="009C3894"/>
    <w:rsid w:val="009D3A17"/>
    <w:rsid w:val="009D5D3E"/>
    <w:rsid w:val="009E2CD0"/>
    <w:rsid w:val="009E2CD1"/>
    <w:rsid w:val="009E413D"/>
    <w:rsid w:val="009E607E"/>
    <w:rsid w:val="009F67EC"/>
    <w:rsid w:val="00A00C7B"/>
    <w:rsid w:val="00A037A7"/>
    <w:rsid w:val="00A038E4"/>
    <w:rsid w:val="00A1273C"/>
    <w:rsid w:val="00A12CB6"/>
    <w:rsid w:val="00A1639C"/>
    <w:rsid w:val="00A17024"/>
    <w:rsid w:val="00A24C2E"/>
    <w:rsid w:val="00A30373"/>
    <w:rsid w:val="00A31A00"/>
    <w:rsid w:val="00A34DFF"/>
    <w:rsid w:val="00A36359"/>
    <w:rsid w:val="00A47082"/>
    <w:rsid w:val="00A54306"/>
    <w:rsid w:val="00A546F2"/>
    <w:rsid w:val="00A60782"/>
    <w:rsid w:val="00A72014"/>
    <w:rsid w:val="00A73FC7"/>
    <w:rsid w:val="00A77624"/>
    <w:rsid w:val="00A77D79"/>
    <w:rsid w:val="00A8272D"/>
    <w:rsid w:val="00A8557F"/>
    <w:rsid w:val="00A86DD6"/>
    <w:rsid w:val="00A90491"/>
    <w:rsid w:val="00A9290E"/>
    <w:rsid w:val="00A94CB9"/>
    <w:rsid w:val="00A96B95"/>
    <w:rsid w:val="00A96DA7"/>
    <w:rsid w:val="00A97C0B"/>
    <w:rsid w:val="00AA0A24"/>
    <w:rsid w:val="00AA2F0D"/>
    <w:rsid w:val="00AB1C21"/>
    <w:rsid w:val="00AB1E22"/>
    <w:rsid w:val="00AB2FE7"/>
    <w:rsid w:val="00AB38D9"/>
    <w:rsid w:val="00AB3EEA"/>
    <w:rsid w:val="00AB4149"/>
    <w:rsid w:val="00AB6683"/>
    <w:rsid w:val="00AB781B"/>
    <w:rsid w:val="00AC0A99"/>
    <w:rsid w:val="00AC0D48"/>
    <w:rsid w:val="00AC3E4D"/>
    <w:rsid w:val="00AC568C"/>
    <w:rsid w:val="00AC7494"/>
    <w:rsid w:val="00AD08DB"/>
    <w:rsid w:val="00AD09BB"/>
    <w:rsid w:val="00AD5F85"/>
    <w:rsid w:val="00AE0A01"/>
    <w:rsid w:val="00AE0A2F"/>
    <w:rsid w:val="00AE5C88"/>
    <w:rsid w:val="00AE682C"/>
    <w:rsid w:val="00AE6CA9"/>
    <w:rsid w:val="00AE737D"/>
    <w:rsid w:val="00AF58B3"/>
    <w:rsid w:val="00AF6F9B"/>
    <w:rsid w:val="00AF70D3"/>
    <w:rsid w:val="00B00BBC"/>
    <w:rsid w:val="00B02445"/>
    <w:rsid w:val="00B077F4"/>
    <w:rsid w:val="00B14A1F"/>
    <w:rsid w:val="00B14C7C"/>
    <w:rsid w:val="00B152EC"/>
    <w:rsid w:val="00B2773A"/>
    <w:rsid w:val="00B3029B"/>
    <w:rsid w:val="00B33744"/>
    <w:rsid w:val="00B341B6"/>
    <w:rsid w:val="00B343E9"/>
    <w:rsid w:val="00B448BC"/>
    <w:rsid w:val="00B46180"/>
    <w:rsid w:val="00B46366"/>
    <w:rsid w:val="00B508A4"/>
    <w:rsid w:val="00B52D40"/>
    <w:rsid w:val="00B54C2B"/>
    <w:rsid w:val="00B57199"/>
    <w:rsid w:val="00B64A8B"/>
    <w:rsid w:val="00B70086"/>
    <w:rsid w:val="00B70457"/>
    <w:rsid w:val="00B70D4D"/>
    <w:rsid w:val="00B744D3"/>
    <w:rsid w:val="00B76715"/>
    <w:rsid w:val="00B80E95"/>
    <w:rsid w:val="00B83916"/>
    <w:rsid w:val="00B9144F"/>
    <w:rsid w:val="00B94107"/>
    <w:rsid w:val="00B96B61"/>
    <w:rsid w:val="00BA2B4E"/>
    <w:rsid w:val="00BA412B"/>
    <w:rsid w:val="00BB23D3"/>
    <w:rsid w:val="00BB7E8D"/>
    <w:rsid w:val="00BC307B"/>
    <w:rsid w:val="00BC324C"/>
    <w:rsid w:val="00BC4091"/>
    <w:rsid w:val="00BC4571"/>
    <w:rsid w:val="00BC4B12"/>
    <w:rsid w:val="00BC6C44"/>
    <w:rsid w:val="00BD1D16"/>
    <w:rsid w:val="00BD7B74"/>
    <w:rsid w:val="00BE1AEA"/>
    <w:rsid w:val="00BE44A7"/>
    <w:rsid w:val="00BE4F48"/>
    <w:rsid w:val="00BE766A"/>
    <w:rsid w:val="00C0125E"/>
    <w:rsid w:val="00C019B9"/>
    <w:rsid w:val="00C024B9"/>
    <w:rsid w:val="00C0567F"/>
    <w:rsid w:val="00C05F21"/>
    <w:rsid w:val="00C078C4"/>
    <w:rsid w:val="00C12C0B"/>
    <w:rsid w:val="00C13515"/>
    <w:rsid w:val="00C140F2"/>
    <w:rsid w:val="00C15860"/>
    <w:rsid w:val="00C175D1"/>
    <w:rsid w:val="00C2227C"/>
    <w:rsid w:val="00C36CCA"/>
    <w:rsid w:val="00C37875"/>
    <w:rsid w:val="00C42607"/>
    <w:rsid w:val="00C515D3"/>
    <w:rsid w:val="00C51B86"/>
    <w:rsid w:val="00C55DFF"/>
    <w:rsid w:val="00C6692E"/>
    <w:rsid w:val="00C67019"/>
    <w:rsid w:val="00C7030A"/>
    <w:rsid w:val="00C72038"/>
    <w:rsid w:val="00C7229D"/>
    <w:rsid w:val="00C754D4"/>
    <w:rsid w:val="00C770C7"/>
    <w:rsid w:val="00C87E13"/>
    <w:rsid w:val="00C92BE5"/>
    <w:rsid w:val="00C95347"/>
    <w:rsid w:val="00CA2144"/>
    <w:rsid w:val="00CA6875"/>
    <w:rsid w:val="00CB13EE"/>
    <w:rsid w:val="00CB1B01"/>
    <w:rsid w:val="00CB34BB"/>
    <w:rsid w:val="00CB4E38"/>
    <w:rsid w:val="00CB7FC7"/>
    <w:rsid w:val="00CC223B"/>
    <w:rsid w:val="00CC7635"/>
    <w:rsid w:val="00CD099F"/>
    <w:rsid w:val="00CD3B61"/>
    <w:rsid w:val="00CD4049"/>
    <w:rsid w:val="00CD4ECB"/>
    <w:rsid w:val="00CD5711"/>
    <w:rsid w:val="00CE0CC2"/>
    <w:rsid w:val="00CE0F37"/>
    <w:rsid w:val="00CE5F99"/>
    <w:rsid w:val="00CE7392"/>
    <w:rsid w:val="00CE7E54"/>
    <w:rsid w:val="00CF0C14"/>
    <w:rsid w:val="00CF20A8"/>
    <w:rsid w:val="00CF34BB"/>
    <w:rsid w:val="00CF4064"/>
    <w:rsid w:val="00CF4B81"/>
    <w:rsid w:val="00CF55C9"/>
    <w:rsid w:val="00CF5932"/>
    <w:rsid w:val="00CF690B"/>
    <w:rsid w:val="00CF7755"/>
    <w:rsid w:val="00D00DA8"/>
    <w:rsid w:val="00D0259B"/>
    <w:rsid w:val="00D03C87"/>
    <w:rsid w:val="00D04E11"/>
    <w:rsid w:val="00D04EC2"/>
    <w:rsid w:val="00D05EB7"/>
    <w:rsid w:val="00D10EA2"/>
    <w:rsid w:val="00D22654"/>
    <w:rsid w:val="00D23530"/>
    <w:rsid w:val="00D362C6"/>
    <w:rsid w:val="00D3684B"/>
    <w:rsid w:val="00D3732F"/>
    <w:rsid w:val="00D379C5"/>
    <w:rsid w:val="00D41BFF"/>
    <w:rsid w:val="00D430C1"/>
    <w:rsid w:val="00D46447"/>
    <w:rsid w:val="00D519D9"/>
    <w:rsid w:val="00D552F8"/>
    <w:rsid w:val="00D56A84"/>
    <w:rsid w:val="00D664DA"/>
    <w:rsid w:val="00D70E26"/>
    <w:rsid w:val="00D73BD0"/>
    <w:rsid w:val="00D81019"/>
    <w:rsid w:val="00D86B9A"/>
    <w:rsid w:val="00D8771D"/>
    <w:rsid w:val="00D87A4D"/>
    <w:rsid w:val="00D9000C"/>
    <w:rsid w:val="00D92235"/>
    <w:rsid w:val="00D94AC0"/>
    <w:rsid w:val="00D96C47"/>
    <w:rsid w:val="00DA35B8"/>
    <w:rsid w:val="00DA62CB"/>
    <w:rsid w:val="00DA6359"/>
    <w:rsid w:val="00DB2513"/>
    <w:rsid w:val="00DC09F2"/>
    <w:rsid w:val="00DC4A15"/>
    <w:rsid w:val="00DD0D1A"/>
    <w:rsid w:val="00DD16D5"/>
    <w:rsid w:val="00DD1B81"/>
    <w:rsid w:val="00DD1C5F"/>
    <w:rsid w:val="00DE1290"/>
    <w:rsid w:val="00DF121E"/>
    <w:rsid w:val="00DF2452"/>
    <w:rsid w:val="00DF58CA"/>
    <w:rsid w:val="00E01640"/>
    <w:rsid w:val="00E039D2"/>
    <w:rsid w:val="00E051F5"/>
    <w:rsid w:val="00E06D65"/>
    <w:rsid w:val="00E07F25"/>
    <w:rsid w:val="00E12D4E"/>
    <w:rsid w:val="00E16017"/>
    <w:rsid w:val="00E176E9"/>
    <w:rsid w:val="00E23D0D"/>
    <w:rsid w:val="00E24DFC"/>
    <w:rsid w:val="00E26DC5"/>
    <w:rsid w:val="00E273C6"/>
    <w:rsid w:val="00E305F6"/>
    <w:rsid w:val="00E308DF"/>
    <w:rsid w:val="00E33182"/>
    <w:rsid w:val="00E3454F"/>
    <w:rsid w:val="00E36299"/>
    <w:rsid w:val="00E36515"/>
    <w:rsid w:val="00E365E3"/>
    <w:rsid w:val="00E5117D"/>
    <w:rsid w:val="00E53A40"/>
    <w:rsid w:val="00E55E55"/>
    <w:rsid w:val="00E60764"/>
    <w:rsid w:val="00E63344"/>
    <w:rsid w:val="00E71FE2"/>
    <w:rsid w:val="00E7350E"/>
    <w:rsid w:val="00E8114A"/>
    <w:rsid w:val="00E83CDA"/>
    <w:rsid w:val="00E85163"/>
    <w:rsid w:val="00E85689"/>
    <w:rsid w:val="00E94F44"/>
    <w:rsid w:val="00EA21D5"/>
    <w:rsid w:val="00EA2813"/>
    <w:rsid w:val="00EA4250"/>
    <w:rsid w:val="00EA5F96"/>
    <w:rsid w:val="00EA7B0F"/>
    <w:rsid w:val="00EB404A"/>
    <w:rsid w:val="00EB481A"/>
    <w:rsid w:val="00EC3221"/>
    <w:rsid w:val="00EC48A7"/>
    <w:rsid w:val="00ED1491"/>
    <w:rsid w:val="00ED35B5"/>
    <w:rsid w:val="00ED65D1"/>
    <w:rsid w:val="00EF000E"/>
    <w:rsid w:val="00EF1AF3"/>
    <w:rsid w:val="00EF36DC"/>
    <w:rsid w:val="00EF57F9"/>
    <w:rsid w:val="00EF6048"/>
    <w:rsid w:val="00F00AC0"/>
    <w:rsid w:val="00F035EF"/>
    <w:rsid w:val="00F037C9"/>
    <w:rsid w:val="00F122F7"/>
    <w:rsid w:val="00F12F9E"/>
    <w:rsid w:val="00F170AB"/>
    <w:rsid w:val="00F222F3"/>
    <w:rsid w:val="00F25B1A"/>
    <w:rsid w:val="00F26FAB"/>
    <w:rsid w:val="00F3668A"/>
    <w:rsid w:val="00F40F23"/>
    <w:rsid w:val="00F42B61"/>
    <w:rsid w:val="00F47D32"/>
    <w:rsid w:val="00F510BB"/>
    <w:rsid w:val="00F53BB2"/>
    <w:rsid w:val="00F54597"/>
    <w:rsid w:val="00F553D7"/>
    <w:rsid w:val="00F60245"/>
    <w:rsid w:val="00F63ACF"/>
    <w:rsid w:val="00F708BC"/>
    <w:rsid w:val="00F7234D"/>
    <w:rsid w:val="00F75F9A"/>
    <w:rsid w:val="00F82D94"/>
    <w:rsid w:val="00F83F19"/>
    <w:rsid w:val="00F871BC"/>
    <w:rsid w:val="00F9269F"/>
    <w:rsid w:val="00F957C3"/>
    <w:rsid w:val="00FA0E1D"/>
    <w:rsid w:val="00FA1315"/>
    <w:rsid w:val="00FA27F6"/>
    <w:rsid w:val="00FA62C8"/>
    <w:rsid w:val="00FA6F38"/>
    <w:rsid w:val="00FA7433"/>
    <w:rsid w:val="00FB5AF7"/>
    <w:rsid w:val="00FC3ED6"/>
    <w:rsid w:val="00FC6FBA"/>
    <w:rsid w:val="00FD17F5"/>
    <w:rsid w:val="00FD3E89"/>
    <w:rsid w:val="00FD56C2"/>
    <w:rsid w:val="00FD7CE3"/>
    <w:rsid w:val="00FE0FDA"/>
    <w:rsid w:val="00FE118E"/>
    <w:rsid w:val="00FE46DB"/>
    <w:rsid w:val="00FE4F52"/>
    <w:rsid w:val="00FE75D5"/>
    <w:rsid w:val="00FF02F9"/>
    <w:rsid w:val="00FF5BFB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B7D89F"/>
  <w15:docId w15:val="{74D62021-CF2A-4CE4-94D6-30DB85227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6775B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8040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40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406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0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066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D57D8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color w:val="auto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3F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3F8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3F8C"/>
    <w:rPr>
      <w:vertAlign w:val="superscript"/>
    </w:rPr>
  </w:style>
  <w:style w:type="paragraph" w:customStyle="1" w:styleId="USTustnpkodeksu">
    <w:name w:val="UST(§) – ust. (§ np. kodeksu)"/>
    <w:basedOn w:val="Normalny"/>
    <w:uiPriority w:val="12"/>
    <w:qFormat/>
    <w:rsid w:val="0021295B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color w:val="auto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21295B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color w:val="auto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245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2451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2451"/>
    <w:rPr>
      <w:vertAlign w:val="superscript"/>
    </w:rPr>
  </w:style>
  <w:style w:type="paragraph" w:customStyle="1" w:styleId="divparagraph">
    <w:name w:val="div.paragraph"/>
    <w:uiPriority w:val="99"/>
    <w:rsid w:val="00BA412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Default">
    <w:name w:val="Default"/>
    <w:rsid w:val="00CA6875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ZLITPKTzmpktliter">
    <w:name w:val="Z_LIT/PKT – zm. pkt literą"/>
    <w:basedOn w:val="Normalny"/>
    <w:uiPriority w:val="47"/>
    <w:qFormat/>
    <w:rsid w:val="00197850"/>
    <w:pPr>
      <w:spacing w:after="0" w:line="360" w:lineRule="auto"/>
      <w:ind w:left="1497" w:hanging="510"/>
      <w:jc w:val="both"/>
    </w:pPr>
    <w:rPr>
      <w:rFonts w:ascii="Times" w:eastAsiaTheme="minorEastAsia" w:hAnsi="Times" w:cs="Arial"/>
      <w:bCs/>
      <w:color w:val="auto"/>
      <w:sz w:val="24"/>
      <w:szCs w:val="20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197850"/>
    <w:pPr>
      <w:spacing w:after="0" w:line="360" w:lineRule="auto"/>
      <w:ind w:left="1973" w:hanging="476"/>
      <w:jc w:val="both"/>
    </w:pPr>
    <w:rPr>
      <w:rFonts w:ascii="Times" w:eastAsiaTheme="minorEastAsia" w:hAnsi="Times" w:cs="Arial"/>
      <w:bCs/>
      <w:color w:val="auto"/>
      <w:sz w:val="24"/>
      <w:szCs w:val="20"/>
    </w:rPr>
  </w:style>
  <w:style w:type="paragraph" w:customStyle="1" w:styleId="CM1">
    <w:name w:val="CM1"/>
    <w:basedOn w:val="Default"/>
    <w:next w:val="Default"/>
    <w:uiPriority w:val="99"/>
    <w:rsid w:val="00216476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216476"/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216476"/>
    <w:rPr>
      <w:rFonts w:cstheme="minorBidi"/>
      <w:color w:val="auto"/>
    </w:rPr>
  </w:style>
  <w:style w:type="character" w:customStyle="1" w:styleId="Teksttreci">
    <w:name w:val="Tekst treści_"/>
    <w:basedOn w:val="Domylnaczcionkaakapitu"/>
    <w:link w:val="Teksttreci0"/>
    <w:rsid w:val="00261D04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61D04"/>
    <w:pPr>
      <w:widowControl w:val="0"/>
      <w:shd w:val="clear" w:color="auto" w:fill="FFFFFF"/>
      <w:spacing w:before="120" w:after="0" w:line="480" w:lineRule="exact"/>
      <w:ind w:hanging="420"/>
    </w:pPr>
    <w:rPr>
      <w:rFonts w:ascii="Arial" w:eastAsia="Arial" w:hAnsi="Arial" w:cs="Arial"/>
      <w:color w:val="auto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2651D2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265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KTpunkt">
    <w:name w:val="PKT – punkt"/>
    <w:uiPriority w:val="13"/>
    <w:qFormat/>
    <w:rsid w:val="003A69CA"/>
    <w:pPr>
      <w:spacing w:after="0" w:line="360" w:lineRule="auto"/>
      <w:ind w:left="51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3A69CA"/>
  </w:style>
  <w:style w:type="table" w:styleId="Tabela-Siatka">
    <w:name w:val="Table Grid"/>
    <w:basedOn w:val="Standardowy"/>
    <w:uiPriority w:val="39"/>
    <w:rsid w:val="00A94CB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083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42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6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368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74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23288">
              <w:marLeft w:val="2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84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1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5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05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4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04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8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4E969-8D72-4D26-A6B8-5477D37B4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1278</Words>
  <Characters>7674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Borawska-Kędzierska Elżbieta</dc:creator>
  <cp:lastModifiedBy>Mazurek Monika</cp:lastModifiedBy>
  <cp:revision>2</cp:revision>
  <cp:lastPrinted>2020-03-11T07:33:00Z</cp:lastPrinted>
  <dcterms:created xsi:type="dcterms:W3CDTF">2021-10-05T11:08:00Z</dcterms:created>
  <dcterms:modified xsi:type="dcterms:W3CDTF">2021-10-05T11:08:00Z</dcterms:modified>
</cp:coreProperties>
</file>