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994B1" w14:textId="0A509569" w:rsidR="007566CB" w:rsidRPr="00E264FF" w:rsidRDefault="00F43096" w:rsidP="007054C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E264FF">
        <w:rPr>
          <w:rFonts w:ascii="Times New Roman" w:hAnsi="Times New Roman" w:cs="Times New Roman"/>
          <w:b/>
        </w:rPr>
        <w:t xml:space="preserve">TABELA </w:t>
      </w:r>
      <w:r w:rsidR="00E27121">
        <w:rPr>
          <w:rFonts w:ascii="Times New Roman" w:hAnsi="Times New Roman" w:cs="Times New Roman"/>
          <w:b/>
        </w:rPr>
        <w:t>ZGODNOŚCI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992"/>
        <w:gridCol w:w="1134"/>
        <w:gridCol w:w="4253"/>
        <w:gridCol w:w="1808"/>
      </w:tblGrid>
      <w:tr w:rsidR="00F43096" w:rsidRPr="007054CB" w14:paraId="07DDEE8C" w14:textId="77777777" w:rsidTr="007054CB">
        <w:tc>
          <w:tcPr>
            <w:tcW w:w="3539" w:type="dxa"/>
            <w:gridSpan w:val="2"/>
            <w:shd w:val="pct10" w:color="auto" w:fill="auto"/>
          </w:tcPr>
          <w:p w14:paraId="74BA1DB1" w14:textId="1D6A8B3A" w:rsidR="00F43096" w:rsidRPr="007054CB" w:rsidRDefault="00F43096" w:rsidP="007054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54CB">
              <w:rPr>
                <w:rFonts w:ascii="Times New Roman" w:hAnsi="Times New Roman" w:cs="Times New Roman"/>
                <w:b/>
              </w:rPr>
              <w:t>TYTUŁ PROJE</w:t>
            </w:r>
            <w:r w:rsidR="000C0506">
              <w:rPr>
                <w:rFonts w:ascii="Times New Roman" w:hAnsi="Times New Roman" w:cs="Times New Roman"/>
                <w:b/>
              </w:rPr>
              <w:t>K</w:t>
            </w:r>
            <w:r w:rsidRPr="007054CB">
              <w:rPr>
                <w:rFonts w:ascii="Times New Roman" w:hAnsi="Times New Roman" w:cs="Times New Roman"/>
                <w:b/>
              </w:rPr>
              <w:t>TU</w:t>
            </w:r>
          </w:p>
        </w:tc>
        <w:tc>
          <w:tcPr>
            <w:tcW w:w="10455" w:type="dxa"/>
            <w:gridSpan w:val="5"/>
          </w:tcPr>
          <w:p w14:paraId="231215E0" w14:textId="0A237834" w:rsidR="00F43096" w:rsidRPr="007054CB" w:rsidRDefault="000A4CE0" w:rsidP="00914A1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Projekt ustawy</w:t>
            </w:r>
            <w:r w:rsidR="006C54F7" w:rsidRPr="007054CB">
              <w:rPr>
                <w:rFonts w:ascii="Times New Roman" w:hAnsi="Times New Roman" w:cs="Times New Roman"/>
                <w:b/>
              </w:rPr>
              <w:t xml:space="preserve"> o </w:t>
            </w:r>
            <w:r w:rsidR="00E21064">
              <w:rPr>
                <w:rFonts w:ascii="Times New Roman" w:hAnsi="Times New Roman" w:cs="Times New Roman"/>
                <w:b/>
              </w:rPr>
              <w:t>zmianie ustawy o cudzoziemcach oraz niektórych innych ustaw</w:t>
            </w:r>
          </w:p>
        </w:tc>
      </w:tr>
      <w:tr w:rsidR="00F43096" w:rsidRPr="007054CB" w14:paraId="02576062" w14:textId="77777777" w:rsidTr="007054CB">
        <w:tc>
          <w:tcPr>
            <w:tcW w:w="3539" w:type="dxa"/>
            <w:gridSpan w:val="2"/>
            <w:shd w:val="pct10" w:color="auto" w:fill="auto"/>
          </w:tcPr>
          <w:p w14:paraId="68151EDD" w14:textId="7C899079" w:rsidR="00F43096" w:rsidRPr="007054CB" w:rsidRDefault="00F43096" w:rsidP="00AF2267">
            <w:pPr>
              <w:rPr>
                <w:rFonts w:ascii="Times New Roman" w:hAnsi="Times New Roman" w:cs="Times New Roman"/>
                <w:b/>
              </w:rPr>
            </w:pPr>
            <w:r w:rsidRPr="007054CB">
              <w:rPr>
                <w:rFonts w:ascii="Times New Roman" w:hAnsi="Times New Roman" w:cs="Times New Roman"/>
                <w:b/>
              </w:rPr>
              <w:t>TYTUŁ AKTU PRAWNEGO / AKTÓW PRAWNYCH</w:t>
            </w:r>
          </w:p>
        </w:tc>
        <w:tc>
          <w:tcPr>
            <w:tcW w:w="10455" w:type="dxa"/>
            <w:gridSpan w:val="5"/>
          </w:tcPr>
          <w:p w14:paraId="0D4DF25C" w14:textId="3B3171E2" w:rsidR="00F43096" w:rsidRPr="007054CB" w:rsidRDefault="00E87964" w:rsidP="007054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87964">
              <w:rPr>
                <w:rFonts w:ascii="Times New Roman" w:hAnsi="Times New Roman" w:cs="Times New Roman"/>
                <w:b/>
              </w:rPr>
              <w:t>ROZPORZĄDZENIE PARLAMENTU EUROPEJSKIEGO I RADY (UE) 2016/1953 z dnia 26 października 2016 r. w sprawie ustanowienia europejskiego dokumentu podróży do celów powrotu nielegalnie przebywających obywateli państw trzecich oraz uchylające zalecenie Rady z dnia 30 listopada 1994 r.</w:t>
            </w:r>
          </w:p>
        </w:tc>
      </w:tr>
      <w:tr w:rsidR="00F43096" w:rsidRPr="007054CB" w14:paraId="17C528A6" w14:textId="77777777" w:rsidTr="00852903">
        <w:tc>
          <w:tcPr>
            <w:tcW w:w="846" w:type="dxa"/>
            <w:shd w:val="pct10" w:color="auto" w:fill="auto"/>
          </w:tcPr>
          <w:p w14:paraId="56A2019C" w14:textId="77777777" w:rsidR="00F43096" w:rsidRPr="009C5B89" w:rsidRDefault="00F43096" w:rsidP="007054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B89">
              <w:rPr>
                <w:rFonts w:ascii="Times New Roman" w:hAnsi="Times New Roman" w:cs="Times New Roman"/>
                <w:b/>
                <w:sz w:val="20"/>
                <w:szCs w:val="20"/>
              </w:rPr>
              <w:t>JEDN. RED.</w:t>
            </w:r>
          </w:p>
        </w:tc>
        <w:tc>
          <w:tcPr>
            <w:tcW w:w="4961" w:type="dxa"/>
            <w:gridSpan w:val="2"/>
            <w:shd w:val="pct10" w:color="auto" w:fill="auto"/>
          </w:tcPr>
          <w:p w14:paraId="2024A945" w14:textId="77777777" w:rsidR="00F43096" w:rsidRPr="009C5B89" w:rsidRDefault="00F43096" w:rsidP="009D1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B89">
              <w:rPr>
                <w:rFonts w:ascii="Times New Roman" w:hAnsi="Times New Roman" w:cs="Times New Roman"/>
                <w:b/>
                <w:sz w:val="20"/>
                <w:szCs w:val="20"/>
              </w:rPr>
              <w:t>TREŚĆ PRZEPISU UE</w:t>
            </w:r>
          </w:p>
        </w:tc>
        <w:tc>
          <w:tcPr>
            <w:tcW w:w="992" w:type="dxa"/>
            <w:shd w:val="pct10" w:color="auto" w:fill="auto"/>
          </w:tcPr>
          <w:p w14:paraId="7DAA8D33" w14:textId="77777777" w:rsidR="009C5B89" w:rsidRPr="009C5B89" w:rsidRDefault="00633663" w:rsidP="009D1A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B89">
              <w:rPr>
                <w:rFonts w:ascii="Times New Roman" w:hAnsi="Times New Roman" w:cs="Times New Roman"/>
                <w:b/>
                <w:sz w:val="20"/>
                <w:szCs w:val="20"/>
              </w:rPr>
              <w:t>KONIE</w:t>
            </w:r>
          </w:p>
          <w:p w14:paraId="689EFAF5" w14:textId="77777777" w:rsidR="009C5B89" w:rsidRDefault="00633663" w:rsidP="009D1A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B89">
              <w:rPr>
                <w:rFonts w:ascii="Times New Roman" w:hAnsi="Times New Roman" w:cs="Times New Roman"/>
                <w:b/>
                <w:sz w:val="20"/>
                <w:szCs w:val="20"/>
              </w:rPr>
              <w:t>CZNOŚĆ WDROŻE</w:t>
            </w:r>
          </w:p>
          <w:p w14:paraId="397E8F9D" w14:textId="360E653E" w:rsidR="00633663" w:rsidRPr="009C5B89" w:rsidRDefault="00633663" w:rsidP="009D1A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B89">
              <w:rPr>
                <w:rFonts w:ascii="Times New Roman" w:hAnsi="Times New Roman" w:cs="Times New Roman"/>
                <w:b/>
                <w:sz w:val="20"/>
                <w:szCs w:val="20"/>
              </w:rPr>
              <w:t>NIA</w:t>
            </w:r>
          </w:p>
          <w:p w14:paraId="475841D1" w14:textId="77777777" w:rsidR="00F43096" w:rsidRPr="009C5B89" w:rsidRDefault="00633663" w:rsidP="009D1A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B89">
              <w:rPr>
                <w:rFonts w:ascii="Times New Roman" w:hAnsi="Times New Roman" w:cs="Times New Roman"/>
                <w:b/>
                <w:sz w:val="20"/>
                <w:szCs w:val="20"/>
              </w:rPr>
              <w:t>T / N</w:t>
            </w:r>
          </w:p>
        </w:tc>
        <w:tc>
          <w:tcPr>
            <w:tcW w:w="1134" w:type="dxa"/>
            <w:shd w:val="pct10" w:color="auto" w:fill="auto"/>
          </w:tcPr>
          <w:p w14:paraId="1FE1C937" w14:textId="77777777" w:rsidR="00F43096" w:rsidRPr="009C5B89" w:rsidRDefault="00633663" w:rsidP="007054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B89">
              <w:rPr>
                <w:rFonts w:ascii="Times New Roman" w:hAnsi="Times New Roman" w:cs="Times New Roman"/>
                <w:b/>
                <w:sz w:val="20"/>
                <w:szCs w:val="20"/>
              </w:rPr>
              <w:t>JEDN. RED.</w:t>
            </w:r>
          </w:p>
        </w:tc>
        <w:tc>
          <w:tcPr>
            <w:tcW w:w="4253" w:type="dxa"/>
            <w:shd w:val="pct10" w:color="auto" w:fill="auto"/>
          </w:tcPr>
          <w:p w14:paraId="33F1181A" w14:textId="77777777" w:rsidR="00F43096" w:rsidRPr="009C5B89" w:rsidRDefault="00633663" w:rsidP="009D1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B89">
              <w:rPr>
                <w:rFonts w:ascii="Times New Roman" w:hAnsi="Times New Roman" w:cs="Times New Roman"/>
                <w:b/>
                <w:sz w:val="20"/>
                <w:szCs w:val="20"/>
              </w:rPr>
              <w:t>TREŚĆ PRZEPISU/ÓW PROJEKTU USTAWY</w:t>
            </w:r>
          </w:p>
        </w:tc>
        <w:tc>
          <w:tcPr>
            <w:tcW w:w="1808" w:type="dxa"/>
            <w:shd w:val="pct10" w:color="auto" w:fill="auto"/>
          </w:tcPr>
          <w:p w14:paraId="43365E1C" w14:textId="77777777" w:rsidR="00F43096" w:rsidRPr="009C5B89" w:rsidRDefault="00633663" w:rsidP="007054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B89">
              <w:rPr>
                <w:rFonts w:ascii="Times New Roman" w:hAnsi="Times New Roman" w:cs="Times New Roman"/>
                <w:b/>
                <w:sz w:val="20"/>
                <w:szCs w:val="20"/>
              </w:rPr>
              <w:t>UZASADNIENIE</w:t>
            </w:r>
          </w:p>
        </w:tc>
      </w:tr>
      <w:tr w:rsidR="00BE52C8" w:rsidRPr="007054CB" w14:paraId="5A801D45" w14:textId="77777777" w:rsidTr="00852903">
        <w:tc>
          <w:tcPr>
            <w:tcW w:w="846" w:type="dxa"/>
          </w:tcPr>
          <w:p w14:paraId="2355D9E3" w14:textId="02CBFC8B" w:rsidR="00BE52C8" w:rsidRPr="007054CB" w:rsidRDefault="008039B8" w:rsidP="005869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Art. 1</w:t>
            </w:r>
          </w:p>
        </w:tc>
        <w:tc>
          <w:tcPr>
            <w:tcW w:w="4961" w:type="dxa"/>
            <w:gridSpan w:val="2"/>
          </w:tcPr>
          <w:p w14:paraId="35D55129" w14:textId="77777777" w:rsidR="007B3D1D" w:rsidRDefault="007B3D1D" w:rsidP="007054CB">
            <w:pPr>
              <w:jc w:val="both"/>
              <w:rPr>
                <w:rFonts w:ascii="Times New Roman" w:hAnsi="Times New Roman" w:cs="Times New Roman"/>
              </w:rPr>
            </w:pPr>
            <w:r w:rsidRPr="007B3D1D">
              <w:rPr>
                <w:rFonts w:ascii="Times New Roman" w:hAnsi="Times New Roman" w:cs="Times New Roman"/>
              </w:rPr>
              <w:t xml:space="preserve">Artykuł 1 </w:t>
            </w:r>
          </w:p>
          <w:p w14:paraId="52571AD9" w14:textId="53975002" w:rsidR="007B3D1D" w:rsidRPr="007B3D1D" w:rsidRDefault="007B3D1D" w:rsidP="007054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3D1D">
              <w:rPr>
                <w:rFonts w:ascii="Times New Roman" w:hAnsi="Times New Roman" w:cs="Times New Roman"/>
                <w:b/>
              </w:rPr>
              <w:t>Przedmiot</w:t>
            </w:r>
          </w:p>
          <w:p w14:paraId="2F9499C1" w14:textId="5AC6F132" w:rsidR="00BE52C8" w:rsidRPr="008039B8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8039B8">
              <w:rPr>
                <w:rFonts w:ascii="Times New Roman" w:hAnsi="Times New Roman" w:cs="Times New Roman"/>
              </w:rPr>
              <w:t>W niniejszym rozporządzeniu ustanawia się ujednolicony europejski dokument podróży do celów powrotu nielegalnie przebywających obywateli państw trzecich (zwany dalej „europejskim dokumentem podróży do celów powrotu”), w szczególności jego format, elementy zabezpieczające oraz specyfikacje techniczne.</w:t>
            </w:r>
          </w:p>
        </w:tc>
        <w:tc>
          <w:tcPr>
            <w:tcW w:w="992" w:type="dxa"/>
          </w:tcPr>
          <w:p w14:paraId="72DB551B" w14:textId="1D200380" w:rsidR="00BE52C8" w:rsidRPr="007054CB" w:rsidRDefault="008039B8" w:rsidP="009D1A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134" w:type="dxa"/>
          </w:tcPr>
          <w:p w14:paraId="635CDE66" w14:textId="6FD11A74" w:rsidR="00BE52C8" w:rsidRPr="007054CB" w:rsidRDefault="00BE52C8" w:rsidP="00F66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7CCCD6FA" w14:textId="43F0BCE4" w:rsidR="00BE52C8" w:rsidRPr="007054CB" w:rsidRDefault="00BE52C8" w:rsidP="00F667E1">
            <w:pPr>
              <w:pStyle w:val="ARTartustawynprozporzdzenia"/>
              <w:spacing w:before="0" w:line="240" w:lineRule="auto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808" w:type="dxa"/>
          </w:tcPr>
          <w:p w14:paraId="5960328C" w14:textId="77777777" w:rsidR="00BE52C8" w:rsidRPr="007054CB" w:rsidRDefault="00BE52C8" w:rsidP="007054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51BBA" w:rsidRPr="003F55ED" w14:paraId="338E95BE" w14:textId="77777777" w:rsidTr="00852903">
        <w:tc>
          <w:tcPr>
            <w:tcW w:w="846" w:type="dxa"/>
          </w:tcPr>
          <w:p w14:paraId="6520CD53" w14:textId="3CBB997F" w:rsidR="00D51BBA" w:rsidRPr="003F55ED" w:rsidRDefault="008039B8" w:rsidP="005869DD">
            <w:pPr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>Art. 2</w:t>
            </w:r>
          </w:p>
        </w:tc>
        <w:tc>
          <w:tcPr>
            <w:tcW w:w="4961" w:type="dxa"/>
            <w:gridSpan w:val="2"/>
          </w:tcPr>
          <w:p w14:paraId="6EE54CD1" w14:textId="77777777" w:rsidR="007B3D1D" w:rsidRDefault="007B3D1D" w:rsidP="007054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3D1D">
              <w:rPr>
                <w:rFonts w:ascii="Times New Roman" w:hAnsi="Times New Roman" w:cs="Times New Roman"/>
              </w:rPr>
              <w:t>Artykuł 2</w:t>
            </w:r>
            <w:r w:rsidRPr="007B3D1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50F6B37" w14:textId="6DC0E3EF" w:rsidR="007B3D1D" w:rsidRPr="007B3D1D" w:rsidRDefault="007B3D1D" w:rsidP="007054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3D1D">
              <w:rPr>
                <w:rFonts w:ascii="Times New Roman" w:hAnsi="Times New Roman" w:cs="Times New Roman"/>
                <w:b/>
              </w:rPr>
              <w:t>Definicje</w:t>
            </w:r>
          </w:p>
          <w:p w14:paraId="0899CA42" w14:textId="77777777" w:rsid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 xml:space="preserve">Do celów niniejszego rozporządzenia stosuje się następujące definicje: </w:t>
            </w:r>
          </w:p>
          <w:p w14:paraId="4DD2667C" w14:textId="77777777" w:rsid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 xml:space="preserve">1) „obywatel państwa trzeciego” oznacza obywatela państwa trzeciego zdefiniowanego w art. 3 pkt 1 dyrektywy 2008/115/WE; </w:t>
            </w:r>
          </w:p>
          <w:p w14:paraId="29BE5E84" w14:textId="77777777" w:rsid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 xml:space="preserve">2) „powrót” oznacza powrót zdefiniowany w art. 3 pkt 3 dyrektywy 2008/115/WE; </w:t>
            </w:r>
          </w:p>
          <w:p w14:paraId="3671D8F2" w14:textId="073CC70C" w:rsidR="00D51BBA" w:rsidRP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>3) „decyzja nakazująca powrót” oznacza decyzję nakazującą powrót zdefiniowaną w art. 3 pkt 4 dyrektywy 2008/115/WE.</w:t>
            </w:r>
          </w:p>
        </w:tc>
        <w:tc>
          <w:tcPr>
            <w:tcW w:w="992" w:type="dxa"/>
          </w:tcPr>
          <w:p w14:paraId="489C960D" w14:textId="41ACC9B6" w:rsidR="00D51BBA" w:rsidRPr="003F55ED" w:rsidRDefault="003F55ED" w:rsidP="009D1A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134" w:type="dxa"/>
          </w:tcPr>
          <w:p w14:paraId="3A355E45" w14:textId="77777777" w:rsidR="00D51BBA" w:rsidRPr="003F55ED" w:rsidRDefault="00D51BBA" w:rsidP="00F66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2C6E45F9" w14:textId="77777777" w:rsidR="00D51BBA" w:rsidRPr="003F55ED" w:rsidRDefault="00D51BBA" w:rsidP="00F667E1">
            <w:pPr>
              <w:pStyle w:val="ARTartustawynprozporzdzenia"/>
              <w:spacing w:before="0" w:line="240" w:lineRule="auto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808" w:type="dxa"/>
          </w:tcPr>
          <w:p w14:paraId="1D7F312F" w14:textId="77777777" w:rsidR="00D51BBA" w:rsidRPr="003F55ED" w:rsidRDefault="00D51BBA" w:rsidP="007054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51BBA" w:rsidRPr="003F55ED" w14:paraId="0B0C3EC7" w14:textId="77777777" w:rsidTr="00852903">
        <w:tc>
          <w:tcPr>
            <w:tcW w:w="846" w:type="dxa"/>
          </w:tcPr>
          <w:p w14:paraId="712CA792" w14:textId="62E0B2CB" w:rsidR="00D51BBA" w:rsidRPr="003F55ED" w:rsidRDefault="008039B8" w:rsidP="005869DD">
            <w:pPr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>Art. 3</w:t>
            </w:r>
          </w:p>
        </w:tc>
        <w:tc>
          <w:tcPr>
            <w:tcW w:w="4961" w:type="dxa"/>
            <w:gridSpan w:val="2"/>
          </w:tcPr>
          <w:p w14:paraId="1BF54B53" w14:textId="77777777" w:rsidR="007B3D1D" w:rsidRDefault="007B3D1D" w:rsidP="007054CB">
            <w:pPr>
              <w:jc w:val="both"/>
              <w:rPr>
                <w:rFonts w:ascii="Times New Roman" w:hAnsi="Times New Roman" w:cs="Times New Roman"/>
              </w:rPr>
            </w:pPr>
            <w:r w:rsidRPr="007B3D1D">
              <w:rPr>
                <w:rFonts w:ascii="Times New Roman" w:hAnsi="Times New Roman" w:cs="Times New Roman"/>
              </w:rPr>
              <w:t xml:space="preserve">Artykuł 3 </w:t>
            </w:r>
          </w:p>
          <w:p w14:paraId="11A24E83" w14:textId="2C57809A" w:rsidR="007B3D1D" w:rsidRPr="007B3D1D" w:rsidRDefault="007B3D1D" w:rsidP="007054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3D1D">
              <w:rPr>
                <w:rFonts w:ascii="Times New Roman" w:hAnsi="Times New Roman" w:cs="Times New Roman"/>
                <w:b/>
              </w:rPr>
              <w:t>Europejski dokument podróży do celów powrotu</w:t>
            </w:r>
          </w:p>
          <w:p w14:paraId="0CC382EB" w14:textId="77777777" w:rsid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lastRenderedPageBreak/>
              <w:t xml:space="preserve">1. Format europejskiego dokumentu podróży do celów powrotu odpowiada wzorowi określonemu w załączniku. Europejski dokument podróży do celów powrotu zawiera następujące informacje: </w:t>
            </w:r>
          </w:p>
          <w:p w14:paraId="70A1A376" w14:textId="77777777" w:rsid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 xml:space="preserve">a) imię, nazwisko, datę urodzenia, płeć, obywatelstwo i znaki szczególne obywatela państwa trzeciego oraz – jeśli jest znany – jego adres w państwie trzecim będącym państwem powrotu; </w:t>
            </w:r>
          </w:p>
          <w:p w14:paraId="62D404B4" w14:textId="77777777" w:rsid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 xml:space="preserve">b) zdjęcie obywatela państwa trzeciego; </w:t>
            </w:r>
          </w:p>
          <w:p w14:paraId="7F4CFCF4" w14:textId="77777777" w:rsid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 xml:space="preserve">c) organ wydający, datę i miejsce wydania oraz okres ważności; </w:t>
            </w:r>
          </w:p>
          <w:p w14:paraId="3A5A8AA9" w14:textId="77777777" w:rsid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 xml:space="preserve">d) informację na temat wyjazdu i przybycia obywatela państwa trzeciego. </w:t>
            </w:r>
          </w:p>
          <w:p w14:paraId="41FF1DF1" w14:textId="77777777" w:rsid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 xml:space="preserve">2. Europejski dokument podróży do celów powrotu sporządza się w języku urzędowym lub językach urzędowych państwa członkowskiego, które wydaje decyzję nakazującą powrót, a w stosownych przypadkach udostępnia się go również w języku angielskim i języku francuskim. </w:t>
            </w:r>
          </w:p>
          <w:p w14:paraId="0E969EDF" w14:textId="77777777" w:rsid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 xml:space="preserve">3. Europejski dokument podróży do celów powrotu jest ważny na podróż w jedną stronę, do czasu gdy obywatel państwa trzeciego podlegający decyzji nakazującej powrót wydanej przez państwo członkowskie przybędzie do państwa trzeciego będącego państwem powrotu. </w:t>
            </w:r>
          </w:p>
          <w:p w14:paraId="5EA96525" w14:textId="77777777" w:rsid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 xml:space="preserve">4. W stosownych przypadkach do europejskiego dokumentu podróży do celów powrotu można dołączyć dodatkowe dokumenty niezbędne do zapewnienia powrotu obywatela państwa trzeciego. </w:t>
            </w:r>
          </w:p>
          <w:p w14:paraId="59257683" w14:textId="6F81B4BC" w:rsidR="00D51BBA" w:rsidRP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 xml:space="preserve">5. Komisja jest uprawniona do przyjęcia aktów delegowanych w celu zmiany formatu europejskiego dokumentu podróży do celów powrotu zgodnie </w:t>
            </w:r>
            <w:r w:rsidR="003F55ED">
              <w:rPr>
                <w:rFonts w:ascii="Times New Roman" w:hAnsi="Times New Roman" w:cs="Times New Roman"/>
              </w:rPr>
              <w:br/>
            </w:r>
            <w:r w:rsidRPr="003F55ED">
              <w:rPr>
                <w:rFonts w:ascii="Times New Roman" w:hAnsi="Times New Roman" w:cs="Times New Roman"/>
              </w:rPr>
              <w:t>z art. 6.</w:t>
            </w:r>
          </w:p>
        </w:tc>
        <w:tc>
          <w:tcPr>
            <w:tcW w:w="992" w:type="dxa"/>
          </w:tcPr>
          <w:p w14:paraId="0D405DC7" w14:textId="1CC3275B" w:rsidR="00D51BBA" w:rsidRPr="003F55ED" w:rsidRDefault="003F55ED" w:rsidP="009D1A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</w:p>
        </w:tc>
        <w:tc>
          <w:tcPr>
            <w:tcW w:w="1134" w:type="dxa"/>
          </w:tcPr>
          <w:p w14:paraId="440B2B5E" w14:textId="77777777" w:rsidR="00D51BBA" w:rsidRPr="00852903" w:rsidRDefault="003F55ED" w:rsidP="00F667E1">
            <w:pPr>
              <w:rPr>
                <w:rFonts w:ascii="Times New Roman" w:hAnsi="Times New Roman" w:cs="Times New Roman"/>
                <w:b/>
              </w:rPr>
            </w:pPr>
            <w:r w:rsidRPr="00852903">
              <w:rPr>
                <w:rFonts w:ascii="Times New Roman" w:hAnsi="Times New Roman" w:cs="Times New Roman"/>
                <w:b/>
              </w:rPr>
              <w:t xml:space="preserve">Art. 1 </w:t>
            </w:r>
          </w:p>
          <w:p w14:paraId="795A5B21" w14:textId="2C41EDFD" w:rsidR="005455F4" w:rsidRPr="003F55ED" w:rsidRDefault="009C5B89" w:rsidP="00852903">
            <w:pPr>
              <w:rPr>
                <w:rFonts w:ascii="Times New Roman" w:hAnsi="Times New Roman" w:cs="Times New Roman"/>
              </w:rPr>
            </w:pPr>
            <w:r w:rsidRPr="00852903">
              <w:rPr>
                <w:rFonts w:ascii="Times New Roman" w:hAnsi="Times New Roman" w:cs="Times New Roman"/>
                <w:b/>
              </w:rPr>
              <w:lastRenderedPageBreak/>
              <w:t>pkt 1</w:t>
            </w:r>
            <w:r w:rsidR="00852903" w:rsidRPr="00852903">
              <w:rPr>
                <w:rFonts w:ascii="Times New Roman" w:hAnsi="Times New Roman" w:cs="Times New Roman"/>
                <w:b/>
              </w:rPr>
              <w:t>9</w:t>
            </w:r>
            <w:r w:rsidR="00852903">
              <w:rPr>
                <w:rFonts w:ascii="Times New Roman" w:hAnsi="Times New Roman" w:cs="Times New Roman"/>
                <w:b/>
              </w:rPr>
              <w:t xml:space="preserve"> i 30</w:t>
            </w:r>
            <w:r w:rsidRPr="00852903">
              <w:rPr>
                <w:rFonts w:ascii="Times New Roman" w:hAnsi="Times New Roman" w:cs="Times New Roman"/>
                <w:b/>
              </w:rPr>
              <w:t xml:space="preserve"> projektu</w:t>
            </w:r>
          </w:p>
        </w:tc>
        <w:tc>
          <w:tcPr>
            <w:tcW w:w="4253" w:type="dxa"/>
          </w:tcPr>
          <w:p w14:paraId="156939BB" w14:textId="4AD11BF0" w:rsidR="009C5B89" w:rsidRPr="009C5B89" w:rsidRDefault="009C5B89" w:rsidP="009C5B89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B8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7A4F4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9C5B89">
              <w:rPr>
                <w:rFonts w:ascii="Times New Roman" w:hAnsi="Times New Roman" w:cs="Times New Roman"/>
                <w:sz w:val="22"/>
                <w:szCs w:val="22"/>
              </w:rPr>
              <w:t>) w art. 226 w pkt 5 kropkę zastępuje się średnikiem i dodaje pkt 6 w brzmieniu:</w:t>
            </w:r>
          </w:p>
          <w:p w14:paraId="00D889B0" w14:textId="77777777" w:rsidR="009C5B89" w:rsidRDefault="009C5B89" w:rsidP="009C5B89">
            <w:pPr>
              <w:pStyle w:val="ZPKTzmpk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B8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„6)</w:t>
            </w:r>
            <w:r w:rsidRPr="009C5B89">
              <w:rPr>
                <w:rFonts w:ascii="Times New Roman" w:hAnsi="Times New Roman" w:cs="Times New Roman"/>
                <w:sz w:val="22"/>
                <w:szCs w:val="22"/>
              </w:rPr>
              <w:tab/>
              <w:t>europejski dokument podróży do celów powrotu nielegalnie przebywających obywateli państw trzecich, o którym mowa rozporządzeniu Parlamentu Europejskiego i Rady (UE) 2016/1953 z dnia 26 października 2016 r. w sprawie ustanowienia europejskiego dokumentu podróży do celów powrotu nielegalnie przebywających obywateli państw trzecich oraz uchylającym zalecenie Rady z dnia 30 listopada 1994 r. (Dz. Urz. UE L 311 z 17.11.2016, str. 13), zwany dalej „europejskim dokumentem podróży do celów powrotu”.”;</w:t>
            </w:r>
          </w:p>
          <w:p w14:paraId="38FBB3C2" w14:textId="77777777" w:rsidR="00D51BBA" w:rsidRDefault="00D51BBA" w:rsidP="005455F4">
            <w:pPr>
              <w:pStyle w:val="ARTartustawynprozporzdzenia"/>
              <w:spacing w:before="0" w:line="240" w:lineRule="auto"/>
              <w:ind w:firstLine="0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0B62167D" w14:textId="0486C177" w:rsidR="009C5B89" w:rsidRPr="009C5B89" w:rsidRDefault="007A4F42" w:rsidP="009C5B89">
            <w:pPr>
              <w:pStyle w:val="PKTpunkt"/>
              <w:spacing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9C5B89" w:rsidRPr="009C5B8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9C5B89" w:rsidRPr="009C5B89">
              <w:rPr>
                <w:rFonts w:ascii="Times New Roman" w:hAnsi="Times New Roman" w:cs="Times New Roman"/>
                <w:sz w:val="22"/>
                <w:szCs w:val="22"/>
              </w:rPr>
              <w:tab/>
              <w:t>po art. 281 dodaje się art. 281a</w:t>
            </w:r>
            <w:r w:rsidR="004842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42A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9C5B89" w:rsidRPr="009C5B89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4842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5B89" w:rsidRPr="009C5B89">
              <w:rPr>
                <w:rFonts w:ascii="Times New Roman" w:hAnsi="Times New Roman" w:cs="Times New Roman"/>
                <w:sz w:val="22"/>
                <w:szCs w:val="22"/>
              </w:rPr>
              <w:t>art. 281c w brzmieniu:</w:t>
            </w:r>
          </w:p>
          <w:p w14:paraId="4D05695D" w14:textId="77777777" w:rsidR="009C5B89" w:rsidRPr="009C5B89" w:rsidRDefault="009C5B89" w:rsidP="009C5B89">
            <w:pPr>
              <w:pStyle w:val="ZARTzmartartykuempunktem"/>
              <w:spacing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B89">
              <w:rPr>
                <w:rFonts w:ascii="Times New Roman" w:hAnsi="Times New Roman" w:cs="Times New Roman"/>
                <w:sz w:val="22"/>
                <w:szCs w:val="22"/>
              </w:rPr>
              <w:t>„Art. 281a. 1. Cudzoziemcowi, który został zobowiązany do powrotu lub podlega przekazaniu do państwa trzeciego na podstawie umowy międzynarodowej o przekazywaniu i przyjmowaniu osób, i nie posiada własnego dokumentu podróży, może być wydany europejski dokument podróży do celów powrotu.</w:t>
            </w:r>
          </w:p>
          <w:p w14:paraId="63A7F837" w14:textId="77777777" w:rsidR="009C5B89" w:rsidRPr="009C5B89" w:rsidRDefault="009C5B89" w:rsidP="009C5B89">
            <w:pPr>
              <w:pStyle w:val="ZUSTzmustartykuempunktem"/>
              <w:spacing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B89">
              <w:rPr>
                <w:rFonts w:ascii="Times New Roman" w:hAnsi="Times New Roman" w:cs="Times New Roman"/>
                <w:sz w:val="22"/>
                <w:szCs w:val="22"/>
              </w:rPr>
              <w:t>2. Europejski dokument podróży do celów powrotu uprawnia cudzoziemca, o którym mowa w ust. 1, do wyjazdu z terytorium Rzeczypospolitej Polskiej.</w:t>
            </w:r>
          </w:p>
          <w:p w14:paraId="3DEA313E" w14:textId="77777777" w:rsidR="009C5B89" w:rsidRPr="009C5B89" w:rsidRDefault="009C5B89" w:rsidP="009C5B89">
            <w:pPr>
              <w:pStyle w:val="ZUSTzmustartykuempunktem"/>
              <w:spacing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B89">
              <w:rPr>
                <w:rFonts w:ascii="Times New Roman" w:hAnsi="Times New Roman" w:cs="Times New Roman"/>
                <w:sz w:val="22"/>
                <w:szCs w:val="22"/>
              </w:rPr>
              <w:t>3. Europejski dokument podróży do celów powrotu wydaje Komendant Główny Straży Granicznej, komendant oddziału Straży Granicznej lub komendant placówki Straży Granicznej.</w:t>
            </w:r>
          </w:p>
          <w:p w14:paraId="5C6FFA81" w14:textId="77777777" w:rsidR="009C5B89" w:rsidRPr="009C5B89" w:rsidRDefault="009C5B89" w:rsidP="009C5B89">
            <w:pPr>
              <w:pStyle w:val="ZUSTzmustartykuempunktem"/>
              <w:spacing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B8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 W europejskim dokumencie podróży do celów powrotu nie zamieszcza się podpisu posiadacza.</w:t>
            </w:r>
          </w:p>
          <w:p w14:paraId="4EE9FEAE" w14:textId="77777777" w:rsidR="009C5B89" w:rsidRPr="009C5B89" w:rsidRDefault="009C5B89" w:rsidP="009C5B89">
            <w:pPr>
              <w:pStyle w:val="ZUSTzmustartykuempunktem"/>
              <w:spacing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B89">
              <w:rPr>
                <w:rFonts w:ascii="Times New Roman" w:hAnsi="Times New Roman" w:cs="Times New Roman"/>
                <w:sz w:val="22"/>
                <w:szCs w:val="22"/>
              </w:rPr>
              <w:t>5. W sprawach wydawania europejskiego dokumentu podróży do celów powrotu nie stosuje się przepisów Kodeksu postępowania administracyjnego.</w:t>
            </w:r>
          </w:p>
          <w:p w14:paraId="01DC2E8F" w14:textId="77777777" w:rsidR="009C5B89" w:rsidRPr="009C5B89" w:rsidRDefault="009C5B89" w:rsidP="009C5B89">
            <w:pPr>
              <w:pStyle w:val="ZARTzmartartykuempunktem"/>
              <w:spacing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B89">
              <w:rPr>
                <w:rFonts w:ascii="Times New Roman" w:hAnsi="Times New Roman" w:cs="Times New Roman"/>
                <w:sz w:val="22"/>
                <w:szCs w:val="22"/>
              </w:rPr>
              <w:t>Art. 281b. 1. Europejski dokument podróży do celów powrotu unieważnia się w przypadku:</w:t>
            </w:r>
          </w:p>
          <w:p w14:paraId="76F2D327" w14:textId="77777777" w:rsidR="009C5B89" w:rsidRPr="009C5B89" w:rsidRDefault="009C5B89" w:rsidP="009C5B89">
            <w:pPr>
              <w:pStyle w:val="ZPKTzmpktartykuempunktem"/>
              <w:spacing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B89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9C5B89">
              <w:rPr>
                <w:rFonts w:ascii="Times New Roman" w:hAnsi="Times New Roman" w:cs="Times New Roman"/>
                <w:sz w:val="22"/>
                <w:szCs w:val="22"/>
              </w:rPr>
              <w:tab/>
              <w:t>wydania osobie nieuprawnionej;</w:t>
            </w:r>
          </w:p>
          <w:p w14:paraId="5C9B69A4" w14:textId="77777777" w:rsidR="009C5B89" w:rsidRPr="009C5B89" w:rsidRDefault="009C5B89" w:rsidP="009C5B89">
            <w:pPr>
              <w:pStyle w:val="ZPKTzmpktartykuempunktem"/>
              <w:spacing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B89"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9C5B89">
              <w:rPr>
                <w:rFonts w:ascii="Times New Roman" w:hAnsi="Times New Roman" w:cs="Times New Roman"/>
                <w:sz w:val="22"/>
                <w:szCs w:val="22"/>
              </w:rPr>
              <w:tab/>
              <w:t>zamieszczenia w dokumencie nieprawdziwych danych;</w:t>
            </w:r>
          </w:p>
          <w:p w14:paraId="5130ADB1" w14:textId="77777777" w:rsidR="009C5B89" w:rsidRPr="009C5B89" w:rsidRDefault="009C5B89" w:rsidP="009C5B89">
            <w:pPr>
              <w:pStyle w:val="ZPKTzmpktartykuempunktem"/>
              <w:spacing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B89"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Pr="009C5B89">
              <w:rPr>
                <w:rFonts w:ascii="Times New Roman" w:hAnsi="Times New Roman" w:cs="Times New Roman"/>
                <w:sz w:val="22"/>
                <w:szCs w:val="22"/>
              </w:rPr>
              <w:tab/>
              <w:t>jego utraty lub zniszczenia.</w:t>
            </w:r>
          </w:p>
          <w:p w14:paraId="53843578" w14:textId="77777777" w:rsidR="009C5B89" w:rsidRPr="009C5B89" w:rsidRDefault="009C5B89" w:rsidP="009C5B89">
            <w:pPr>
              <w:pStyle w:val="ZUSTzmustartykuempunktem"/>
              <w:spacing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B89">
              <w:rPr>
                <w:rFonts w:ascii="Times New Roman" w:hAnsi="Times New Roman" w:cs="Times New Roman"/>
                <w:sz w:val="22"/>
                <w:szCs w:val="22"/>
              </w:rPr>
              <w:t>2. Unieważnienia, o którym mowa w ust. 1, dokonuje organ, który wydał dokument, poprzez wprowadzenie do rejestru, o którym mowa w art. 428 ust. 1 pkt 2 lit. </w:t>
            </w:r>
            <w:proofErr w:type="spellStart"/>
            <w:r w:rsidRPr="009C5B89">
              <w:rPr>
                <w:rFonts w:ascii="Times New Roman" w:hAnsi="Times New Roman" w:cs="Times New Roman"/>
                <w:sz w:val="22"/>
                <w:szCs w:val="22"/>
              </w:rPr>
              <w:t>ia</w:t>
            </w:r>
            <w:proofErr w:type="spellEnd"/>
            <w:r w:rsidRPr="009C5B89">
              <w:rPr>
                <w:rFonts w:ascii="Times New Roman" w:hAnsi="Times New Roman" w:cs="Times New Roman"/>
                <w:sz w:val="22"/>
                <w:szCs w:val="22"/>
              </w:rPr>
              <w:t>, informacji o dacie i przyczynie unieważnienia.</w:t>
            </w:r>
          </w:p>
          <w:p w14:paraId="12041217" w14:textId="77777777" w:rsidR="009C5B89" w:rsidRPr="009C5B89" w:rsidRDefault="009C5B89" w:rsidP="009C5B89">
            <w:pPr>
              <w:pStyle w:val="ZUSTzmustartykuempunktem"/>
              <w:spacing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B89">
              <w:rPr>
                <w:rFonts w:ascii="Times New Roman" w:hAnsi="Times New Roman" w:cs="Times New Roman"/>
                <w:sz w:val="22"/>
                <w:szCs w:val="22"/>
              </w:rPr>
              <w:t>3. Unieważniony dokument podlega zniszczeniu, jeśli jest on w posiadaniu organu, który unieważnił ten dokument.</w:t>
            </w:r>
          </w:p>
          <w:p w14:paraId="1A66F7E7" w14:textId="40B8A4CF" w:rsidR="00502E29" w:rsidRPr="003F55ED" w:rsidRDefault="009C5B89" w:rsidP="007A4F42">
            <w:pPr>
              <w:pStyle w:val="ZUSTzmustartykuempunktem"/>
              <w:spacing w:line="240" w:lineRule="auto"/>
              <w:ind w:left="34" w:firstLine="0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C5B89">
              <w:rPr>
                <w:rFonts w:ascii="Times New Roman" w:hAnsi="Times New Roman" w:cs="Times New Roman"/>
                <w:sz w:val="22"/>
                <w:szCs w:val="22"/>
              </w:rPr>
              <w:t xml:space="preserve">Art. 281c. Minister właściwy do spraw wewnętrznych określi, w drodze rozporządzenia, wzór europejskiego dokumentu podróży do celów powrotu, uwzględniając w szczególności dane i informacje, o których mowa w art. 3 ust. 1 rozporządzenia Parlamentu Europejskiego i Rady (UE) 2016/1953 z dnia 26 października 2016 r. w sprawie ustanowienia europejskiego dokumentu podróży do celów powrotu nielegalnie przebywających obywateli państw trzecich oraz uchylającego zalecenie Rady z dnia </w:t>
            </w:r>
            <w:r w:rsidRPr="009C5B8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30 listopada 1994 r., oraz konieczność zapewnienia czytelności wzoru tego dokumentu.”;</w:t>
            </w:r>
          </w:p>
        </w:tc>
        <w:tc>
          <w:tcPr>
            <w:tcW w:w="1808" w:type="dxa"/>
          </w:tcPr>
          <w:p w14:paraId="7B411695" w14:textId="50808FA6" w:rsidR="00E27121" w:rsidRDefault="00E27121" w:rsidP="007054CB">
            <w:pPr>
              <w:jc w:val="both"/>
              <w:rPr>
                <w:rFonts w:ascii="Times New Roman" w:hAnsi="Times New Roman" w:cs="Times New Roman"/>
              </w:rPr>
            </w:pPr>
          </w:p>
          <w:p w14:paraId="6F13AE1B" w14:textId="77777777" w:rsidR="00D51BBA" w:rsidRPr="00E27121" w:rsidRDefault="00D51BBA" w:rsidP="00E27121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D51BBA" w:rsidRPr="003F55ED" w14:paraId="58C1CCDC" w14:textId="77777777" w:rsidTr="00852903">
        <w:tc>
          <w:tcPr>
            <w:tcW w:w="846" w:type="dxa"/>
          </w:tcPr>
          <w:p w14:paraId="3237D401" w14:textId="72881BC8" w:rsidR="00D51BBA" w:rsidRPr="003F55ED" w:rsidRDefault="008039B8" w:rsidP="005869DD">
            <w:pPr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lastRenderedPageBreak/>
              <w:t>Art. 4</w:t>
            </w:r>
          </w:p>
        </w:tc>
        <w:tc>
          <w:tcPr>
            <w:tcW w:w="4961" w:type="dxa"/>
            <w:gridSpan w:val="2"/>
          </w:tcPr>
          <w:p w14:paraId="761FEB9F" w14:textId="77777777" w:rsidR="007B3D1D" w:rsidRDefault="007B3D1D" w:rsidP="007054CB">
            <w:pPr>
              <w:jc w:val="both"/>
              <w:rPr>
                <w:rFonts w:ascii="Times New Roman" w:hAnsi="Times New Roman" w:cs="Times New Roman"/>
              </w:rPr>
            </w:pPr>
            <w:r w:rsidRPr="007B3D1D">
              <w:rPr>
                <w:rFonts w:ascii="Times New Roman" w:hAnsi="Times New Roman" w:cs="Times New Roman"/>
              </w:rPr>
              <w:t xml:space="preserve">Artykuł 4 </w:t>
            </w:r>
          </w:p>
          <w:p w14:paraId="33ED586E" w14:textId="419F2E05" w:rsidR="007B3D1D" w:rsidRPr="007B3D1D" w:rsidRDefault="007B3D1D" w:rsidP="007054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3D1D">
              <w:rPr>
                <w:rFonts w:ascii="Times New Roman" w:hAnsi="Times New Roman" w:cs="Times New Roman"/>
                <w:b/>
              </w:rPr>
              <w:t>Specyfikacje techniczne</w:t>
            </w:r>
          </w:p>
          <w:p w14:paraId="22CCF2E6" w14:textId="48C5D540" w:rsidR="00D51BBA" w:rsidRP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>1. Elementy zabezpieczające oraz specyfikacje techniczne europejskiego dokumentu podróży do celów powrotu są takie jak te określone w art. 2 rozporządzenia (WE) nr 333/2002. 2. Państwa członkowskie przekazują Komisji i pozostałym państwom członkowskim wzór europejskiego dokumentu podróży do celów powrotu, sporządzony zgodnie z niniejszym rozporządzeniem.</w:t>
            </w:r>
          </w:p>
        </w:tc>
        <w:tc>
          <w:tcPr>
            <w:tcW w:w="992" w:type="dxa"/>
          </w:tcPr>
          <w:p w14:paraId="2B8F19F1" w14:textId="35462047" w:rsidR="00D51BBA" w:rsidRPr="003F55ED" w:rsidRDefault="003F55ED" w:rsidP="009D1A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134" w:type="dxa"/>
          </w:tcPr>
          <w:p w14:paraId="2BE2ED1C" w14:textId="77777777" w:rsidR="00D51BBA" w:rsidRPr="003F55ED" w:rsidRDefault="00D51BBA" w:rsidP="00F66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3BAF0FFE" w14:textId="77777777" w:rsidR="00D51BBA" w:rsidRPr="003F55ED" w:rsidRDefault="00D51BBA" w:rsidP="004842AF">
            <w:pPr>
              <w:pStyle w:val="ARTartustawynprozporzdzenia"/>
              <w:spacing w:before="0" w:line="240" w:lineRule="auto"/>
              <w:ind w:firstLine="0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808" w:type="dxa"/>
          </w:tcPr>
          <w:p w14:paraId="46056A0A" w14:textId="77777777" w:rsidR="00D51BBA" w:rsidRPr="003F55ED" w:rsidRDefault="00D51BBA" w:rsidP="007054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39B8" w:rsidRPr="003F55ED" w14:paraId="6DF16FCE" w14:textId="77777777" w:rsidTr="00852903">
        <w:tc>
          <w:tcPr>
            <w:tcW w:w="846" w:type="dxa"/>
          </w:tcPr>
          <w:p w14:paraId="745D8AA7" w14:textId="3AE565AF" w:rsidR="008039B8" w:rsidRPr="003F55ED" w:rsidRDefault="008039B8" w:rsidP="008039B8">
            <w:pPr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>Art. 5</w:t>
            </w:r>
          </w:p>
        </w:tc>
        <w:tc>
          <w:tcPr>
            <w:tcW w:w="4961" w:type="dxa"/>
            <w:gridSpan w:val="2"/>
          </w:tcPr>
          <w:p w14:paraId="649CDEA0" w14:textId="77777777" w:rsidR="007B3D1D" w:rsidRDefault="007B3D1D" w:rsidP="007054CB">
            <w:pPr>
              <w:jc w:val="both"/>
              <w:rPr>
                <w:rFonts w:ascii="Times New Roman" w:hAnsi="Times New Roman" w:cs="Times New Roman"/>
              </w:rPr>
            </w:pPr>
            <w:r w:rsidRPr="007B3D1D">
              <w:rPr>
                <w:rFonts w:ascii="Times New Roman" w:hAnsi="Times New Roman" w:cs="Times New Roman"/>
              </w:rPr>
              <w:t xml:space="preserve">Art. 5 </w:t>
            </w:r>
          </w:p>
          <w:p w14:paraId="12B54804" w14:textId="71159995" w:rsidR="007B3D1D" w:rsidRPr="007B3D1D" w:rsidRDefault="007B3D1D" w:rsidP="007054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3D1D">
              <w:rPr>
                <w:rFonts w:ascii="Times New Roman" w:hAnsi="Times New Roman" w:cs="Times New Roman"/>
                <w:b/>
              </w:rPr>
              <w:t>Opłaty za wydanie dokumentu</w:t>
            </w:r>
          </w:p>
          <w:p w14:paraId="439D2007" w14:textId="2F50E2DB" w:rsidR="008039B8" w:rsidRP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>Europejski dokument podróży do celów powrotu jest wydawany obywatelom państw trzecich nieodpłatnie.</w:t>
            </w:r>
          </w:p>
        </w:tc>
        <w:tc>
          <w:tcPr>
            <w:tcW w:w="992" w:type="dxa"/>
          </w:tcPr>
          <w:p w14:paraId="7DE29404" w14:textId="5E5122CD" w:rsidR="008039B8" w:rsidRPr="003F55ED" w:rsidRDefault="003F55ED" w:rsidP="009D1A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134" w:type="dxa"/>
          </w:tcPr>
          <w:p w14:paraId="785557BC" w14:textId="7FB8A511" w:rsidR="008039B8" w:rsidRPr="00E27121" w:rsidRDefault="004842AF" w:rsidP="007E3A62">
            <w:pPr>
              <w:rPr>
                <w:rFonts w:ascii="Times New Roman" w:hAnsi="Times New Roman" w:cs="Times New Roman"/>
                <w:b/>
              </w:rPr>
            </w:pPr>
            <w:r w:rsidRPr="00E27121">
              <w:rPr>
                <w:rFonts w:ascii="Times New Roman" w:hAnsi="Times New Roman" w:cs="Times New Roman"/>
                <w:b/>
              </w:rPr>
              <w:t>Art. 1 pkt 2</w:t>
            </w:r>
            <w:r w:rsidR="007E3A62" w:rsidRPr="00E27121">
              <w:rPr>
                <w:rFonts w:ascii="Times New Roman" w:hAnsi="Times New Roman" w:cs="Times New Roman"/>
                <w:b/>
              </w:rPr>
              <w:t>1</w:t>
            </w:r>
            <w:r w:rsidRPr="00E27121">
              <w:rPr>
                <w:rFonts w:ascii="Times New Roman" w:hAnsi="Times New Roman" w:cs="Times New Roman"/>
                <w:b/>
              </w:rPr>
              <w:t xml:space="preserve"> lit</w:t>
            </w:r>
            <w:r w:rsidR="00502E29" w:rsidRPr="00E27121">
              <w:rPr>
                <w:rFonts w:ascii="Times New Roman" w:hAnsi="Times New Roman" w:cs="Times New Roman"/>
                <w:b/>
              </w:rPr>
              <w:t>.</w:t>
            </w:r>
            <w:r w:rsidRPr="00E27121">
              <w:rPr>
                <w:rFonts w:ascii="Times New Roman" w:hAnsi="Times New Roman" w:cs="Times New Roman"/>
                <w:b/>
              </w:rPr>
              <w:t xml:space="preserve"> b</w:t>
            </w:r>
            <w:r w:rsidR="00502E29" w:rsidRPr="00E27121">
              <w:rPr>
                <w:rFonts w:ascii="Times New Roman" w:hAnsi="Times New Roman" w:cs="Times New Roman"/>
                <w:b/>
              </w:rPr>
              <w:t xml:space="preserve">, pkt </w:t>
            </w:r>
            <w:r w:rsidR="007E3A62" w:rsidRPr="00E27121">
              <w:rPr>
                <w:rFonts w:ascii="Times New Roman" w:hAnsi="Times New Roman" w:cs="Times New Roman"/>
                <w:b/>
              </w:rPr>
              <w:t>23</w:t>
            </w:r>
            <w:r w:rsidR="00502E29" w:rsidRPr="00E27121">
              <w:rPr>
                <w:rFonts w:ascii="Times New Roman" w:hAnsi="Times New Roman" w:cs="Times New Roman"/>
                <w:b/>
              </w:rPr>
              <w:t xml:space="preserve"> i </w:t>
            </w:r>
            <w:r w:rsidR="007E3A62" w:rsidRPr="00E27121">
              <w:rPr>
                <w:rFonts w:ascii="Times New Roman" w:hAnsi="Times New Roman" w:cs="Times New Roman"/>
                <w:b/>
              </w:rPr>
              <w:t>25</w:t>
            </w:r>
            <w:r w:rsidRPr="00E27121">
              <w:rPr>
                <w:rFonts w:ascii="Times New Roman" w:hAnsi="Times New Roman" w:cs="Times New Roman"/>
                <w:b/>
              </w:rPr>
              <w:t xml:space="preserve"> projektu</w:t>
            </w:r>
          </w:p>
        </w:tc>
        <w:tc>
          <w:tcPr>
            <w:tcW w:w="4253" w:type="dxa"/>
          </w:tcPr>
          <w:p w14:paraId="30488EE5" w14:textId="0FCE8143" w:rsidR="009D74D7" w:rsidRPr="00502E29" w:rsidRDefault="009D74D7" w:rsidP="00502E29">
            <w:pPr>
              <w:pStyle w:val="LITlitera"/>
              <w:spacing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2E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83F8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502E29">
              <w:rPr>
                <w:rFonts w:ascii="Times New Roman" w:hAnsi="Times New Roman" w:cs="Times New Roman"/>
                <w:sz w:val="22"/>
                <w:szCs w:val="22"/>
              </w:rPr>
              <w:t xml:space="preserve">) w art. 229: </w:t>
            </w:r>
          </w:p>
          <w:p w14:paraId="5D8B3B63" w14:textId="2DA1B925" w:rsidR="004842AF" w:rsidRPr="00502E29" w:rsidRDefault="004842AF" w:rsidP="00502E29">
            <w:pPr>
              <w:pStyle w:val="LITlitera"/>
              <w:spacing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2E29">
              <w:rPr>
                <w:rFonts w:ascii="Times New Roman" w:hAnsi="Times New Roman" w:cs="Times New Roman"/>
                <w:sz w:val="22"/>
                <w:szCs w:val="22"/>
              </w:rPr>
              <w:t>b)</w:t>
            </w:r>
            <w:r w:rsidRPr="00502E29">
              <w:rPr>
                <w:rFonts w:ascii="Times New Roman" w:hAnsi="Times New Roman" w:cs="Times New Roman"/>
                <w:sz w:val="22"/>
                <w:szCs w:val="22"/>
              </w:rPr>
              <w:tab/>
              <w:t>ust. 2 otrzymuje brzmienie:</w:t>
            </w:r>
          </w:p>
          <w:p w14:paraId="517A193D" w14:textId="77777777" w:rsidR="008039B8" w:rsidRPr="00502E29" w:rsidRDefault="004842AF" w:rsidP="00502E29">
            <w:pPr>
              <w:pStyle w:val="ZLITUSTzmustliter"/>
              <w:spacing w:line="240" w:lineRule="auto"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2E29">
              <w:rPr>
                <w:rFonts w:ascii="Times New Roman" w:hAnsi="Times New Roman" w:cs="Times New Roman"/>
                <w:sz w:val="22"/>
                <w:szCs w:val="22"/>
              </w:rPr>
              <w:t>„2. Pierwszą kartę pobytu i europejski dokument podróży do celów powrotu wydaje się z urzędu.”;</w:t>
            </w:r>
          </w:p>
          <w:p w14:paraId="54271D0A" w14:textId="5BD01548" w:rsidR="00502E29" w:rsidRPr="00502E29" w:rsidRDefault="00183F8F" w:rsidP="00502E29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502E29" w:rsidRPr="00502E2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502E29" w:rsidRPr="00502E29">
              <w:rPr>
                <w:rFonts w:ascii="Times New Roman" w:hAnsi="Times New Roman" w:cs="Times New Roman"/>
                <w:sz w:val="22"/>
                <w:szCs w:val="22"/>
              </w:rPr>
              <w:tab/>
              <w:t>w art. 235 w ust. 1 i 2 wyrazy „art. 226” zastępuje się wyrazami „art. 226 pkt 1–5”;</w:t>
            </w:r>
          </w:p>
          <w:p w14:paraId="49F9B2A4" w14:textId="57175486" w:rsidR="00502E29" w:rsidRPr="00502E29" w:rsidRDefault="00183F8F" w:rsidP="00502E29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502E29" w:rsidRPr="00502E2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502E29" w:rsidRPr="00502E29">
              <w:rPr>
                <w:rFonts w:ascii="Times New Roman" w:hAnsi="Times New Roman" w:cs="Times New Roman"/>
                <w:sz w:val="22"/>
                <w:szCs w:val="22"/>
              </w:rPr>
              <w:tab/>
              <w:t>w art. 237 w ust. 1 we wprowadzeniu do wyliczenia i w pkt 3 wyrazy „art. 226” zastępuje się wyrazami „art. 226 pkt 1–5”;</w:t>
            </w:r>
          </w:p>
          <w:p w14:paraId="7D13B1EB" w14:textId="6E947C86" w:rsidR="00502E29" w:rsidRPr="00502E29" w:rsidRDefault="00502E29" w:rsidP="00502E29">
            <w:pPr>
              <w:pStyle w:val="ZLITUSTzmustliter"/>
              <w:spacing w:line="240" w:lineRule="auto"/>
              <w:ind w:left="34" w:firstLine="0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808" w:type="dxa"/>
          </w:tcPr>
          <w:p w14:paraId="779D707D" w14:textId="77777777" w:rsidR="008039B8" w:rsidRP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39B8" w:rsidRPr="003F55ED" w14:paraId="2FC145B0" w14:textId="77777777" w:rsidTr="00852903">
        <w:tc>
          <w:tcPr>
            <w:tcW w:w="846" w:type="dxa"/>
          </w:tcPr>
          <w:p w14:paraId="5430913E" w14:textId="65DC8540" w:rsidR="008039B8" w:rsidRPr="003F55ED" w:rsidRDefault="008039B8" w:rsidP="008039B8">
            <w:pPr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>Art. 6</w:t>
            </w:r>
          </w:p>
        </w:tc>
        <w:tc>
          <w:tcPr>
            <w:tcW w:w="4961" w:type="dxa"/>
            <w:gridSpan w:val="2"/>
          </w:tcPr>
          <w:p w14:paraId="76FD6FE5" w14:textId="77777777" w:rsidR="007B3D1D" w:rsidRDefault="007B3D1D" w:rsidP="007054CB">
            <w:pPr>
              <w:jc w:val="both"/>
              <w:rPr>
                <w:rFonts w:ascii="Times New Roman" w:hAnsi="Times New Roman" w:cs="Times New Roman"/>
              </w:rPr>
            </w:pPr>
            <w:r w:rsidRPr="007B3D1D">
              <w:rPr>
                <w:rFonts w:ascii="Times New Roman" w:hAnsi="Times New Roman" w:cs="Times New Roman"/>
              </w:rPr>
              <w:t xml:space="preserve">Artykuł 6 </w:t>
            </w:r>
          </w:p>
          <w:p w14:paraId="64B1D3D3" w14:textId="73BAA8A9" w:rsidR="007B3D1D" w:rsidRPr="007B3D1D" w:rsidRDefault="007B3D1D" w:rsidP="007054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3D1D">
              <w:rPr>
                <w:rFonts w:ascii="Times New Roman" w:hAnsi="Times New Roman" w:cs="Times New Roman"/>
                <w:b/>
              </w:rPr>
              <w:t>Wykonywanie przekazanych uprawnień</w:t>
            </w:r>
          </w:p>
          <w:p w14:paraId="69B0F899" w14:textId="77777777" w:rsid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 xml:space="preserve">1. Powierzenie Komisji uprawnień do przyjęcia aktów delegowanych podlega warunkom określonym w niniejszym artykule. </w:t>
            </w:r>
          </w:p>
          <w:p w14:paraId="739457B8" w14:textId="77777777" w:rsid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 xml:space="preserve">2. Uprawnienia do przyjęcia aktów delegowanych, o których mowa w art. 3 ust. 5, powierza się Komisji na czas nieokreślony od dnia 7 grudnia 2016 r. </w:t>
            </w:r>
          </w:p>
          <w:p w14:paraId="4213BA6B" w14:textId="1CF63564" w:rsid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lastRenderedPageBreak/>
              <w:t xml:space="preserve">3. Przekazanie uprawnień, o którym mowa w art. 3 ust. 5, może zostać w dowolnym momencie odwołane przez Parlament Europejski lub przez Radę. Decyzja o odwołaniu kończy przekazanie określonych w niej uprawnień. Decyzja o odwołaniu staje się skuteczna od następnego dnia po jej opublikowaniu w Dzienniku Urzędowym Unii Europejskiej lub w określonym w tej decyzji późniejszym terminie. Nie wpływa ona na ważność jakichkolwiek już obowiązujących aktów delegowanych. </w:t>
            </w:r>
          </w:p>
          <w:p w14:paraId="2C6B076F" w14:textId="77777777" w:rsid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 xml:space="preserve">4. Przed przyjęciem aktu delegowanego Komisja konsultuje się z ekspertami wyznaczonymi przez każde państwo członkowskie zgodnie z zasadami określonymi w Porozumieniu międzyinstytucjonalnym z dnia 13 kwietnia 2016 r. w sprawie lepszego stanowienia prawa. </w:t>
            </w:r>
          </w:p>
          <w:p w14:paraId="70569F98" w14:textId="77777777" w:rsid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 xml:space="preserve">5. Niezwłocznie po przyjęciu aktu delegowanego Komisja przekazuje go równocześnie Parlamentowi Europejskiemu i Radzie. </w:t>
            </w:r>
          </w:p>
          <w:p w14:paraId="6640CDB0" w14:textId="46357CDC" w:rsidR="008039B8" w:rsidRP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>6. Akt delegowany przyjęty na podstawie art. 3 ust. 5 wchodzi w życie tylko wówczas, gdy ani Parlament Europejski, ani Rada nie wyraziły sprzeciwu w terminie dwóch miesięcy od przekazania tego aktu Parlamentowi Europejskiemu i Radzie, lub gdy, przed upływem tego terminu, zarówno Parlament Europejski, jak i Rada poinformowały Komisję, że nie wniosą sprzeciwu. Termin ten przedłuża się o dwa miesiące z inicjatywy Parlamentu Europejskiego lub Rady.</w:t>
            </w:r>
          </w:p>
        </w:tc>
        <w:tc>
          <w:tcPr>
            <w:tcW w:w="992" w:type="dxa"/>
          </w:tcPr>
          <w:p w14:paraId="5F1FD4CB" w14:textId="7500FDC1" w:rsidR="008039B8" w:rsidRPr="003F55ED" w:rsidRDefault="003F55ED" w:rsidP="009D1A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</w:t>
            </w:r>
          </w:p>
        </w:tc>
        <w:tc>
          <w:tcPr>
            <w:tcW w:w="1134" w:type="dxa"/>
          </w:tcPr>
          <w:p w14:paraId="63335340" w14:textId="77777777" w:rsidR="008039B8" w:rsidRPr="003F55ED" w:rsidRDefault="008039B8" w:rsidP="00F66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430DA07B" w14:textId="77777777" w:rsidR="008039B8" w:rsidRPr="003F55ED" w:rsidRDefault="008039B8" w:rsidP="004842AF">
            <w:pPr>
              <w:pStyle w:val="ARTartustawynprozporzdzenia"/>
              <w:spacing w:before="0" w:line="240" w:lineRule="auto"/>
              <w:ind w:firstLine="0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808" w:type="dxa"/>
          </w:tcPr>
          <w:p w14:paraId="7CD26D8A" w14:textId="77777777" w:rsidR="008039B8" w:rsidRP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39B8" w:rsidRPr="003F55ED" w14:paraId="6CBCDDFD" w14:textId="77777777" w:rsidTr="00852903">
        <w:tc>
          <w:tcPr>
            <w:tcW w:w="846" w:type="dxa"/>
          </w:tcPr>
          <w:p w14:paraId="7594CE32" w14:textId="39A8CE7B" w:rsidR="008039B8" w:rsidRPr="003F55ED" w:rsidRDefault="008039B8" w:rsidP="008039B8">
            <w:pPr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>Art. 7</w:t>
            </w:r>
          </w:p>
        </w:tc>
        <w:tc>
          <w:tcPr>
            <w:tcW w:w="4961" w:type="dxa"/>
            <w:gridSpan w:val="2"/>
          </w:tcPr>
          <w:p w14:paraId="21F985C2" w14:textId="77777777" w:rsidR="007B3D1D" w:rsidRPr="007B3D1D" w:rsidRDefault="007B3D1D" w:rsidP="007054CB">
            <w:pPr>
              <w:jc w:val="both"/>
              <w:rPr>
                <w:rFonts w:ascii="Times New Roman" w:hAnsi="Times New Roman" w:cs="Times New Roman"/>
              </w:rPr>
            </w:pPr>
            <w:r w:rsidRPr="007B3D1D">
              <w:rPr>
                <w:rFonts w:ascii="Times New Roman" w:hAnsi="Times New Roman" w:cs="Times New Roman"/>
              </w:rPr>
              <w:t xml:space="preserve">Artykuł 7 </w:t>
            </w:r>
          </w:p>
          <w:p w14:paraId="5AE560FE" w14:textId="7C8D2257" w:rsidR="007B3D1D" w:rsidRPr="007B3D1D" w:rsidRDefault="007B3D1D" w:rsidP="007054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3D1D">
              <w:rPr>
                <w:rFonts w:ascii="Times New Roman" w:hAnsi="Times New Roman" w:cs="Times New Roman"/>
                <w:b/>
              </w:rPr>
              <w:t>Uchylenie</w:t>
            </w:r>
          </w:p>
          <w:p w14:paraId="68B75736" w14:textId="27829933" w:rsidR="008039B8" w:rsidRP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>Zalecenie Rady z dnia 30 listopada 1994 r. traci moc.</w:t>
            </w:r>
          </w:p>
        </w:tc>
        <w:tc>
          <w:tcPr>
            <w:tcW w:w="992" w:type="dxa"/>
          </w:tcPr>
          <w:p w14:paraId="5C99A6FB" w14:textId="0D03DA78" w:rsidR="008039B8" w:rsidRPr="003F55ED" w:rsidRDefault="003F55ED" w:rsidP="009D1A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134" w:type="dxa"/>
          </w:tcPr>
          <w:p w14:paraId="0DA7C866" w14:textId="0822F95E" w:rsidR="008039B8" w:rsidRPr="003F55ED" w:rsidRDefault="008039B8" w:rsidP="00F66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78BFA307" w14:textId="77777777" w:rsidR="008039B8" w:rsidRPr="003F55ED" w:rsidRDefault="008039B8" w:rsidP="00183F8F">
            <w:pPr>
              <w:pStyle w:val="ARTartustawynprozporzdzenia"/>
              <w:spacing w:before="0" w:line="240" w:lineRule="auto"/>
              <w:ind w:firstLine="0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808" w:type="dxa"/>
          </w:tcPr>
          <w:p w14:paraId="6ADE49AA" w14:textId="77777777" w:rsidR="008039B8" w:rsidRP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39B8" w:rsidRPr="003F55ED" w14:paraId="26CF4EB5" w14:textId="77777777" w:rsidTr="00852903">
        <w:tc>
          <w:tcPr>
            <w:tcW w:w="846" w:type="dxa"/>
          </w:tcPr>
          <w:p w14:paraId="06E315C2" w14:textId="0E4B75DB" w:rsidR="008039B8" w:rsidRPr="003F55ED" w:rsidRDefault="008039B8" w:rsidP="005869DD">
            <w:pPr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>Art. 8</w:t>
            </w:r>
          </w:p>
        </w:tc>
        <w:tc>
          <w:tcPr>
            <w:tcW w:w="4961" w:type="dxa"/>
            <w:gridSpan w:val="2"/>
          </w:tcPr>
          <w:p w14:paraId="557FDDD3" w14:textId="77777777" w:rsidR="007B3D1D" w:rsidRPr="007B3D1D" w:rsidRDefault="007B3D1D" w:rsidP="007054CB">
            <w:pPr>
              <w:jc w:val="both"/>
              <w:rPr>
                <w:rFonts w:ascii="Times New Roman" w:hAnsi="Times New Roman" w:cs="Times New Roman"/>
              </w:rPr>
            </w:pPr>
            <w:r w:rsidRPr="007B3D1D">
              <w:rPr>
                <w:rFonts w:ascii="Times New Roman" w:hAnsi="Times New Roman" w:cs="Times New Roman"/>
              </w:rPr>
              <w:t xml:space="preserve">Artykuł 8 </w:t>
            </w:r>
          </w:p>
          <w:p w14:paraId="59FDBF14" w14:textId="256DBE0C" w:rsidR="007B3D1D" w:rsidRPr="007B3D1D" w:rsidRDefault="007B3D1D" w:rsidP="007054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3D1D">
              <w:rPr>
                <w:rFonts w:ascii="Times New Roman" w:hAnsi="Times New Roman" w:cs="Times New Roman"/>
                <w:b/>
              </w:rPr>
              <w:t>Przegląd i sprawozdawczość</w:t>
            </w:r>
          </w:p>
          <w:p w14:paraId="50C67184" w14:textId="278D6A51" w:rsidR="008039B8" w:rsidRP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lastRenderedPageBreak/>
              <w:t>Do dnia 8 grudnia 2018 r. Komisja dokonuje przeglądu niniejszego rozporządzenia i składa sprawozdanie dotyczące jego skutecznego wykonania. Przegląd niniejszego rozporządzenia zostaje włączony do oceny przewidzianej w art. 19 dyrektywy 2008/115/WE.</w:t>
            </w:r>
          </w:p>
        </w:tc>
        <w:tc>
          <w:tcPr>
            <w:tcW w:w="992" w:type="dxa"/>
          </w:tcPr>
          <w:p w14:paraId="67FDBE13" w14:textId="0CC1F6BA" w:rsidR="008039B8" w:rsidRPr="003F55ED" w:rsidRDefault="003F55ED" w:rsidP="009D1A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</w:t>
            </w:r>
          </w:p>
        </w:tc>
        <w:tc>
          <w:tcPr>
            <w:tcW w:w="1134" w:type="dxa"/>
          </w:tcPr>
          <w:p w14:paraId="0C71D90A" w14:textId="40C53CAD" w:rsidR="008039B8" w:rsidRPr="003F55ED" w:rsidRDefault="008039B8" w:rsidP="00F66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06A00AF6" w14:textId="77777777" w:rsidR="008039B8" w:rsidRPr="003F55ED" w:rsidRDefault="008039B8" w:rsidP="00183F8F">
            <w:pPr>
              <w:pStyle w:val="ARTartustawynprozporzdzenia"/>
              <w:spacing w:before="0" w:line="240" w:lineRule="auto"/>
              <w:ind w:firstLine="0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808" w:type="dxa"/>
          </w:tcPr>
          <w:p w14:paraId="44D126EE" w14:textId="77777777" w:rsidR="008039B8" w:rsidRP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39B8" w:rsidRPr="003F55ED" w14:paraId="032E6098" w14:textId="77777777" w:rsidTr="00852903">
        <w:tc>
          <w:tcPr>
            <w:tcW w:w="846" w:type="dxa"/>
          </w:tcPr>
          <w:p w14:paraId="2AFEB08E" w14:textId="650FA8F4" w:rsidR="008039B8" w:rsidRPr="003F55ED" w:rsidRDefault="008039B8" w:rsidP="005869DD">
            <w:pPr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>Art. 9</w:t>
            </w:r>
          </w:p>
        </w:tc>
        <w:tc>
          <w:tcPr>
            <w:tcW w:w="4961" w:type="dxa"/>
            <w:gridSpan w:val="2"/>
          </w:tcPr>
          <w:p w14:paraId="12D60707" w14:textId="77777777" w:rsidR="007B3D1D" w:rsidRPr="007B3D1D" w:rsidRDefault="007B3D1D" w:rsidP="007054CB">
            <w:pPr>
              <w:jc w:val="both"/>
              <w:rPr>
                <w:rFonts w:ascii="Times New Roman" w:hAnsi="Times New Roman" w:cs="Times New Roman"/>
              </w:rPr>
            </w:pPr>
            <w:r w:rsidRPr="007B3D1D">
              <w:rPr>
                <w:rFonts w:ascii="Times New Roman" w:hAnsi="Times New Roman" w:cs="Times New Roman"/>
              </w:rPr>
              <w:t xml:space="preserve">Artykuł 9 </w:t>
            </w:r>
          </w:p>
          <w:p w14:paraId="0B9B02DA" w14:textId="37D85A4E" w:rsidR="007B3D1D" w:rsidRPr="007B3D1D" w:rsidRDefault="007B3D1D" w:rsidP="007054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3D1D">
              <w:rPr>
                <w:rFonts w:ascii="Times New Roman" w:hAnsi="Times New Roman" w:cs="Times New Roman"/>
                <w:b/>
              </w:rPr>
              <w:t>Wejście w życie</w:t>
            </w:r>
          </w:p>
          <w:p w14:paraId="07C800DF" w14:textId="5A0E9F9A" w:rsidR="008039B8" w:rsidRP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>Niniejsze rozporządzenie wchodzi w życie dwudziestego dnia po jego opublikowaniu w Dzienniku Urzędowym Unii Europejskiej. Niniejsze rozporządzenie stosuje się od dnia 8 kwietnia 2017 r.</w:t>
            </w:r>
          </w:p>
        </w:tc>
        <w:tc>
          <w:tcPr>
            <w:tcW w:w="992" w:type="dxa"/>
          </w:tcPr>
          <w:p w14:paraId="1ED610DA" w14:textId="69B59528" w:rsidR="008039B8" w:rsidRPr="003F55ED" w:rsidRDefault="003F55ED" w:rsidP="009D1A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134" w:type="dxa"/>
          </w:tcPr>
          <w:p w14:paraId="15514A9F" w14:textId="76281757" w:rsidR="008039B8" w:rsidRPr="003F55ED" w:rsidRDefault="008039B8" w:rsidP="00F66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6AA87DEA" w14:textId="77777777" w:rsidR="008039B8" w:rsidRPr="003F55ED" w:rsidRDefault="008039B8" w:rsidP="00183F8F">
            <w:pPr>
              <w:pStyle w:val="ARTartustawynprozporzdzenia"/>
              <w:spacing w:before="0" w:line="240" w:lineRule="auto"/>
              <w:ind w:firstLine="0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808" w:type="dxa"/>
          </w:tcPr>
          <w:p w14:paraId="5CF37723" w14:textId="77777777" w:rsidR="008039B8" w:rsidRPr="003F55ED" w:rsidRDefault="008039B8" w:rsidP="007054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BEA60CA" w14:textId="77777777" w:rsidR="00962351" w:rsidRPr="003F55ED" w:rsidRDefault="00962351" w:rsidP="007054CB">
      <w:pPr>
        <w:spacing w:line="240" w:lineRule="auto"/>
        <w:jc w:val="both"/>
        <w:rPr>
          <w:rFonts w:ascii="Times New Roman" w:hAnsi="Times New Roman" w:cs="Times New Roman"/>
        </w:rPr>
      </w:pPr>
    </w:p>
    <w:sectPr w:rsidR="00962351" w:rsidRPr="003F55ED" w:rsidSect="00F4309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1E55E" w14:textId="77777777" w:rsidR="00A164D7" w:rsidRDefault="00A164D7" w:rsidP="005402D7">
      <w:pPr>
        <w:spacing w:after="0" w:line="240" w:lineRule="auto"/>
      </w:pPr>
      <w:r>
        <w:separator/>
      </w:r>
    </w:p>
  </w:endnote>
  <w:endnote w:type="continuationSeparator" w:id="0">
    <w:p w14:paraId="7DF57CDB" w14:textId="77777777" w:rsidR="00A164D7" w:rsidRDefault="00A164D7" w:rsidP="00540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1ED6D" w14:textId="34DA2AA4" w:rsidR="00A42BD0" w:rsidRPr="00A42BD0" w:rsidRDefault="00A42BD0" w:rsidP="00A42BD0">
    <w:pPr>
      <w:pStyle w:val="Stopka"/>
      <w:jc w:val="right"/>
      <w:rPr>
        <w:rFonts w:ascii="Times New Roman" w:hAnsi="Times New Roman" w:cs="Times New Roman"/>
        <w:sz w:val="20"/>
        <w:szCs w:val="20"/>
      </w:rPr>
    </w:pPr>
    <w:r w:rsidRPr="00A42BD0">
      <w:rPr>
        <w:rFonts w:ascii="Times New Roman" w:hAnsi="Times New Roman" w:cs="Times New Roman"/>
        <w:sz w:val="20"/>
        <w:szCs w:val="20"/>
      </w:rPr>
      <w:t xml:space="preserve">Wersja z </w:t>
    </w:r>
    <w:r w:rsidR="00E27121">
      <w:rPr>
        <w:rFonts w:ascii="Times New Roman" w:hAnsi="Times New Roman" w:cs="Times New Roman"/>
        <w:sz w:val="20"/>
        <w:szCs w:val="20"/>
      </w:rPr>
      <w:t>24</w:t>
    </w:r>
    <w:r w:rsidRPr="00A42BD0">
      <w:rPr>
        <w:rFonts w:ascii="Times New Roman" w:hAnsi="Times New Roman" w:cs="Times New Roman"/>
        <w:sz w:val="20"/>
        <w:szCs w:val="20"/>
      </w:rPr>
      <w:t>.0</w:t>
    </w:r>
    <w:r w:rsidR="00B60699">
      <w:rPr>
        <w:rFonts w:ascii="Times New Roman" w:hAnsi="Times New Roman" w:cs="Times New Roman"/>
        <w:sz w:val="20"/>
        <w:szCs w:val="20"/>
      </w:rPr>
      <w:t>9</w:t>
    </w:r>
    <w:r w:rsidRPr="00A42BD0">
      <w:rPr>
        <w:rFonts w:ascii="Times New Roman" w:hAnsi="Times New Roman" w:cs="Times New Roman"/>
        <w:sz w:val="20"/>
        <w:szCs w:val="20"/>
      </w:rPr>
      <w:t>.2021 r.</w:t>
    </w:r>
  </w:p>
  <w:p w14:paraId="72EB7A37" w14:textId="77777777" w:rsidR="00A42BD0" w:rsidRDefault="00A42B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A48FA" w14:textId="77777777" w:rsidR="00A164D7" w:rsidRDefault="00A164D7" w:rsidP="005402D7">
      <w:pPr>
        <w:spacing w:after="0" w:line="240" w:lineRule="auto"/>
      </w:pPr>
      <w:r>
        <w:separator/>
      </w:r>
    </w:p>
  </w:footnote>
  <w:footnote w:type="continuationSeparator" w:id="0">
    <w:p w14:paraId="5F30A325" w14:textId="77777777" w:rsidR="00A164D7" w:rsidRDefault="00A164D7" w:rsidP="005402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36E6"/>
    <w:multiLevelType w:val="hybridMultilevel"/>
    <w:tmpl w:val="5FBE939C"/>
    <w:lvl w:ilvl="0" w:tplc="60BED87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35D17"/>
    <w:multiLevelType w:val="hybridMultilevel"/>
    <w:tmpl w:val="357A091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6E3A097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17F"/>
    <w:multiLevelType w:val="hybridMultilevel"/>
    <w:tmpl w:val="12F0EDE6"/>
    <w:lvl w:ilvl="0" w:tplc="41E8DC0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4199A"/>
    <w:multiLevelType w:val="hybridMultilevel"/>
    <w:tmpl w:val="8CC87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1E9"/>
    <w:multiLevelType w:val="hybridMultilevel"/>
    <w:tmpl w:val="7E921762"/>
    <w:lvl w:ilvl="0" w:tplc="566E23C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32F4F"/>
    <w:multiLevelType w:val="hybridMultilevel"/>
    <w:tmpl w:val="265052E4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0C27D1"/>
    <w:multiLevelType w:val="hybridMultilevel"/>
    <w:tmpl w:val="34C84478"/>
    <w:lvl w:ilvl="0" w:tplc="0BDE7DC8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A2C9B"/>
    <w:multiLevelType w:val="hybridMultilevel"/>
    <w:tmpl w:val="D8E69F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E94DD7"/>
    <w:multiLevelType w:val="hybridMultilevel"/>
    <w:tmpl w:val="E15C0B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01F3258"/>
    <w:multiLevelType w:val="hybridMultilevel"/>
    <w:tmpl w:val="0F9AF6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0D4BD3"/>
    <w:multiLevelType w:val="hybridMultilevel"/>
    <w:tmpl w:val="31525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F774DE"/>
    <w:multiLevelType w:val="hybridMultilevel"/>
    <w:tmpl w:val="20E8C8BA"/>
    <w:lvl w:ilvl="0" w:tplc="0BDE7DC8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42F0A"/>
    <w:multiLevelType w:val="hybridMultilevel"/>
    <w:tmpl w:val="BAB8B4B2"/>
    <w:lvl w:ilvl="0" w:tplc="D08C017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20493A"/>
    <w:multiLevelType w:val="hybridMultilevel"/>
    <w:tmpl w:val="D2128DC6"/>
    <w:lvl w:ilvl="0" w:tplc="A78AF816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A20966"/>
    <w:multiLevelType w:val="hybridMultilevel"/>
    <w:tmpl w:val="2E8E42C8"/>
    <w:lvl w:ilvl="0" w:tplc="83722394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CF159D"/>
    <w:multiLevelType w:val="hybridMultilevel"/>
    <w:tmpl w:val="CBA298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25298"/>
    <w:multiLevelType w:val="hybridMultilevel"/>
    <w:tmpl w:val="9FF06A34"/>
    <w:lvl w:ilvl="0" w:tplc="40AC650E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329B9"/>
    <w:multiLevelType w:val="hybridMultilevel"/>
    <w:tmpl w:val="8BDA9C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8309DD"/>
    <w:multiLevelType w:val="hybridMultilevel"/>
    <w:tmpl w:val="A2D2DE82"/>
    <w:lvl w:ilvl="0" w:tplc="0BDE7DC8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582639"/>
    <w:multiLevelType w:val="hybridMultilevel"/>
    <w:tmpl w:val="AF40D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E1A3C"/>
    <w:multiLevelType w:val="hybridMultilevel"/>
    <w:tmpl w:val="5E4855EC"/>
    <w:lvl w:ilvl="0" w:tplc="EA4864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63473"/>
    <w:multiLevelType w:val="hybridMultilevel"/>
    <w:tmpl w:val="D2DAB6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E7976C3"/>
    <w:multiLevelType w:val="hybridMultilevel"/>
    <w:tmpl w:val="D98C8C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92723"/>
    <w:multiLevelType w:val="hybridMultilevel"/>
    <w:tmpl w:val="2E04DCC4"/>
    <w:lvl w:ilvl="0" w:tplc="44DE7DE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3736A"/>
    <w:multiLevelType w:val="hybridMultilevel"/>
    <w:tmpl w:val="CCC657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3C652E0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AB4168"/>
    <w:multiLevelType w:val="hybridMultilevel"/>
    <w:tmpl w:val="48623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C5028"/>
    <w:multiLevelType w:val="hybridMultilevel"/>
    <w:tmpl w:val="5F104A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16235"/>
    <w:multiLevelType w:val="hybridMultilevel"/>
    <w:tmpl w:val="CF22D722"/>
    <w:lvl w:ilvl="0" w:tplc="8B20D582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AE5B30"/>
    <w:multiLevelType w:val="hybridMultilevel"/>
    <w:tmpl w:val="39F00B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A0CAC"/>
    <w:multiLevelType w:val="hybridMultilevel"/>
    <w:tmpl w:val="85CE98A4"/>
    <w:lvl w:ilvl="0" w:tplc="0BDE7DC8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F69AF"/>
    <w:multiLevelType w:val="hybridMultilevel"/>
    <w:tmpl w:val="69707F72"/>
    <w:lvl w:ilvl="0" w:tplc="46D84606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BD2934"/>
    <w:multiLevelType w:val="hybridMultilevel"/>
    <w:tmpl w:val="6A5CCAAC"/>
    <w:lvl w:ilvl="0" w:tplc="0BDE7DC8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D147EF"/>
    <w:multiLevelType w:val="hybridMultilevel"/>
    <w:tmpl w:val="C0924DF0"/>
    <w:lvl w:ilvl="0" w:tplc="628067BA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05A54"/>
    <w:multiLevelType w:val="hybridMultilevel"/>
    <w:tmpl w:val="55F408C2"/>
    <w:lvl w:ilvl="0" w:tplc="0BDE7DC8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6C5B9D"/>
    <w:multiLevelType w:val="hybridMultilevel"/>
    <w:tmpl w:val="C73614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4C7437"/>
    <w:multiLevelType w:val="hybridMultilevel"/>
    <w:tmpl w:val="FF32CB0E"/>
    <w:lvl w:ilvl="0" w:tplc="BBBEEBE2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9A0CA1"/>
    <w:multiLevelType w:val="hybridMultilevel"/>
    <w:tmpl w:val="E6A85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4F0C19"/>
    <w:multiLevelType w:val="hybridMultilevel"/>
    <w:tmpl w:val="BEAECBCC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34E44BD"/>
    <w:multiLevelType w:val="hybridMultilevel"/>
    <w:tmpl w:val="A4D04EE2"/>
    <w:lvl w:ilvl="0" w:tplc="FEAA7A92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9" w15:restartNumberingAfterBreak="0">
    <w:nsid w:val="735005D3"/>
    <w:multiLevelType w:val="hybridMultilevel"/>
    <w:tmpl w:val="4C108F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B62BF"/>
    <w:multiLevelType w:val="hybridMultilevel"/>
    <w:tmpl w:val="A7AE5CD8"/>
    <w:lvl w:ilvl="0" w:tplc="176879F8">
      <w:start w:val="1"/>
      <w:numFmt w:val="lowerLetter"/>
      <w:lvlText w:val="%1)"/>
      <w:lvlJc w:val="left"/>
      <w:pPr>
        <w:ind w:left="720" w:hanging="360"/>
      </w:pPr>
    </w:lvl>
    <w:lvl w:ilvl="1" w:tplc="53C652E0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16626"/>
    <w:multiLevelType w:val="hybridMultilevel"/>
    <w:tmpl w:val="3DB6C34C"/>
    <w:lvl w:ilvl="0" w:tplc="FC388F0A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236D8"/>
    <w:multiLevelType w:val="hybridMultilevel"/>
    <w:tmpl w:val="6A5CCAAC"/>
    <w:lvl w:ilvl="0" w:tplc="0BDE7DC8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7B4C38"/>
    <w:multiLevelType w:val="hybridMultilevel"/>
    <w:tmpl w:val="82208758"/>
    <w:lvl w:ilvl="0" w:tplc="836E9D82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C1606"/>
    <w:multiLevelType w:val="hybridMultilevel"/>
    <w:tmpl w:val="0C78CF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0"/>
  </w:num>
  <w:num w:numId="2">
    <w:abstractNumId w:val="1"/>
  </w:num>
  <w:num w:numId="3">
    <w:abstractNumId w:val="5"/>
  </w:num>
  <w:num w:numId="4">
    <w:abstractNumId w:val="37"/>
  </w:num>
  <w:num w:numId="5">
    <w:abstractNumId w:val="19"/>
  </w:num>
  <w:num w:numId="6">
    <w:abstractNumId w:val="8"/>
  </w:num>
  <w:num w:numId="7">
    <w:abstractNumId w:val="7"/>
  </w:num>
  <w:num w:numId="8">
    <w:abstractNumId w:val="44"/>
  </w:num>
  <w:num w:numId="9">
    <w:abstractNumId w:val="21"/>
  </w:num>
  <w:num w:numId="10">
    <w:abstractNumId w:val="24"/>
  </w:num>
  <w:num w:numId="11">
    <w:abstractNumId w:val="17"/>
  </w:num>
  <w:num w:numId="12">
    <w:abstractNumId w:val="3"/>
  </w:num>
  <w:num w:numId="13">
    <w:abstractNumId w:val="39"/>
  </w:num>
  <w:num w:numId="14">
    <w:abstractNumId w:val="28"/>
  </w:num>
  <w:num w:numId="15">
    <w:abstractNumId w:val="22"/>
  </w:num>
  <w:num w:numId="16">
    <w:abstractNumId w:val="36"/>
  </w:num>
  <w:num w:numId="17">
    <w:abstractNumId w:val="2"/>
  </w:num>
  <w:num w:numId="18">
    <w:abstractNumId w:val="13"/>
  </w:num>
  <w:num w:numId="19">
    <w:abstractNumId w:val="16"/>
  </w:num>
  <w:num w:numId="20">
    <w:abstractNumId w:val="27"/>
  </w:num>
  <w:num w:numId="21">
    <w:abstractNumId w:val="12"/>
  </w:num>
  <w:num w:numId="22">
    <w:abstractNumId w:val="14"/>
  </w:num>
  <w:num w:numId="23">
    <w:abstractNumId w:val="9"/>
  </w:num>
  <w:num w:numId="24">
    <w:abstractNumId w:val="23"/>
  </w:num>
  <w:num w:numId="25">
    <w:abstractNumId w:val="35"/>
  </w:num>
  <w:num w:numId="26">
    <w:abstractNumId w:val="4"/>
  </w:num>
  <w:num w:numId="27">
    <w:abstractNumId w:val="42"/>
  </w:num>
  <w:num w:numId="28">
    <w:abstractNumId w:val="0"/>
  </w:num>
  <w:num w:numId="29">
    <w:abstractNumId w:val="43"/>
  </w:num>
  <w:num w:numId="30">
    <w:abstractNumId w:val="33"/>
  </w:num>
  <w:num w:numId="31">
    <w:abstractNumId w:val="11"/>
  </w:num>
  <w:num w:numId="32">
    <w:abstractNumId w:val="41"/>
  </w:num>
  <w:num w:numId="33">
    <w:abstractNumId w:val="29"/>
  </w:num>
  <w:num w:numId="34">
    <w:abstractNumId w:val="30"/>
  </w:num>
  <w:num w:numId="35">
    <w:abstractNumId w:val="18"/>
  </w:num>
  <w:num w:numId="36">
    <w:abstractNumId w:val="6"/>
  </w:num>
  <w:num w:numId="37">
    <w:abstractNumId w:val="31"/>
  </w:num>
  <w:num w:numId="38">
    <w:abstractNumId w:val="20"/>
  </w:num>
  <w:num w:numId="39">
    <w:abstractNumId w:val="26"/>
  </w:num>
  <w:num w:numId="40">
    <w:abstractNumId w:val="25"/>
  </w:num>
  <w:num w:numId="41">
    <w:abstractNumId w:val="15"/>
  </w:num>
  <w:num w:numId="42">
    <w:abstractNumId w:val="34"/>
  </w:num>
  <w:num w:numId="43">
    <w:abstractNumId w:val="10"/>
  </w:num>
  <w:num w:numId="44">
    <w:abstractNumId w:val="32"/>
  </w:num>
  <w:num w:numId="45">
    <w:abstractNumId w:val="3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64A"/>
    <w:rsid w:val="00000A60"/>
    <w:rsid w:val="00002CEA"/>
    <w:rsid w:val="000055D0"/>
    <w:rsid w:val="00006283"/>
    <w:rsid w:val="000154EB"/>
    <w:rsid w:val="000251FF"/>
    <w:rsid w:val="00033706"/>
    <w:rsid w:val="00037E03"/>
    <w:rsid w:val="000474F0"/>
    <w:rsid w:val="00047E71"/>
    <w:rsid w:val="00051B99"/>
    <w:rsid w:val="00053531"/>
    <w:rsid w:val="0005464F"/>
    <w:rsid w:val="00054A09"/>
    <w:rsid w:val="000600C5"/>
    <w:rsid w:val="00060D09"/>
    <w:rsid w:val="000719C2"/>
    <w:rsid w:val="00072E6B"/>
    <w:rsid w:val="0007311D"/>
    <w:rsid w:val="00075717"/>
    <w:rsid w:val="0008713C"/>
    <w:rsid w:val="00091B52"/>
    <w:rsid w:val="000927CD"/>
    <w:rsid w:val="000949B0"/>
    <w:rsid w:val="00095C52"/>
    <w:rsid w:val="00095CB6"/>
    <w:rsid w:val="000A45C6"/>
    <w:rsid w:val="000A4CE0"/>
    <w:rsid w:val="000B3D38"/>
    <w:rsid w:val="000B63E7"/>
    <w:rsid w:val="000C0506"/>
    <w:rsid w:val="000C60D6"/>
    <w:rsid w:val="000E1FD5"/>
    <w:rsid w:val="000E24E0"/>
    <w:rsid w:val="000F4B06"/>
    <w:rsid w:val="00100E24"/>
    <w:rsid w:val="001041C2"/>
    <w:rsid w:val="00121D82"/>
    <w:rsid w:val="00130F2B"/>
    <w:rsid w:val="00131EC6"/>
    <w:rsid w:val="00134BAD"/>
    <w:rsid w:val="00150748"/>
    <w:rsid w:val="00175D8F"/>
    <w:rsid w:val="00183F8F"/>
    <w:rsid w:val="001872A4"/>
    <w:rsid w:val="001A3661"/>
    <w:rsid w:val="001C0AE0"/>
    <w:rsid w:val="001C2A20"/>
    <w:rsid w:val="001C3858"/>
    <w:rsid w:val="001C520A"/>
    <w:rsid w:val="001D1B79"/>
    <w:rsid w:val="001D55AB"/>
    <w:rsid w:val="001D5BA0"/>
    <w:rsid w:val="001D6598"/>
    <w:rsid w:val="001E7CE4"/>
    <w:rsid w:val="001F41F7"/>
    <w:rsid w:val="00200655"/>
    <w:rsid w:val="0022478C"/>
    <w:rsid w:val="002371C2"/>
    <w:rsid w:val="0025210D"/>
    <w:rsid w:val="00257CD6"/>
    <w:rsid w:val="00262337"/>
    <w:rsid w:val="002645E9"/>
    <w:rsid w:val="00270C23"/>
    <w:rsid w:val="00282CD3"/>
    <w:rsid w:val="00284C80"/>
    <w:rsid w:val="0029339F"/>
    <w:rsid w:val="0029405E"/>
    <w:rsid w:val="002A0F34"/>
    <w:rsid w:val="002A72E0"/>
    <w:rsid w:val="002B1C47"/>
    <w:rsid w:val="002B4231"/>
    <w:rsid w:val="002C7D65"/>
    <w:rsid w:val="002E0DAF"/>
    <w:rsid w:val="002E139F"/>
    <w:rsid w:val="002F2AB2"/>
    <w:rsid w:val="00300CE7"/>
    <w:rsid w:val="00301BFA"/>
    <w:rsid w:val="00302DFF"/>
    <w:rsid w:val="00315B20"/>
    <w:rsid w:val="003403B1"/>
    <w:rsid w:val="00344021"/>
    <w:rsid w:val="003443DD"/>
    <w:rsid w:val="00344B23"/>
    <w:rsid w:val="00363A85"/>
    <w:rsid w:val="00371FE3"/>
    <w:rsid w:val="00374300"/>
    <w:rsid w:val="00375DCA"/>
    <w:rsid w:val="00381B36"/>
    <w:rsid w:val="00386FA4"/>
    <w:rsid w:val="00392E8B"/>
    <w:rsid w:val="003A5E2C"/>
    <w:rsid w:val="003B25AF"/>
    <w:rsid w:val="003C00CC"/>
    <w:rsid w:val="003C68D1"/>
    <w:rsid w:val="003D105F"/>
    <w:rsid w:val="003E4094"/>
    <w:rsid w:val="003E616F"/>
    <w:rsid w:val="003F45EB"/>
    <w:rsid w:val="003F502B"/>
    <w:rsid w:val="003F55ED"/>
    <w:rsid w:val="00402DB1"/>
    <w:rsid w:val="00404A31"/>
    <w:rsid w:val="004107F5"/>
    <w:rsid w:val="0041334D"/>
    <w:rsid w:val="00415E5D"/>
    <w:rsid w:val="004232CA"/>
    <w:rsid w:val="0042473C"/>
    <w:rsid w:val="00427D88"/>
    <w:rsid w:val="00433B63"/>
    <w:rsid w:val="00441202"/>
    <w:rsid w:val="00444538"/>
    <w:rsid w:val="00456138"/>
    <w:rsid w:val="00471FC5"/>
    <w:rsid w:val="004842AF"/>
    <w:rsid w:val="004845A9"/>
    <w:rsid w:val="004870A0"/>
    <w:rsid w:val="00492356"/>
    <w:rsid w:val="00497D4B"/>
    <w:rsid w:val="004A08B1"/>
    <w:rsid w:val="004A55E0"/>
    <w:rsid w:val="004A7550"/>
    <w:rsid w:val="004B49B3"/>
    <w:rsid w:val="004C1D55"/>
    <w:rsid w:val="004D064A"/>
    <w:rsid w:val="004D0F02"/>
    <w:rsid w:val="004D0FE7"/>
    <w:rsid w:val="004E2672"/>
    <w:rsid w:val="004E53AC"/>
    <w:rsid w:val="004F1E95"/>
    <w:rsid w:val="004F2BC3"/>
    <w:rsid w:val="004F4B12"/>
    <w:rsid w:val="00502E29"/>
    <w:rsid w:val="00507C34"/>
    <w:rsid w:val="005178F9"/>
    <w:rsid w:val="00524F13"/>
    <w:rsid w:val="0052758C"/>
    <w:rsid w:val="005402D7"/>
    <w:rsid w:val="00544AB5"/>
    <w:rsid w:val="005455F4"/>
    <w:rsid w:val="00547C1F"/>
    <w:rsid w:val="00553910"/>
    <w:rsid w:val="00553F03"/>
    <w:rsid w:val="00563F68"/>
    <w:rsid w:val="00581779"/>
    <w:rsid w:val="0058289B"/>
    <w:rsid w:val="00585AAA"/>
    <w:rsid w:val="005869DD"/>
    <w:rsid w:val="00591841"/>
    <w:rsid w:val="005A5CD3"/>
    <w:rsid w:val="005B7CDD"/>
    <w:rsid w:val="005D343C"/>
    <w:rsid w:val="005E03A5"/>
    <w:rsid w:val="005E117B"/>
    <w:rsid w:val="005E36F8"/>
    <w:rsid w:val="005E412A"/>
    <w:rsid w:val="005E48BE"/>
    <w:rsid w:val="005E5271"/>
    <w:rsid w:val="005E6B83"/>
    <w:rsid w:val="005F1E1F"/>
    <w:rsid w:val="005F23AC"/>
    <w:rsid w:val="0061543E"/>
    <w:rsid w:val="006220A6"/>
    <w:rsid w:val="00624AF4"/>
    <w:rsid w:val="00630262"/>
    <w:rsid w:val="00633663"/>
    <w:rsid w:val="006371E1"/>
    <w:rsid w:val="0065492B"/>
    <w:rsid w:val="00656679"/>
    <w:rsid w:val="00660E8E"/>
    <w:rsid w:val="00670D74"/>
    <w:rsid w:val="0068174A"/>
    <w:rsid w:val="00682B33"/>
    <w:rsid w:val="006860B0"/>
    <w:rsid w:val="006A1904"/>
    <w:rsid w:val="006A1BC4"/>
    <w:rsid w:val="006A5352"/>
    <w:rsid w:val="006C2D07"/>
    <w:rsid w:val="006C54F7"/>
    <w:rsid w:val="006D1673"/>
    <w:rsid w:val="006E012D"/>
    <w:rsid w:val="006E260D"/>
    <w:rsid w:val="007054CB"/>
    <w:rsid w:val="00705BD5"/>
    <w:rsid w:val="00722EE6"/>
    <w:rsid w:val="00733A18"/>
    <w:rsid w:val="00734539"/>
    <w:rsid w:val="00736375"/>
    <w:rsid w:val="00742A19"/>
    <w:rsid w:val="00753CB9"/>
    <w:rsid w:val="007566CB"/>
    <w:rsid w:val="00757A55"/>
    <w:rsid w:val="00766A46"/>
    <w:rsid w:val="00771565"/>
    <w:rsid w:val="007748E0"/>
    <w:rsid w:val="00782536"/>
    <w:rsid w:val="00783125"/>
    <w:rsid w:val="007843BE"/>
    <w:rsid w:val="007852B7"/>
    <w:rsid w:val="007957AA"/>
    <w:rsid w:val="007976AC"/>
    <w:rsid w:val="007A115A"/>
    <w:rsid w:val="007A4F42"/>
    <w:rsid w:val="007B3D1D"/>
    <w:rsid w:val="007B4AED"/>
    <w:rsid w:val="007B7669"/>
    <w:rsid w:val="007C0066"/>
    <w:rsid w:val="007C51A7"/>
    <w:rsid w:val="007D25C4"/>
    <w:rsid w:val="007E0FF1"/>
    <w:rsid w:val="007E2D9C"/>
    <w:rsid w:val="007E3A62"/>
    <w:rsid w:val="007E40CF"/>
    <w:rsid w:val="007E5C7F"/>
    <w:rsid w:val="007E600F"/>
    <w:rsid w:val="007E7137"/>
    <w:rsid w:val="00800183"/>
    <w:rsid w:val="00802134"/>
    <w:rsid w:val="008039B8"/>
    <w:rsid w:val="00803ECA"/>
    <w:rsid w:val="00810142"/>
    <w:rsid w:val="008223B1"/>
    <w:rsid w:val="008259F4"/>
    <w:rsid w:val="008373DA"/>
    <w:rsid w:val="00840CFD"/>
    <w:rsid w:val="00840E30"/>
    <w:rsid w:val="008462D8"/>
    <w:rsid w:val="00852903"/>
    <w:rsid w:val="00870CF1"/>
    <w:rsid w:val="008725BF"/>
    <w:rsid w:val="0087367E"/>
    <w:rsid w:val="00882AFD"/>
    <w:rsid w:val="00893227"/>
    <w:rsid w:val="008963CE"/>
    <w:rsid w:val="008A08B0"/>
    <w:rsid w:val="008A52F5"/>
    <w:rsid w:val="008A75D1"/>
    <w:rsid w:val="008B7532"/>
    <w:rsid w:val="008D339C"/>
    <w:rsid w:val="008F6EE0"/>
    <w:rsid w:val="009031AC"/>
    <w:rsid w:val="00903FB1"/>
    <w:rsid w:val="009127FC"/>
    <w:rsid w:val="00914A17"/>
    <w:rsid w:val="009373D9"/>
    <w:rsid w:val="00944D98"/>
    <w:rsid w:val="009452DB"/>
    <w:rsid w:val="00945901"/>
    <w:rsid w:val="00962351"/>
    <w:rsid w:val="00973E84"/>
    <w:rsid w:val="00985C66"/>
    <w:rsid w:val="0099746B"/>
    <w:rsid w:val="00997B79"/>
    <w:rsid w:val="009B38EC"/>
    <w:rsid w:val="009C3E90"/>
    <w:rsid w:val="009C4E99"/>
    <w:rsid w:val="009C5B89"/>
    <w:rsid w:val="009C633D"/>
    <w:rsid w:val="009D1A9C"/>
    <w:rsid w:val="009D5260"/>
    <w:rsid w:val="009D74D7"/>
    <w:rsid w:val="009D7C0A"/>
    <w:rsid w:val="009E029E"/>
    <w:rsid w:val="009E1DC7"/>
    <w:rsid w:val="009E6DBB"/>
    <w:rsid w:val="009E73C0"/>
    <w:rsid w:val="009E768D"/>
    <w:rsid w:val="00A00AD6"/>
    <w:rsid w:val="00A025A6"/>
    <w:rsid w:val="00A135C6"/>
    <w:rsid w:val="00A16087"/>
    <w:rsid w:val="00A164D7"/>
    <w:rsid w:val="00A2114B"/>
    <w:rsid w:val="00A35A8F"/>
    <w:rsid w:val="00A426D9"/>
    <w:rsid w:val="00A42BD0"/>
    <w:rsid w:val="00A43550"/>
    <w:rsid w:val="00A471E8"/>
    <w:rsid w:val="00A5559E"/>
    <w:rsid w:val="00A60F16"/>
    <w:rsid w:val="00A82332"/>
    <w:rsid w:val="00A82B05"/>
    <w:rsid w:val="00A97918"/>
    <w:rsid w:val="00AB0E64"/>
    <w:rsid w:val="00AD2653"/>
    <w:rsid w:val="00AD62B5"/>
    <w:rsid w:val="00AE129C"/>
    <w:rsid w:val="00AE12BC"/>
    <w:rsid w:val="00AE7BDF"/>
    <w:rsid w:val="00AF2267"/>
    <w:rsid w:val="00AF4040"/>
    <w:rsid w:val="00B141EA"/>
    <w:rsid w:val="00B23309"/>
    <w:rsid w:val="00B244CC"/>
    <w:rsid w:val="00B25631"/>
    <w:rsid w:val="00B32019"/>
    <w:rsid w:val="00B32190"/>
    <w:rsid w:val="00B44232"/>
    <w:rsid w:val="00B45C8C"/>
    <w:rsid w:val="00B46177"/>
    <w:rsid w:val="00B51159"/>
    <w:rsid w:val="00B54C41"/>
    <w:rsid w:val="00B573FB"/>
    <w:rsid w:val="00B60699"/>
    <w:rsid w:val="00B64827"/>
    <w:rsid w:val="00B66B82"/>
    <w:rsid w:val="00B67820"/>
    <w:rsid w:val="00B72D98"/>
    <w:rsid w:val="00B829BD"/>
    <w:rsid w:val="00BA3208"/>
    <w:rsid w:val="00BB64EC"/>
    <w:rsid w:val="00BC1731"/>
    <w:rsid w:val="00BC2131"/>
    <w:rsid w:val="00BC2B2A"/>
    <w:rsid w:val="00BC3ADA"/>
    <w:rsid w:val="00BD21BE"/>
    <w:rsid w:val="00BD3784"/>
    <w:rsid w:val="00BE3D70"/>
    <w:rsid w:val="00BE44ED"/>
    <w:rsid w:val="00BE52C8"/>
    <w:rsid w:val="00BF2E7B"/>
    <w:rsid w:val="00BF6A5D"/>
    <w:rsid w:val="00BF6C34"/>
    <w:rsid w:val="00C00F9A"/>
    <w:rsid w:val="00C04123"/>
    <w:rsid w:val="00C05548"/>
    <w:rsid w:val="00C05959"/>
    <w:rsid w:val="00C1284A"/>
    <w:rsid w:val="00C26073"/>
    <w:rsid w:val="00C3545B"/>
    <w:rsid w:val="00C45EF5"/>
    <w:rsid w:val="00C657B0"/>
    <w:rsid w:val="00C67DE0"/>
    <w:rsid w:val="00C827CE"/>
    <w:rsid w:val="00C838B3"/>
    <w:rsid w:val="00CA1F44"/>
    <w:rsid w:val="00CB3770"/>
    <w:rsid w:val="00CB43C5"/>
    <w:rsid w:val="00CB766E"/>
    <w:rsid w:val="00CC35A7"/>
    <w:rsid w:val="00CD00DB"/>
    <w:rsid w:val="00CD1EAE"/>
    <w:rsid w:val="00CD3EB0"/>
    <w:rsid w:val="00CE21DE"/>
    <w:rsid w:val="00CF1CC2"/>
    <w:rsid w:val="00CF23A7"/>
    <w:rsid w:val="00CF306D"/>
    <w:rsid w:val="00CF3E17"/>
    <w:rsid w:val="00D02207"/>
    <w:rsid w:val="00D03D63"/>
    <w:rsid w:val="00D04740"/>
    <w:rsid w:val="00D07CA6"/>
    <w:rsid w:val="00D15760"/>
    <w:rsid w:val="00D234EE"/>
    <w:rsid w:val="00D30F80"/>
    <w:rsid w:val="00D3202E"/>
    <w:rsid w:val="00D37BB0"/>
    <w:rsid w:val="00D45219"/>
    <w:rsid w:val="00D45AA5"/>
    <w:rsid w:val="00D5020C"/>
    <w:rsid w:val="00D51BBA"/>
    <w:rsid w:val="00D534F8"/>
    <w:rsid w:val="00D61079"/>
    <w:rsid w:val="00D64DAB"/>
    <w:rsid w:val="00D676BB"/>
    <w:rsid w:val="00D80C5B"/>
    <w:rsid w:val="00D83472"/>
    <w:rsid w:val="00D85901"/>
    <w:rsid w:val="00D8626D"/>
    <w:rsid w:val="00D87DD7"/>
    <w:rsid w:val="00DA05C6"/>
    <w:rsid w:val="00DA309A"/>
    <w:rsid w:val="00DB59EA"/>
    <w:rsid w:val="00DB7772"/>
    <w:rsid w:val="00DC13C5"/>
    <w:rsid w:val="00DE1057"/>
    <w:rsid w:val="00DE5851"/>
    <w:rsid w:val="00DF2B09"/>
    <w:rsid w:val="00E0354C"/>
    <w:rsid w:val="00E21064"/>
    <w:rsid w:val="00E2572D"/>
    <w:rsid w:val="00E264FF"/>
    <w:rsid w:val="00E26B55"/>
    <w:rsid w:val="00E27121"/>
    <w:rsid w:val="00E33C64"/>
    <w:rsid w:val="00E37268"/>
    <w:rsid w:val="00E373CE"/>
    <w:rsid w:val="00E45A27"/>
    <w:rsid w:val="00E73390"/>
    <w:rsid w:val="00E73E8D"/>
    <w:rsid w:val="00E77FF8"/>
    <w:rsid w:val="00E87964"/>
    <w:rsid w:val="00E9132D"/>
    <w:rsid w:val="00E9294F"/>
    <w:rsid w:val="00EA086D"/>
    <w:rsid w:val="00EA6C5D"/>
    <w:rsid w:val="00EB21AA"/>
    <w:rsid w:val="00EC7B47"/>
    <w:rsid w:val="00ED002F"/>
    <w:rsid w:val="00ED43C7"/>
    <w:rsid w:val="00ED508B"/>
    <w:rsid w:val="00ED67F9"/>
    <w:rsid w:val="00EE2F52"/>
    <w:rsid w:val="00EF0F15"/>
    <w:rsid w:val="00EF1FF3"/>
    <w:rsid w:val="00EF7B3B"/>
    <w:rsid w:val="00F02B0C"/>
    <w:rsid w:val="00F13DB7"/>
    <w:rsid w:val="00F13F6D"/>
    <w:rsid w:val="00F2055A"/>
    <w:rsid w:val="00F2684B"/>
    <w:rsid w:val="00F26F7C"/>
    <w:rsid w:val="00F30BA7"/>
    <w:rsid w:val="00F43096"/>
    <w:rsid w:val="00F52A12"/>
    <w:rsid w:val="00F52AA2"/>
    <w:rsid w:val="00F53690"/>
    <w:rsid w:val="00F667E1"/>
    <w:rsid w:val="00F710AA"/>
    <w:rsid w:val="00F71E6B"/>
    <w:rsid w:val="00F724AA"/>
    <w:rsid w:val="00F75934"/>
    <w:rsid w:val="00F772EF"/>
    <w:rsid w:val="00F8076F"/>
    <w:rsid w:val="00F84DCC"/>
    <w:rsid w:val="00F87260"/>
    <w:rsid w:val="00F920CE"/>
    <w:rsid w:val="00FB0CA7"/>
    <w:rsid w:val="00FB2D9C"/>
    <w:rsid w:val="00FB6AB9"/>
    <w:rsid w:val="00FC553E"/>
    <w:rsid w:val="00FC5768"/>
    <w:rsid w:val="00FC75B7"/>
    <w:rsid w:val="00FD1353"/>
    <w:rsid w:val="00FE097B"/>
    <w:rsid w:val="00FE311A"/>
    <w:rsid w:val="00FE51AE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D329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42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5402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02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02D7"/>
    <w:rPr>
      <w:vertAlign w:val="superscript"/>
    </w:rPr>
  </w:style>
  <w:style w:type="paragraph" w:customStyle="1" w:styleId="ODNONIKtreodnonika">
    <w:name w:val="ODNOŚNIK – treść odnośnika"/>
    <w:uiPriority w:val="19"/>
    <w:qFormat/>
    <w:rsid w:val="005402D7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51B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4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4AED"/>
  </w:style>
  <w:style w:type="paragraph" w:styleId="Stopka">
    <w:name w:val="footer"/>
    <w:basedOn w:val="Normalny"/>
    <w:link w:val="StopkaZnak"/>
    <w:uiPriority w:val="99"/>
    <w:unhideWhenUsed/>
    <w:rsid w:val="007B4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4AED"/>
  </w:style>
  <w:style w:type="paragraph" w:styleId="Tekstdymka">
    <w:name w:val="Balloon Text"/>
    <w:basedOn w:val="Normalny"/>
    <w:link w:val="TekstdymkaZnak"/>
    <w:uiPriority w:val="99"/>
    <w:semiHidden/>
    <w:unhideWhenUsed/>
    <w:rsid w:val="00D86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26D"/>
    <w:rPr>
      <w:rFonts w:ascii="Segoe UI" w:hAnsi="Segoe UI" w:cs="Segoe UI"/>
      <w:sz w:val="18"/>
      <w:szCs w:val="18"/>
    </w:rPr>
  </w:style>
  <w:style w:type="paragraph" w:customStyle="1" w:styleId="LITlitera">
    <w:name w:val="LIT – litera"/>
    <w:basedOn w:val="PKTpunkt"/>
    <w:uiPriority w:val="14"/>
    <w:qFormat/>
    <w:rsid w:val="00B64827"/>
    <w:pPr>
      <w:ind w:left="986" w:hanging="476"/>
    </w:pPr>
  </w:style>
  <w:style w:type="paragraph" w:customStyle="1" w:styleId="PKTpunkt">
    <w:name w:val="PKT – punkt"/>
    <w:uiPriority w:val="13"/>
    <w:qFormat/>
    <w:rsid w:val="00B6482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B6482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B64827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B64827"/>
    <w:rPr>
      <w:b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4A55E0"/>
    <w:pPr>
      <w:spacing w:before="0"/>
    </w:pPr>
    <w:rPr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E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E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E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E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E69"/>
    <w:rPr>
      <w:b/>
      <w:bCs/>
      <w:sz w:val="20"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3C00CC"/>
    <w:pPr>
      <w:ind w:left="0" w:firstLine="0"/>
    </w:pPr>
  </w:style>
  <w:style w:type="paragraph" w:customStyle="1" w:styleId="TIRtiret">
    <w:name w:val="TIR – tiret"/>
    <w:basedOn w:val="LITlitera"/>
    <w:uiPriority w:val="15"/>
    <w:qFormat/>
    <w:rsid w:val="00CA1F44"/>
    <w:pPr>
      <w:ind w:left="1384" w:hanging="397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CA1F44"/>
    <w:pPr>
      <w:ind w:left="510" w:firstLine="0"/>
    </w:pPr>
    <w:rPr>
      <w:szCs w:val="24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9C5B89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9C5B89"/>
    <w:pPr>
      <w:spacing w:before="0"/>
      <w:ind w:left="510"/>
    </w:p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9C5B89"/>
  </w:style>
  <w:style w:type="paragraph" w:customStyle="1" w:styleId="ZLITUSTzmustliter">
    <w:name w:val="Z_LIT/UST(§) – zm. ust. (§) literą"/>
    <w:basedOn w:val="USTustnpkodeksu"/>
    <w:uiPriority w:val="46"/>
    <w:qFormat/>
    <w:rsid w:val="004842AF"/>
    <w:pPr>
      <w:ind w:left="98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2021-08-17T10:19:00Z</dcterms:created>
  <dcterms:modified xsi:type="dcterms:W3CDTF">2021-09-24T08:01:00Z</dcterms:modified>
</cp:coreProperties>
</file>