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B2" w:rsidRPr="00EC25FB" w:rsidRDefault="00994E84" w:rsidP="00994E84">
      <w:pPr>
        <w:spacing w:line="360" w:lineRule="auto"/>
        <w:ind w:left="2832"/>
        <w:rPr>
          <w:rFonts w:ascii="Arial" w:hAnsi="Arial" w:cs="Arial"/>
          <w:b/>
          <w:noProof w:val="0"/>
          <w:sz w:val="22"/>
          <w:szCs w:val="22"/>
        </w:rPr>
      </w:pPr>
      <w:r w:rsidRPr="00EC25FB">
        <w:rPr>
          <w:b/>
          <w:noProof w:val="0"/>
          <w:sz w:val="24"/>
          <w:szCs w:val="22"/>
        </w:rPr>
        <w:t xml:space="preserve">         </w:t>
      </w:r>
      <w:r w:rsidR="00325551" w:rsidRPr="00EC25FB">
        <w:rPr>
          <w:rFonts w:ascii="Arial" w:hAnsi="Arial" w:cs="Arial"/>
          <w:b/>
          <w:noProof w:val="0"/>
          <w:sz w:val="22"/>
          <w:szCs w:val="22"/>
        </w:rPr>
        <w:t xml:space="preserve">Zarządzenie </w:t>
      </w:r>
      <w:r w:rsidR="00173469">
        <w:rPr>
          <w:rFonts w:ascii="Arial" w:hAnsi="Arial" w:cs="Arial"/>
          <w:b/>
          <w:noProof w:val="0"/>
          <w:sz w:val="22"/>
          <w:szCs w:val="22"/>
        </w:rPr>
        <w:t>n</w:t>
      </w:r>
      <w:r w:rsidR="006E6858">
        <w:rPr>
          <w:rFonts w:ascii="Arial" w:hAnsi="Arial" w:cs="Arial"/>
          <w:b/>
          <w:noProof w:val="0"/>
          <w:sz w:val="22"/>
          <w:szCs w:val="22"/>
        </w:rPr>
        <w:t>r</w:t>
      </w:r>
      <w:r w:rsidR="003D168F">
        <w:rPr>
          <w:rFonts w:ascii="Arial" w:hAnsi="Arial" w:cs="Arial"/>
          <w:b/>
          <w:noProof w:val="0"/>
          <w:sz w:val="22"/>
          <w:szCs w:val="22"/>
        </w:rPr>
        <w:t xml:space="preserve"> </w:t>
      </w:r>
      <w:r w:rsidR="00496A86">
        <w:rPr>
          <w:rFonts w:ascii="Arial" w:hAnsi="Arial" w:cs="Arial"/>
          <w:b/>
          <w:noProof w:val="0"/>
          <w:sz w:val="22"/>
          <w:szCs w:val="22"/>
        </w:rPr>
        <w:t>13</w:t>
      </w:r>
      <w:r w:rsidR="00325551" w:rsidRPr="00EC25FB">
        <w:rPr>
          <w:rFonts w:ascii="Arial" w:hAnsi="Arial" w:cs="Arial"/>
          <w:b/>
          <w:noProof w:val="0"/>
          <w:sz w:val="22"/>
          <w:szCs w:val="22"/>
        </w:rPr>
        <w:t>/1</w:t>
      </w:r>
      <w:r w:rsidR="00D5650F">
        <w:rPr>
          <w:rFonts w:ascii="Arial" w:hAnsi="Arial" w:cs="Arial"/>
          <w:b/>
          <w:noProof w:val="0"/>
          <w:sz w:val="22"/>
          <w:szCs w:val="22"/>
        </w:rPr>
        <w:t>6</w:t>
      </w:r>
    </w:p>
    <w:p w:rsidR="000512B2" w:rsidRPr="00EC25FB" w:rsidRDefault="000512B2" w:rsidP="00395584">
      <w:pPr>
        <w:spacing w:after="240" w:line="360" w:lineRule="auto"/>
        <w:jc w:val="center"/>
        <w:rPr>
          <w:rFonts w:ascii="Arial" w:hAnsi="Arial" w:cs="Arial"/>
          <w:b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Głównego Inspektora Pracy </w:t>
      </w:r>
    </w:p>
    <w:p w:rsidR="00395584" w:rsidRPr="00EC25FB" w:rsidRDefault="000512B2" w:rsidP="00395584">
      <w:pPr>
        <w:spacing w:after="240" w:line="360" w:lineRule="auto"/>
        <w:jc w:val="center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z </w:t>
      </w:r>
      <w:r w:rsidR="006E6858">
        <w:rPr>
          <w:rFonts w:ascii="Arial" w:hAnsi="Arial" w:cs="Arial"/>
          <w:noProof w:val="0"/>
          <w:sz w:val="22"/>
          <w:szCs w:val="22"/>
        </w:rPr>
        <w:t xml:space="preserve">dnia </w:t>
      </w:r>
      <w:r w:rsidR="00496A86">
        <w:rPr>
          <w:rFonts w:ascii="Arial" w:hAnsi="Arial" w:cs="Arial"/>
          <w:noProof w:val="0"/>
          <w:sz w:val="22"/>
          <w:szCs w:val="22"/>
        </w:rPr>
        <w:t>15 czerwca</w:t>
      </w:r>
      <w:r w:rsidR="005A403B">
        <w:rPr>
          <w:rFonts w:ascii="Arial" w:hAnsi="Arial" w:cs="Arial"/>
          <w:noProof w:val="0"/>
          <w:sz w:val="22"/>
          <w:szCs w:val="22"/>
        </w:rPr>
        <w:t xml:space="preserve"> </w:t>
      </w:r>
      <w:r w:rsidR="003D168F" w:rsidRPr="00EC25FB">
        <w:rPr>
          <w:rFonts w:ascii="Arial" w:hAnsi="Arial" w:cs="Arial"/>
          <w:noProof w:val="0"/>
          <w:sz w:val="22"/>
          <w:szCs w:val="22"/>
        </w:rPr>
        <w:t>201</w:t>
      </w:r>
      <w:r w:rsidR="003D168F">
        <w:rPr>
          <w:rFonts w:ascii="Arial" w:hAnsi="Arial" w:cs="Arial"/>
          <w:noProof w:val="0"/>
          <w:sz w:val="22"/>
          <w:szCs w:val="22"/>
        </w:rPr>
        <w:t>6</w:t>
      </w:r>
      <w:r w:rsidR="003D168F"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Pr="00EC25FB">
        <w:rPr>
          <w:rFonts w:ascii="Arial" w:hAnsi="Arial" w:cs="Arial"/>
          <w:noProof w:val="0"/>
          <w:sz w:val="22"/>
          <w:szCs w:val="22"/>
        </w:rPr>
        <w:t>r.</w:t>
      </w:r>
    </w:p>
    <w:p w:rsidR="000512B2" w:rsidRPr="00EC25FB" w:rsidRDefault="000512B2" w:rsidP="00173469">
      <w:pPr>
        <w:pStyle w:val="Tekstpodstawowy2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>w spra</w:t>
      </w:r>
      <w:r w:rsidR="00063D70" w:rsidRPr="00EC25FB">
        <w:rPr>
          <w:rFonts w:ascii="Arial" w:hAnsi="Arial" w:cs="Arial"/>
          <w:sz w:val="22"/>
          <w:szCs w:val="22"/>
        </w:rPr>
        <w:t>wie</w:t>
      </w:r>
      <w:r w:rsidR="00E15BD9" w:rsidRPr="00EC25FB">
        <w:rPr>
          <w:rFonts w:ascii="Arial" w:hAnsi="Arial" w:cs="Arial"/>
          <w:sz w:val="22"/>
          <w:szCs w:val="22"/>
        </w:rPr>
        <w:t xml:space="preserve"> </w:t>
      </w:r>
      <w:r w:rsidR="00173469">
        <w:rPr>
          <w:rFonts w:ascii="Arial" w:hAnsi="Arial" w:cs="Arial"/>
          <w:sz w:val="22"/>
          <w:szCs w:val="22"/>
        </w:rPr>
        <w:t>ponownego wykorzystywania informacji sektora publicznego</w:t>
      </w:r>
      <w:r w:rsidR="00173469" w:rsidRPr="00EC25FB">
        <w:rPr>
          <w:rFonts w:ascii="Arial" w:hAnsi="Arial" w:cs="Arial"/>
          <w:sz w:val="22"/>
          <w:szCs w:val="22"/>
        </w:rPr>
        <w:t xml:space="preserve"> </w:t>
      </w:r>
      <w:r w:rsidR="00173469">
        <w:rPr>
          <w:rFonts w:ascii="Arial" w:hAnsi="Arial" w:cs="Arial"/>
          <w:sz w:val="22"/>
          <w:szCs w:val="22"/>
        </w:rPr>
        <w:br/>
      </w:r>
      <w:r w:rsidR="00173469" w:rsidRPr="00EC25FB">
        <w:rPr>
          <w:rFonts w:ascii="Arial" w:hAnsi="Arial" w:cs="Arial"/>
          <w:sz w:val="22"/>
          <w:szCs w:val="22"/>
        </w:rPr>
        <w:t>w Państwowej Inspekcji Pracy</w:t>
      </w:r>
    </w:p>
    <w:p w:rsidR="00395584" w:rsidRDefault="00395584" w:rsidP="005658DC">
      <w:pPr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</w:p>
    <w:p w:rsidR="00E23DC0" w:rsidRPr="00EC25FB" w:rsidRDefault="00E23DC0" w:rsidP="005658DC">
      <w:pPr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</w:p>
    <w:p w:rsidR="00EF0902" w:rsidRPr="00E23DC0" w:rsidRDefault="000512B2" w:rsidP="00E23DC0">
      <w:pPr>
        <w:spacing w:line="360" w:lineRule="auto"/>
        <w:ind w:firstLine="720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Na podstawie § 2 ust. 2 </w:t>
      </w:r>
      <w:r w:rsidR="00830097">
        <w:rPr>
          <w:rFonts w:ascii="Arial" w:hAnsi="Arial" w:cs="Arial"/>
          <w:noProof w:val="0"/>
          <w:sz w:val="22"/>
          <w:szCs w:val="22"/>
        </w:rPr>
        <w:t>s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tatutu Państwowej Inspekcji Pracy, stanowiącego załącznik do zarządzenia Marszałka Sejmu </w:t>
      </w:r>
      <w:r w:rsidR="003D168F">
        <w:rPr>
          <w:rFonts w:ascii="Arial" w:hAnsi="Arial" w:cs="Arial"/>
          <w:noProof w:val="0"/>
          <w:sz w:val="22"/>
          <w:szCs w:val="22"/>
        </w:rPr>
        <w:t xml:space="preserve">Rzeczypospolitej Polskiej 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z dnia 27 sierpnia 2007 r. </w:t>
      </w:r>
      <w:r w:rsidR="003D168F">
        <w:rPr>
          <w:rFonts w:ascii="Arial" w:hAnsi="Arial" w:cs="Arial"/>
          <w:noProof w:val="0"/>
          <w:sz w:val="22"/>
          <w:szCs w:val="22"/>
        </w:rPr>
        <w:br/>
      </w:r>
      <w:r w:rsidRPr="00EC25FB">
        <w:rPr>
          <w:rFonts w:ascii="Arial" w:hAnsi="Arial" w:cs="Arial"/>
          <w:noProof w:val="0"/>
          <w:sz w:val="22"/>
          <w:szCs w:val="22"/>
        </w:rPr>
        <w:t>w sprawie nadania statutu Państwowej Inspekcji Pracy (M. P. Nr </w:t>
      </w:r>
      <w:r w:rsidR="00082FE7" w:rsidRPr="00EC25FB">
        <w:rPr>
          <w:rFonts w:ascii="Arial" w:hAnsi="Arial" w:cs="Arial"/>
          <w:noProof w:val="0"/>
          <w:sz w:val="22"/>
          <w:szCs w:val="22"/>
        </w:rPr>
        <w:t>58</w:t>
      </w:r>
      <w:r w:rsidR="00294765" w:rsidRPr="00EC25FB">
        <w:rPr>
          <w:rFonts w:ascii="Arial" w:hAnsi="Arial" w:cs="Arial"/>
          <w:noProof w:val="0"/>
          <w:sz w:val="22"/>
          <w:szCs w:val="22"/>
        </w:rPr>
        <w:t>,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poz. 657</w:t>
      </w:r>
      <w:r w:rsidR="00082FE7" w:rsidRPr="00EC25FB">
        <w:rPr>
          <w:rFonts w:ascii="Arial" w:hAnsi="Arial" w:cs="Arial"/>
          <w:noProof w:val="0"/>
          <w:sz w:val="22"/>
          <w:szCs w:val="22"/>
        </w:rPr>
        <w:t xml:space="preserve">, z </w:t>
      </w:r>
      <w:proofErr w:type="spellStart"/>
      <w:r w:rsidR="00082FE7" w:rsidRPr="00EC25FB">
        <w:rPr>
          <w:rFonts w:ascii="Arial" w:hAnsi="Arial" w:cs="Arial"/>
          <w:noProof w:val="0"/>
          <w:sz w:val="22"/>
          <w:szCs w:val="22"/>
        </w:rPr>
        <w:t>późn</w:t>
      </w:r>
      <w:proofErr w:type="spellEnd"/>
      <w:r w:rsidR="00082FE7" w:rsidRPr="00EC25FB">
        <w:rPr>
          <w:rFonts w:ascii="Arial" w:hAnsi="Arial" w:cs="Arial"/>
          <w:noProof w:val="0"/>
          <w:sz w:val="22"/>
          <w:szCs w:val="22"/>
        </w:rPr>
        <w:t>.</w:t>
      </w:r>
      <w:r w:rsidR="00A567DB"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="00082FE7" w:rsidRPr="00EC25FB">
        <w:rPr>
          <w:rFonts w:ascii="Arial" w:hAnsi="Arial" w:cs="Arial"/>
          <w:noProof w:val="0"/>
          <w:sz w:val="22"/>
          <w:szCs w:val="22"/>
        </w:rPr>
        <w:t>zm.</w:t>
      </w:r>
      <w:r w:rsidR="00EF0902" w:rsidRPr="00EC25FB">
        <w:rPr>
          <w:rStyle w:val="Odwoanieprzypisudolnego"/>
          <w:rFonts w:ascii="Arial" w:hAnsi="Arial" w:cs="Arial"/>
          <w:noProof w:val="0"/>
          <w:sz w:val="22"/>
          <w:szCs w:val="22"/>
        </w:rPr>
        <w:footnoteReference w:id="1"/>
      </w:r>
      <w:r w:rsidR="00616224" w:rsidRPr="00EC25FB">
        <w:rPr>
          <w:rFonts w:ascii="Arial" w:hAnsi="Arial" w:cs="Arial"/>
          <w:noProof w:val="0"/>
          <w:sz w:val="22"/>
          <w:szCs w:val="22"/>
          <w:vertAlign w:val="superscript"/>
        </w:rPr>
        <w:t>)</w:t>
      </w:r>
      <w:r w:rsidRPr="00EC25FB">
        <w:rPr>
          <w:rFonts w:ascii="Arial" w:hAnsi="Arial" w:cs="Arial"/>
          <w:noProof w:val="0"/>
          <w:sz w:val="22"/>
          <w:szCs w:val="22"/>
        </w:rPr>
        <w:t>)</w:t>
      </w:r>
      <w:r w:rsidR="00173469">
        <w:rPr>
          <w:rFonts w:ascii="Arial" w:hAnsi="Arial" w:cs="Arial"/>
          <w:noProof w:val="0"/>
          <w:sz w:val="22"/>
          <w:szCs w:val="22"/>
        </w:rPr>
        <w:t xml:space="preserve"> </w:t>
      </w:r>
      <w:r w:rsidRPr="00EC25FB">
        <w:rPr>
          <w:rFonts w:ascii="Arial" w:hAnsi="Arial" w:cs="Arial"/>
          <w:noProof w:val="0"/>
          <w:sz w:val="24"/>
          <w:szCs w:val="22"/>
        </w:rPr>
        <w:t xml:space="preserve"> </w:t>
      </w:r>
      <w:r w:rsidR="00D5650F">
        <w:rPr>
          <w:rFonts w:ascii="Arial" w:hAnsi="Arial" w:cs="Arial"/>
          <w:noProof w:val="0"/>
          <w:sz w:val="22"/>
          <w:szCs w:val="22"/>
        </w:rPr>
        <w:t xml:space="preserve">w związku </w:t>
      </w:r>
      <w:r w:rsidR="003D168F" w:rsidRPr="003D168F">
        <w:rPr>
          <w:rFonts w:ascii="Arial" w:hAnsi="Arial" w:cs="Arial"/>
          <w:noProof w:val="0"/>
          <w:sz w:val="22"/>
          <w:szCs w:val="22"/>
        </w:rPr>
        <w:t xml:space="preserve">z art. 3 </w:t>
      </w:r>
      <w:proofErr w:type="spellStart"/>
      <w:r w:rsidR="003D168F" w:rsidRPr="003D168F">
        <w:rPr>
          <w:rFonts w:ascii="Arial" w:hAnsi="Arial" w:cs="Arial"/>
          <w:noProof w:val="0"/>
          <w:sz w:val="22"/>
          <w:szCs w:val="22"/>
        </w:rPr>
        <w:t>pkt</w:t>
      </w:r>
      <w:proofErr w:type="spellEnd"/>
      <w:r w:rsidR="003D168F" w:rsidRPr="003D168F">
        <w:rPr>
          <w:rFonts w:ascii="Arial" w:hAnsi="Arial" w:cs="Arial"/>
          <w:noProof w:val="0"/>
          <w:sz w:val="22"/>
          <w:szCs w:val="22"/>
        </w:rPr>
        <w:t xml:space="preserve"> 1 ustawy z dnia</w:t>
      </w:r>
      <w:r w:rsidR="003D168F">
        <w:rPr>
          <w:rFonts w:ascii="Arial" w:hAnsi="Arial" w:cs="Arial"/>
          <w:noProof w:val="0"/>
          <w:sz w:val="22"/>
          <w:szCs w:val="22"/>
        </w:rPr>
        <w:t xml:space="preserve"> 25 lutego 2016 r. o ponownym wykorzystywaniu informacji sektora publicznego</w:t>
      </w:r>
      <w:r w:rsidR="00D5650F">
        <w:rPr>
          <w:rFonts w:ascii="Arial" w:hAnsi="Arial" w:cs="Arial"/>
          <w:noProof w:val="0"/>
          <w:sz w:val="22"/>
          <w:szCs w:val="22"/>
        </w:rPr>
        <w:t xml:space="preserve"> (Dz. U. poz. 352)</w:t>
      </w:r>
      <w:r w:rsidR="003D168F" w:rsidRPr="003D168F">
        <w:rPr>
          <w:rFonts w:ascii="Arial" w:hAnsi="Arial" w:cs="Arial"/>
          <w:noProof w:val="0"/>
          <w:sz w:val="22"/>
          <w:szCs w:val="22"/>
        </w:rPr>
        <w:t xml:space="preserve"> </w:t>
      </w:r>
      <w:r w:rsidR="00994E84" w:rsidRPr="00EC25FB">
        <w:rPr>
          <w:rFonts w:ascii="Arial" w:hAnsi="Arial" w:cs="Arial"/>
          <w:noProof w:val="0"/>
          <w:sz w:val="22"/>
          <w:szCs w:val="22"/>
        </w:rPr>
        <w:t>zarządza się, co następuje:</w:t>
      </w:r>
    </w:p>
    <w:p w:rsidR="00E23DC0" w:rsidRDefault="00E23DC0" w:rsidP="00E23DC0">
      <w:pPr>
        <w:spacing w:line="360" w:lineRule="auto"/>
        <w:jc w:val="center"/>
        <w:rPr>
          <w:rFonts w:ascii="Arial" w:hAnsi="Arial" w:cs="Arial"/>
          <w:b/>
          <w:noProof w:val="0"/>
          <w:sz w:val="22"/>
          <w:szCs w:val="22"/>
        </w:rPr>
      </w:pPr>
    </w:p>
    <w:p w:rsidR="00EF0902" w:rsidRPr="00EC25FB" w:rsidRDefault="00EC726B" w:rsidP="00E23DC0">
      <w:pPr>
        <w:spacing w:line="360" w:lineRule="auto"/>
        <w:jc w:val="center"/>
        <w:rPr>
          <w:rFonts w:ascii="Arial" w:hAnsi="Arial" w:cs="Arial"/>
          <w:b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>Rozdział 1</w:t>
      </w:r>
    </w:p>
    <w:p w:rsidR="00E23DC0" w:rsidRPr="00EC25FB" w:rsidRDefault="00EF0902" w:rsidP="00E23DC0">
      <w:pPr>
        <w:spacing w:after="120" w:line="360" w:lineRule="auto"/>
        <w:jc w:val="center"/>
        <w:rPr>
          <w:rFonts w:ascii="Arial" w:hAnsi="Arial" w:cs="Arial"/>
          <w:b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>Przepisy ogólne</w:t>
      </w:r>
    </w:p>
    <w:p w:rsidR="00147623" w:rsidRPr="00EC25FB" w:rsidRDefault="00EF0902" w:rsidP="00147623">
      <w:pPr>
        <w:spacing w:after="120" w:line="360" w:lineRule="auto"/>
        <w:ind w:firstLine="709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b/>
          <w:bCs/>
          <w:noProof w:val="0"/>
          <w:sz w:val="22"/>
          <w:szCs w:val="22"/>
        </w:rPr>
        <w:t xml:space="preserve">§ 1. </w:t>
      </w:r>
      <w:r w:rsidRPr="00EC25FB">
        <w:rPr>
          <w:rFonts w:ascii="Arial" w:hAnsi="Arial" w:cs="Arial"/>
          <w:noProof w:val="0"/>
          <w:sz w:val="22"/>
          <w:szCs w:val="22"/>
        </w:rPr>
        <w:t>Zarządzenie określa zasady</w:t>
      </w:r>
      <w:r w:rsidR="00E51D4E">
        <w:rPr>
          <w:rFonts w:ascii="Arial" w:hAnsi="Arial" w:cs="Arial"/>
          <w:noProof w:val="0"/>
          <w:sz w:val="22"/>
          <w:szCs w:val="22"/>
        </w:rPr>
        <w:t xml:space="preserve"> </w:t>
      </w:r>
      <w:r w:rsidR="00E51D4E" w:rsidRPr="00AE5CD3">
        <w:rPr>
          <w:rFonts w:ascii="Arial" w:hAnsi="Arial" w:cs="Arial"/>
          <w:noProof w:val="0"/>
          <w:sz w:val="22"/>
          <w:szCs w:val="22"/>
        </w:rPr>
        <w:t xml:space="preserve">przyjmowania, rejestrowania i rozpatrywania </w:t>
      </w:r>
      <w:r w:rsidR="00AE5CD3">
        <w:rPr>
          <w:rFonts w:ascii="Arial" w:hAnsi="Arial" w:cs="Arial"/>
          <w:noProof w:val="0"/>
          <w:sz w:val="22"/>
          <w:szCs w:val="22"/>
        </w:rPr>
        <w:br/>
      </w:r>
      <w:r w:rsidR="00E51D4E" w:rsidRPr="00AE5CD3">
        <w:rPr>
          <w:rFonts w:ascii="Arial" w:hAnsi="Arial" w:cs="Arial"/>
          <w:noProof w:val="0"/>
          <w:sz w:val="22"/>
          <w:szCs w:val="22"/>
        </w:rPr>
        <w:t>oraz</w:t>
      </w:r>
      <w:r w:rsidR="00AE5CD3">
        <w:rPr>
          <w:rFonts w:ascii="Arial" w:hAnsi="Arial" w:cs="Arial"/>
          <w:noProof w:val="0"/>
          <w:sz w:val="22"/>
          <w:szCs w:val="22"/>
        </w:rPr>
        <w:t xml:space="preserve"> </w:t>
      </w:r>
      <w:r w:rsidR="00D5650F" w:rsidRPr="00D5650F">
        <w:rPr>
          <w:rFonts w:ascii="Arial" w:hAnsi="Arial" w:cs="Arial"/>
          <w:sz w:val="22"/>
        </w:rPr>
        <w:t xml:space="preserve">udostępniania </w:t>
      </w:r>
      <w:r w:rsidR="00173469">
        <w:rPr>
          <w:rFonts w:ascii="Arial" w:hAnsi="Arial" w:cs="Arial"/>
          <w:sz w:val="22"/>
        </w:rPr>
        <w:t xml:space="preserve">i przekazywania </w:t>
      </w:r>
      <w:r w:rsidR="00D5650F">
        <w:rPr>
          <w:rFonts w:ascii="Arial" w:hAnsi="Arial" w:cs="Arial"/>
          <w:noProof w:val="0"/>
          <w:sz w:val="22"/>
          <w:szCs w:val="22"/>
        </w:rPr>
        <w:t xml:space="preserve">informacji sektora publicznego </w:t>
      </w:r>
      <w:r w:rsidR="00D5650F" w:rsidRPr="00D5650F">
        <w:rPr>
          <w:rFonts w:ascii="Arial" w:hAnsi="Arial" w:cs="Arial"/>
          <w:sz w:val="22"/>
        </w:rPr>
        <w:t>w celu ponownego wykorzystywania</w:t>
      </w:r>
      <w:r w:rsidR="00D5650F">
        <w:rPr>
          <w:rFonts w:ascii="Arial" w:hAnsi="Arial" w:cs="Arial"/>
          <w:sz w:val="22"/>
        </w:rPr>
        <w:t xml:space="preserve"> </w:t>
      </w:r>
      <w:r w:rsidRPr="00EC25FB">
        <w:rPr>
          <w:rFonts w:ascii="Arial" w:hAnsi="Arial" w:cs="Arial"/>
          <w:noProof w:val="0"/>
          <w:sz w:val="22"/>
          <w:szCs w:val="22"/>
        </w:rPr>
        <w:t>w jednostkach organizacyjnych Państwowej Inspekcji Pracy.</w:t>
      </w:r>
    </w:p>
    <w:p w:rsidR="002A02A5" w:rsidRDefault="00EF0902" w:rsidP="00173469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>§</w:t>
      </w:r>
      <w:r w:rsidR="00A36239" w:rsidRPr="00EC25FB">
        <w:rPr>
          <w:rFonts w:ascii="Arial" w:hAnsi="Arial" w:cs="Arial"/>
          <w:b/>
          <w:noProof w:val="0"/>
          <w:sz w:val="22"/>
          <w:szCs w:val="22"/>
        </w:rPr>
        <w:t xml:space="preserve"> </w:t>
      </w:r>
      <w:r w:rsidRPr="00EC25FB">
        <w:rPr>
          <w:rFonts w:ascii="Arial" w:hAnsi="Arial" w:cs="Arial"/>
          <w:b/>
          <w:noProof w:val="0"/>
          <w:sz w:val="22"/>
          <w:szCs w:val="22"/>
        </w:rPr>
        <w:t>2.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="002A02A5">
        <w:rPr>
          <w:rFonts w:ascii="Arial" w:hAnsi="Arial" w:cs="Arial"/>
          <w:sz w:val="22"/>
          <w:szCs w:val="22"/>
        </w:rPr>
        <w:t xml:space="preserve">Udostępnianie i przekazywanie informacji sektora publicznego w celu ponownego wykorzystywania realizuje się w trybie określonym przepisami ustawy z dnia </w:t>
      </w:r>
      <w:r w:rsidR="00AE5CD3">
        <w:rPr>
          <w:rFonts w:ascii="Arial" w:hAnsi="Arial" w:cs="Arial"/>
          <w:sz w:val="22"/>
          <w:szCs w:val="22"/>
        </w:rPr>
        <w:br/>
      </w:r>
      <w:r w:rsidR="002A02A5">
        <w:rPr>
          <w:rFonts w:ascii="Arial" w:hAnsi="Arial" w:cs="Arial"/>
          <w:sz w:val="22"/>
          <w:szCs w:val="22"/>
        </w:rPr>
        <w:t>25 lutego 2016 r. o ponownym wykorzystywaniu</w:t>
      </w:r>
      <w:r w:rsidR="00830097">
        <w:rPr>
          <w:rFonts w:ascii="Arial" w:hAnsi="Arial" w:cs="Arial"/>
          <w:sz w:val="22"/>
          <w:szCs w:val="22"/>
        </w:rPr>
        <w:t xml:space="preserve"> informacji sektora publicznego, zwanej dalej „ustawą”.</w:t>
      </w:r>
    </w:p>
    <w:p w:rsidR="00ED4E01" w:rsidRDefault="00173469" w:rsidP="00ED4E01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850F0">
        <w:rPr>
          <w:rFonts w:ascii="Arial" w:hAnsi="Arial" w:cs="Arial"/>
          <w:b/>
          <w:sz w:val="22"/>
          <w:szCs w:val="22"/>
        </w:rPr>
        <w:t>§ 3.</w:t>
      </w:r>
      <w:r>
        <w:rPr>
          <w:rFonts w:ascii="Arial" w:hAnsi="Arial" w:cs="Arial"/>
          <w:sz w:val="22"/>
          <w:szCs w:val="22"/>
        </w:rPr>
        <w:t xml:space="preserve"> </w:t>
      </w:r>
      <w:r w:rsidR="009B16BE">
        <w:rPr>
          <w:rFonts w:ascii="Arial" w:hAnsi="Arial" w:cs="Arial"/>
          <w:sz w:val="22"/>
          <w:szCs w:val="22"/>
        </w:rPr>
        <w:t xml:space="preserve">1. Informacje sektora publicznego w celu ponownego wykorzystywania udostępnia się w systemie teleinformatycznym, </w:t>
      </w:r>
      <w:r w:rsidR="009B16BE" w:rsidRPr="004442CF">
        <w:rPr>
          <w:rFonts w:ascii="Arial" w:hAnsi="Arial" w:cs="Arial"/>
          <w:sz w:val="22"/>
          <w:szCs w:val="22"/>
        </w:rPr>
        <w:t>a w szczególności</w:t>
      </w:r>
      <w:r w:rsidR="009B16BE" w:rsidRPr="00D05976">
        <w:rPr>
          <w:rFonts w:ascii="Arial" w:hAnsi="Arial" w:cs="Arial"/>
          <w:color w:val="FF0000"/>
          <w:sz w:val="22"/>
          <w:szCs w:val="22"/>
        </w:rPr>
        <w:t xml:space="preserve"> </w:t>
      </w:r>
      <w:r w:rsidR="00E51D4E">
        <w:rPr>
          <w:rFonts w:ascii="Arial" w:hAnsi="Arial" w:cs="Arial"/>
          <w:sz w:val="22"/>
          <w:szCs w:val="22"/>
        </w:rPr>
        <w:t xml:space="preserve">na stronie Biuletynu Informacji </w:t>
      </w:r>
      <w:r w:rsidR="009B16BE">
        <w:rPr>
          <w:rFonts w:ascii="Arial" w:hAnsi="Arial" w:cs="Arial"/>
          <w:sz w:val="22"/>
          <w:szCs w:val="22"/>
        </w:rPr>
        <w:t xml:space="preserve">Publicznej Państwowej Inspekcji Pracy pod adresem: </w:t>
      </w:r>
      <w:r w:rsidR="0085118C" w:rsidRPr="00830097">
        <w:rPr>
          <w:rFonts w:ascii="Arial" w:hAnsi="Arial" w:cs="Arial"/>
          <w:sz w:val="22"/>
          <w:szCs w:val="22"/>
        </w:rPr>
        <w:t>www.bip.pip.gov.pl</w:t>
      </w:r>
      <w:r w:rsidR="004442CF">
        <w:rPr>
          <w:rFonts w:ascii="Arial" w:hAnsi="Arial" w:cs="Arial"/>
          <w:sz w:val="22"/>
          <w:szCs w:val="22"/>
        </w:rPr>
        <w:t>.</w:t>
      </w:r>
    </w:p>
    <w:p w:rsidR="00ED4E01" w:rsidRPr="00AE5CD3" w:rsidRDefault="009B16BE" w:rsidP="00ED4E01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85118C">
        <w:rPr>
          <w:rFonts w:ascii="Arial" w:hAnsi="Arial" w:cs="Arial"/>
          <w:sz w:val="22"/>
          <w:szCs w:val="22"/>
        </w:rPr>
        <w:t>2.</w:t>
      </w:r>
      <w:r w:rsidR="00D850F0" w:rsidRPr="0085118C">
        <w:rPr>
          <w:rFonts w:ascii="Arial" w:hAnsi="Arial" w:cs="Arial"/>
          <w:sz w:val="22"/>
          <w:szCs w:val="22"/>
        </w:rPr>
        <w:t xml:space="preserve"> </w:t>
      </w:r>
      <w:r w:rsidRPr="0085118C">
        <w:rPr>
          <w:rFonts w:ascii="Arial" w:hAnsi="Arial" w:cs="Arial"/>
          <w:sz w:val="22"/>
          <w:szCs w:val="22"/>
        </w:rPr>
        <w:t xml:space="preserve">Informacja sektora publicznego </w:t>
      </w:r>
      <w:r w:rsidR="00C35873">
        <w:rPr>
          <w:rFonts w:ascii="Arial" w:hAnsi="Arial" w:cs="Arial"/>
          <w:sz w:val="22"/>
          <w:szCs w:val="22"/>
        </w:rPr>
        <w:t xml:space="preserve">w celu ponownego wykorzystywania </w:t>
      </w:r>
      <w:r w:rsidRPr="0085118C">
        <w:rPr>
          <w:rFonts w:ascii="Arial" w:hAnsi="Arial" w:cs="Arial"/>
          <w:sz w:val="22"/>
          <w:szCs w:val="22"/>
        </w:rPr>
        <w:t xml:space="preserve">przekazywana jest na wniosek </w:t>
      </w:r>
      <w:r w:rsidRPr="00AE5CD3">
        <w:rPr>
          <w:rFonts w:ascii="Arial" w:hAnsi="Arial" w:cs="Arial"/>
          <w:sz w:val="22"/>
          <w:szCs w:val="22"/>
        </w:rPr>
        <w:t>o ponowne wykorzystywanie</w:t>
      </w:r>
      <w:r w:rsidR="00CA4722" w:rsidRPr="00AE5CD3">
        <w:rPr>
          <w:rFonts w:ascii="Arial" w:hAnsi="Arial" w:cs="Arial"/>
          <w:sz w:val="22"/>
          <w:szCs w:val="22"/>
        </w:rPr>
        <w:t>, zwany dalej „wnioskiem”</w:t>
      </w:r>
      <w:r w:rsidR="00065C0E">
        <w:rPr>
          <w:rFonts w:ascii="Arial" w:hAnsi="Arial" w:cs="Arial"/>
          <w:sz w:val="22"/>
          <w:szCs w:val="22"/>
        </w:rPr>
        <w:t>,</w:t>
      </w:r>
      <w:r w:rsidR="00194E4F">
        <w:rPr>
          <w:rFonts w:ascii="Arial" w:hAnsi="Arial" w:cs="Arial"/>
          <w:sz w:val="22"/>
          <w:szCs w:val="22"/>
        </w:rPr>
        <w:t xml:space="preserve"> jeżeli</w:t>
      </w:r>
      <w:r w:rsidR="00ED4E01" w:rsidRPr="00AE5CD3">
        <w:rPr>
          <w:rFonts w:ascii="Arial" w:hAnsi="Arial" w:cs="Arial"/>
          <w:sz w:val="22"/>
          <w:szCs w:val="22"/>
        </w:rPr>
        <w:t>:</w:t>
      </w:r>
    </w:p>
    <w:p w:rsidR="00ED4E01" w:rsidRPr="0085118C" w:rsidRDefault="00ED4E01" w:rsidP="00E71F9B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5118C">
        <w:rPr>
          <w:rFonts w:ascii="Arial" w:hAnsi="Arial" w:cs="Arial"/>
        </w:rPr>
        <w:t>nie została udostępniona w sposób określony w ust. 1</w:t>
      </w:r>
      <w:r w:rsidR="0085118C">
        <w:rPr>
          <w:rFonts w:ascii="Arial" w:hAnsi="Arial" w:cs="Arial"/>
        </w:rPr>
        <w:t>;</w:t>
      </w:r>
    </w:p>
    <w:p w:rsidR="00ED4E01" w:rsidRPr="0085118C" w:rsidRDefault="00ED4E01" w:rsidP="00E71F9B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5118C">
        <w:rPr>
          <w:rFonts w:ascii="Arial" w:hAnsi="Arial" w:cs="Arial"/>
        </w:rPr>
        <w:t xml:space="preserve">została udostępniona w sposób inny niż określony w ust. 1 i nie zostały określone warunki ponownego wykorzystywania lub opłaty za ponowne wykorzystywanie albo </w:t>
      </w:r>
      <w:r w:rsidR="004442CF">
        <w:rPr>
          <w:rFonts w:ascii="Arial" w:hAnsi="Arial" w:cs="Arial"/>
        </w:rPr>
        <w:br/>
      </w:r>
      <w:r w:rsidRPr="0085118C">
        <w:rPr>
          <w:rFonts w:ascii="Arial" w:hAnsi="Arial" w:cs="Arial"/>
        </w:rPr>
        <w:t>nie poinformowano o braku takich warunków lub opłat;</w:t>
      </w:r>
    </w:p>
    <w:p w:rsidR="00ED4E01" w:rsidRPr="0085118C" w:rsidRDefault="00ED4E01" w:rsidP="00E71F9B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85118C">
        <w:rPr>
          <w:rFonts w:ascii="Arial" w:hAnsi="Arial" w:cs="Arial"/>
        </w:rPr>
        <w:t>będzie wykorzystywana na warunkach innych niż zostały dla tej informacji określone;</w:t>
      </w:r>
    </w:p>
    <w:p w:rsidR="00E128ED" w:rsidRDefault="00ED4E01" w:rsidP="00E128ED">
      <w:pPr>
        <w:pStyle w:val="Akapitzlist"/>
        <w:numPr>
          <w:ilvl w:val="0"/>
          <w:numId w:val="9"/>
        </w:numPr>
        <w:spacing w:after="0" w:line="360" w:lineRule="auto"/>
        <w:ind w:left="425" w:hanging="425"/>
        <w:contextualSpacing w:val="0"/>
        <w:jc w:val="both"/>
        <w:rPr>
          <w:rFonts w:ascii="Arial" w:hAnsi="Arial" w:cs="Arial"/>
        </w:rPr>
      </w:pPr>
      <w:r w:rsidRPr="0085118C">
        <w:rPr>
          <w:rFonts w:ascii="Arial" w:hAnsi="Arial" w:cs="Arial"/>
        </w:rPr>
        <w:lastRenderedPageBreak/>
        <w:t xml:space="preserve">została udostępniona lub przekazana na podstawie innych ustaw określających zasady </w:t>
      </w:r>
      <w:r w:rsidR="00CA4722">
        <w:rPr>
          <w:rFonts w:ascii="Arial" w:hAnsi="Arial" w:cs="Arial"/>
        </w:rPr>
        <w:br/>
      </w:r>
      <w:r w:rsidRPr="0085118C">
        <w:rPr>
          <w:rFonts w:ascii="Arial" w:hAnsi="Arial" w:cs="Arial"/>
        </w:rPr>
        <w:t>i tryb dostępu do informacji będących informacjami sektora publicznego.</w:t>
      </w:r>
    </w:p>
    <w:p w:rsidR="00805BF4" w:rsidRPr="00805BF4" w:rsidRDefault="00E128ED" w:rsidP="00805BF4">
      <w:pPr>
        <w:pStyle w:val="Akapitzlist"/>
        <w:numPr>
          <w:ilvl w:val="0"/>
          <w:numId w:val="10"/>
        </w:numPr>
        <w:tabs>
          <w:tab w:val="left" w:pos="993"/>
        </w:tabs>
        <w:spacing w:after="120" w:line="360" w:lineRule="auto"/>
        <w:ind w:left="0" w:firstLine="703"/>
        <w:contextualSpacing w:val="0"/>
        <w:jc w:val="both"/>
        <w:rPr>
          <w:rFonts w:ascii="Arial" w:hAnsi="Arial" w:cs="Arial"/>
        </w:rPr>
      </w:pPr>
      <w:r w:rsidRPr="00E128ED">
        <w:rPr>
          <w:rFonts w:ascii="Arial" w:hAnsi="Arial" w:cs="Arial"/>
        </w:rPr>
        <w:t xml:space="preserve">Wniosek może dotyczyć umożliwienia przez okres nie dłuższy </w:t>
      </w:r>
      <w:r w:rsidR="00194E4F">
        <w:rPr>
          <w:rFonts w:ascii="Arial" w:hAnsi="Arial" w:cs="Arial"/>
        </w:rPr>
        <w:t>niż 12 miesięcy,</w:t>
      </w:r>
      <w:r w:rsidRPr="00E128ED">
        <w:rPr>
          <w:rFonts w:ascii="Arial" w:hAnsi="Arial" w:cs="Arial"/>
        </w:rPr>
        <w:t xml:space="preserve"> ponownego wykorzystywania</w:t>
      </w:r>
      <w:r w:rsidR="00065C0E">
        <w:rPr>
          <w:rFonts w:ascii="Arial" w:hAnsi="Arial" w:cs="Arial"/>
        </w:rPr>
        <w:t>,</w:t>
      </w:r>
      <w:r w:rsidRPr="00E128ED">
        <w:rPr>
          <w:rFonts w:ascii="Arial" w:hAnsi="Arial" w:cs="Arial"/>
        </w:rPr>
        <w:t xml:space="preserve"> w sposób stały i bezpośredni </w:t>
      </w:r>
      <w:r w:rsidR="00194E4F">
        <w:rPr>
          <w:rFonts w:ascii="Arial" w:hAnsi="Arial" w:cs="Arial"/>
        </w:rPr>
        <w:t>w czasie rzeczywistym</w:t>
      </w:r>
      <w:r w:rsidR="00065C0E">
        <w:rPr>
          <w:rFonts w:ascii="Arial" w:hAnsi="Arial" w:cs="Arial"/>
        </w:rPr>
        <w:t>,</w:t>
      </w:r>
      <w:r w:rsidRPr="00E128ED">
        <w:rPr>
          <w:rFonts w:ascii="Arial" w:hAnsi="Arial" w:cs="Arial"/>
        </w:rPr>
        <w:t xml:space="preserve"> </w:t>
      </w:r>
      <w:r w:rsidR="00065C0E" w:rsidRPr="00E128ED">
        <w:rPr>
          <w:rFonts w:ascii="Arial" w:hAnsi="Arial" w:cs="Arial"/>
        </w:rPr>
        <w:t xml:space="preserve">informacji sektora publicznego </w:t>
      </w:r>
      <w:r w:rsidRPr="00E128ED">
        <w:rPr>
          <w:rFonts w:ascii="Arial" w:hAnsi="Arial" w:cs="Arial"/>
        </w:rPr>
        <w:t>gromadzony</w:t>
      </w:r>
      <w:r w:rsidR="00065C0E">
        <w:rPr>
          <w:rFonts w:ascii="Arial" w:hAnsi="Arial" w:cs="Arial"/>
        </w:rPr>
        <w:t xml:space="preserve">ch i przechowywanych w systemie </w:t>
      </w:r>
      <w:r w:rsidRPr="00E128ED">
        <w:rPr>
          <w:rFonts w:ascii="Arial" w:hAnsi="Arial" w:cs="Arial"/>
        </w:rPr>
        <w:t xml:space="preserve">teleinformatycznym podmiotu zobowiązanego. </w:t>
      </w:r>
    </w:p>
    <w:p w:rsidR="00805BF4" w:rsidRPr="00805BF4" w:rsidRDefault="00805BF4" w:rsidP="00AE5CD3">
      <w:pPr>
        <w:tabs>
          <w:tab w:val="left" w:pos="70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</w:rPr>
        <w:tab/>
      </w:r>
      <w:r w:rsidRPr="00805BF4">
        <w:rPr>
          <w:rFonts w:ascii="Arial" w:hAnsi="Arial" w:cs="Arial"/>
          <w:b/>
          <w:sz w:val="22"/>
        </w:rPr>
        <w:t>§ 4.</w:t>
      </w:r>
      <w:r w:rsidRPr="00805BF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1. </w:t>
      </w:r>
      <w:r w:rsidR="00C35873" w:rsidRPr="00805BF4">
        <w:rPr>
          <w:rFonts w:ascii="Arial" w:hAnsi="Arial" w:cs="Arial"/>
          <w:sz w:val="22"/>
        </w:rPr>
        <w:t>Warunki ponownego wykorzystywania informacji sektora publicznego</w:t>
      </w:r>
      <w:r w:rsidR="00C35873" w:rsidRPr="00D05976">
        <w:rPr>
          <w:rFonts w:ascii="Arial" w:hAnsi="Arial" w:cs="Arial"/>
          <w:strike/>
          <w:color w:val="FF0000"/>
          <w:sz w:val="22"/>
        </w:rPr>
        <w:t xml:space="preserve"> </w:t>
      </w:r>
      <w:r w:rsidR="00C35873" w:rsidRPr="00805BF4">
        <w:rPr>
          <w:rFonts w:ascii="Arial" w:hAnsi="Arial" w:cs="Arial"/>
          <w:sz w:val="22"/>
        </w:rPr>
        <w:t xml:space="preserve">udostępnione są w Biuletynie Informacji Publicznej Państwowej Inspekcji Pracy </w:t>
      </w:r>
      <w:r w:rsidR="00194E4F">
        <w:rPr>
          <w:rFonts w:ascii="Arial" w:hAnsi="Arial" w:cs="Arial"/>
          <w:sz w:val="22"/>
        </w:rPr>
        <w:br/>
      </w:r>
      <w:r w:rsidR="00C35873" w:rsidRPr="00805BF4">
        <w:rPr>
          <w:rFonts w:ascii="Arial" w:hAnsi="Arial" w:cs="Arial"/>
          <w:sz w:val="22"/>
        </w:rPr>
        <w:t>pod adr</w:t>
      </w:r>
      <w:r w:rsidR="00C35873" w:rsidRPr="00805BF4">
        <w:rPr>
          <w:rFonts w:ascii="Arial" w:hAnsi="Arial" w:cs="Arial"/>
          <w:sz w:val="22"/>
          <w:szCs w:val="22"/>
        </w:rPr>
        <w:t xml:space="preserve">esem: </w:t>
      </w:r>
      <w:hyperlink r:id="rId8" w:history="1">
        <w:r w:rsidR="00C35873" w:rsidRPr="00805BF4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www.bip.pip.gov.pl</w:t>
        </w:r>
      </w:hyperlink>
      <w:r w:rsidR="00830097" w:rsidRPr="00805BF4">
        <w:rPr>
          <w:rFonts w:ascii="Arial" w:hAnsi="Arial" w:cs="Arial"/>
          <w:sz w:val="22"/>
          <w:szCs w:val="22"/>
        </w:rPr>
        <w:t>.</w:t>
      </w:r>
    </w:p>
    <w:p w:rsidR="00C35873" w:rsidRPr="00805BF4" w:rsidRDefault="00805BF4" w:rsidP="00AE5CD3">
      <w:pPr>
        <w:tabs>
          <w:tab w:val="left" w:pos="709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05BF4">
        <w:rPr>
          <w:rFonts w:ascii="Arial" w:hAnsi="Arial" w:cs="Arial"/>
          <w:sz w:val="22"/>
          <w:szCs w:val="22"/>
        </w:rPr>
        <w:tab/>
        <w:t xml:space="preserve">2. </w:t>
      </w:r>
      <w:r w:rsidR="00C35873" w:rsidRPr="00805BF4">
        <w:rPr>
          <w:rFonts w:ascii="Arial" w:hAnsi="Arial" w:cs="Arial"/>
          <w:sz w:val="22"/>
          <w:szCs w:val="22"/>
        </w:rPr>
        <w:t>Brak informacji o warunkach ponownego wykorzystywania informacji sektora publicznego udostępnionych w Biuletynie Informacji Publicznej uważa się za udostępnienie informacji sektora publicznego w celu ponownego wykorzystywania bez warunków.</w:t>
      </w:r>
    </w:p>
    <w:p w:rsidR="00805BF4" w:rsidRDefault="00805BF4" w:rsidP="00805BF4">
      <w:pPr>
        <w:pStyle w:val="Tekstpodstawowywcity"/>
        <w:spacing w:line="360" w:lineRule="auto"/>
        <w:ind w:firstLine="0"/>
        <w:rPr>
          <w:rFonts w:ascii="Arial" w:hAnsi="Arial" w:cs="Arial"/>
          <w:b/>
          <w:sz w:val="22"/>
          <w:szCs w:val="22"/>
        </w:rPr>
      </w:pPr>
    </w:p>
    <w:p w:rsidR="00805BF4" w:rsidRPr="00805BF4" w:rsidRDefault="00805BF4" w:rsidP="00805BF4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05BF4">
        <w:rPr>
          <w:rFonts w:ascii="Arial" w:hAnsi="Arial" w:cs="Arial"/>
          <w:b/>
          <w:sz w:val="22"/>
          <w:szCs w:val="22"/>
        </w:rPr>
        <w:t>Rozdział 2</w:t>
      </w:r>
    </w:p>
    <w:p w:rsidR="00805BF4" w:rsidRPr="00554AA2" w:rsidRDefault="00805BF4" w:rsidP="00554AA2">
      <w:pPr>
        <w:pStyle w:val="Tekstpodstawowywcity"/>
        <w:spacing w:after="120"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05BF4">
        <w:rPr>
          <w:rFonts w:ascii="Arial" w:hAnsi="Arial" w:cs="Arial"/>
          <w:b/>
          <w:sz w:val="22"/>
          <w:szCs w:val="22"/>
        </w:rPr>
        <w:t xml:space="preserve">Przyjmowanie i rejestracja wniosków </w:t>
      </w:r>
      <w:r w:rsidRPr="00805BF4">
        <w:rPr>
          <w:rFonts w:ascii="Arial" w:hAnsi="Arial" w:cs="Arial"/>
          <w:b/>
          <w:sz w:val="22"/>
          <w:szCs w:val="22"/>
        </w:rPr>
        <w:br/>
        <w:t>o ponowne wykorzystywanie informacji sektora publicznego</w:t>
      </w:r>
    </w:p>
    <w:p w:rsidR="00CA4722" w:rsidRPr="00CA4722" w:rsidRDefault="00805BF4" w:rsidP="00CA4722">
      <w:pPr>
        <w:pStyle w:val="Akapitzlist"/>
        <w:spacing w:after="0" w:line="360" w:lineRule="auto"/>
        <w:ind w:left="425" w:firstLine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§ 5</w:t>
      </w:r>
      <w:r w:rsidR="0085118C" w:rsidRPr="00CA4722">
        <w:rPr>
          <w:rFonts w:ascii="Arial" w:hAnsi="Arial" w:cs="Arial"/>
          <w:b/>
        </w:rPr>
        <w:t>.</w:t>
      </w:r>
      <w:r w:rsidR="0085118C" w:rsidRPr="00CA4722">
        <w:rPr>
          <w:rFonts w:ascii="Arial" w:hAnsi="Arial" w:cs="Arial"/>
        </w:rPr>
        <w:t xml:space="preserve"> </w:t>
      </w:r>
      <w:r w:rsidR="00CA4722" w:rsidRPr="00CA4722">
        <w:rPr>
          <w:rFonts w:ascii="Arial" w:hAnsi="Arial" w:cs="Arial"/>
        </w:rPr>
        <w:t>1. Wniosek wnosi się w postaci papierowej albo elektronicznej.</w:t>
      </w:r>
    </w:p>
    <w:p w:rsidR="00CA4722" w:rsidRPr="00CA4722" w:rsidRDefault="00CA4722" w:rsidP="00CA4722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A4722">
        <w:rPr>
          <w:rFonts w:ascii="Arial" w:hAnsi="Arial" w:cs="Arial"/>
          <w:sz w:val="22"/>
          <w:szCs w:val="22"/>
        </w:rPr>
        <w:t xml:space="preserve">2. Wzór wniosku stanowi załącznik nr 1 do zarządzenia. Wzór zamieszcza się </w:t>
      </w:r>
      <w:r>
        <w:rPr>
          <w:rFonts w:ascii="Arial" w:hAnsi="Arial" w:cs="Arial"/>
          <w:sz w:val="22"/>
          <w:szCs w:val="22"/>
        </w:rPr>
        <w:br/>
      </w:r>
      <w:r w:rsidRPr="00CA4722">
        <w:rPr>
          <w:rFonts w:ascii="Arial" w:hAnsi="Arial" w:cs="Arial"/>
          <w:sz w:val="22"/>
          <w:szCs w:val="22"/>
        </w:rPr>
        <w:t>w formie edytowalnej elektronicznej w Biuletynie Informacji Publicznej Państwowej Inspekcji Pracy.</w:t>
      </w:r>
    </w:p>
    <w:p w:rsidR="00CA4722" w:rsidRPr="00CA4722" w:rsidRDefault="00CA4722" w:rsidP="00CA4722">
      <w:pPr>
        <w:pStyle w:val="Akapitzlist"/>
        <w:spacing w:after="120" w:line="360" w:lineRule="auto"/>
        <w:ind w:left="0" w:firstLine="70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Złożenie wniosku na wzorze innym niż określonym w ust. 2 nie zwalnia </w:t>
      </w:r>
      <w:r>
        <w:rPr>
          <w:rFonts w:ascii="Arial" w:hAnsi="Arial" w:cs="Arial"/>
        </w:rPr>
        <w:br/>
        <w:t xml:space="preserve">z obowiązku jego rozpatrzenia.    </w:t>
      </w:r>
    </w:p>
    <w:p w:rsidR="008C7FDE" w:rsidRPr="00EC25FB" w:rsidRDefault="008C7FDE" w:rsidP="008C7FDE">
      <w:pPr>
        <w:pStyle w:val="Tekstpodstawowywcity"/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§ </w:t>
      </w:r>
      <w:r w:rsidR="00805BF4">
        <w:rPr>
          <w:rFonts w:ascii="Arial" w:hAnsi="Arial" w:cs="Arial"/>
          <w:b/>
          <w:sz w:val="22"/>
          <w:szCs w:val="22"/>
        </w:rPr>
        <w:t>6</w:t>
      </w:r>
      <w:r w:rsidRPr="00EC25FB">
        <w:rPr>
          <w:rFonts w:ascii="Arial" w:hAnsi="Arial" w:cs="Arial"/>
          <w:b/>
          <w:sz w:val="22"/>
          <w:szCs w:val="22"/>
        </w:rPr>
        <w:t>.</w:t>
      </w:r>
      <w:r w:rsidRPr="00EC25FB">
        <w:rPr>
          <w:rFonts w:ascii="Arial" w:hAnsi="Arial" w:cs="Arial"/>
          <w:sz w:val="22"/>
          <w:szCs w:val="22"/>
        </w:rPr>
        <w:t xml:space="preserve"> 1.</w:t>
      </w:r>
      <w:r w:rsidRPr="00EC25FB">
        <w:rPr>
          <w:rFonts w:ascii="Arial" w:hAnsi="Arial" w:cs="Arial"/>
          <w:b/>
          <w:sz w:val="22"/>
          <w:szCs w:val="22"/>
        </w:rPr>
        <w:t xml:space="preserve"> </w:t>
      </w:r>
      <w:r w:rsidR="00CA4722">
        <w:rPr>
          <w:rFonts w:ascii="Arial" w:hAnsi="Arial" w:cs="Arial"/>
          <w:bCs/>
          <w:sz w:val="22"/>
          <w:szCs w:val="22"/>
        </w:rPr>
        <w:t xml:space="preserve">Wniosek </w:t>
      </w:r>
      <w:r w:rsidRPr="00EC25FB">
        <w:rPr>
          <w:rFonts w:ascii="Arial" w:hAnsi="Arial" w:cs="Arial"/>
          <w:bCs/>
          <w:sz w:val="22"/>
          <w:szCs w:val="22"/>
        </w:rPr>
        <w:t>przesłan</w:t>
      </w:r>
      <w:r w:rsidR="00CA4722">
        <w:rPr>
          <w:rFonts w:ascii="Arial" w:hAnsi="Arial" w:cs="Arial"/>
          <w:bCs/>
          <w:sz w:val="22"/>
          <w:szCs w:val="22"/>
        </w:rPr>
        <w:t>y</w:t>
      </w:r>
      <w:r w:rsidR="00E07672" w:rsidRPr="00EC25FB">
        <w:rPr>
          <w:rFonts w:ascii="Arial" w:hAnsi="Arial" w:cs="Arial"/>
          <w:bCs/>
          <w:sz w:val="22"/>
          <w:szCs w:val="22"/>
        </w:rPr>
        <w:t xml:space="preserve"> środkami</w:t>
      </w:r>
      <w:r w:rsidRPr="00EC25FB">
        <w:rPr>
          <w:rFonts w:ascii="Arial" w:hAnsi="Arial" w:cs="Arial"/>
          <w:bCs/>
          <w:sz w:val="22"/>
          <w:szCs w:val="22"/>
        </w:rPr>
        <w:t xml:space="preserve"> kom</w:t>
      </w:r>
      <w:r w:rsidR="00CA4722">
        <w:rPr>
          <w:rFonts w:ascii="Arial" w:hAnsi="Arial" w:cs="Arial"/>
          <w:bCs/>
          <w:sz w:val="22"/>
          <w:szCs w:val="22"/>
        </w:rPr>
        <w:t>unikacji elektronicznej nie musi</w:t>
      </w:r>
      <w:r w:rsidRPr="00EC25FB">
        <w:rPr>
          <w:rFonts w:ascii="Arial" w:hAnsi="Arial" w:cs="Arial"/>
          <w:bCs/>
          <w:sz w:val="22"/>
          <w:szCs w:val="22"/>
        </w:rPr>
        <w:t xml:space="preserve"> być autoryzowan</w:t>
      </w:r>
      <w:r w:rsidR="00CA4722">
        <w:rPr>
          <w:rFonts w:ascii="Arial" w:hAnsi="Arial" w:cs="Arial"/>
          <w:bCs/>
          <w:sz w:val="22"/>
          <w:szCs w:val="22"/>
        </w:rPr>
        <w:t>y</w:t>
      </w:r>
      <w:r w:rsidRPr="00EC25FB">
        <w:rPr>
          <w:rFonts w:ascii="Arial" w:hAnsi="Arial" w:cs="Arial"/>
          <w:bCs/>
          <w:sz w:val="22"/>
          <w:szCs w:val="22"/>
        </w:rPr>
        <w:t xml:space="preserve"> podpisem elektronicznym wnioskodawcy.</w:t>
      </w:r>
    </w:p>
    <w:p w:rsidR="004D51A7" w:rsidRPr="00AE5CD3" w:rsidRDefault="008C7FDE" w:rsidP="00AE5CD3">
      <w:pPr>
        <w:pStyle w:val="Tekstpodstawowywcity"/>
        <w:spacing w:after="120" w:line="360" w:lineRule="auto"/>
        <w:ind w:firstLine="709"/>
        <w:jc w:val="both"/>
        <w:rPr>
          <w:rFonts w:ascii="Arial" w:hAnsi="Arial" w:cs="Arial"/>
          <w:bCs/>
          <w:sz w:val="22"/>
        </w:rPr>
      </w:pPr>
      <w:r w:rsidRPr="00EC25FB">
        <w:rPr>
          <w:rFonts w:ascii="Arial" w:hAnsi="Arial" w:cs="Arial"/>
          <w:bCs/>
          <w:sz w:val="22"/>
        </w:rPr>
        <w:t xml:space="preserve">2. Odpowiedź na wniosek przesłany środkami komunikacji elektronicznej, kieruje się na wskazany we wniosku adres </w:t>
      </w:r>
      <w:r w:rsidR="00C464B5" w:rsidRPr="00EC25FB">
        <w:rPr>
          <w:rFonts w:ascii="Arial" w:hAnsi="Arial" w:cs="Arial"/>
          <w:bCs/>
          <w:sz w:val="22"/>
        </w:rPr>
        <w:t xml:space="preserve">do korespondencji </w:t>
      </w:r>
      <w:r w:rsidRPr="00EC25FB">
        <w:rPr>
          <w:rFonts w:ascii="Arial" w:hAnsi="Arial" w:cs="Arial"/>
          <w:bCs/>
          <w:sz w:val="22"/>
        </w:rPr>
        <w:t xml:space="preserve">wnioskodawcy, o ile nie zastrzegł </w:t>
      </w:r>
      <w:r w:rsidR="00C464B5" w:rsidRPr="00EC25FB">
        <w:rPr>
          <w:rFonts w:ascii="Arial" w:hAnsi="Arial" w:cs="Arial"/>
          <w:bCs/>
          <w:sz w:val="22"/>
        </w:rPr>
        <w:br/>
      </w:r>
      <w:r w:rsidRPr="00EC25FB">
        <w:rPr>
          <w:rFonts w:ascii="Arial" w:hAnsi="Arial" w:cs="Arial"/>
          <w:bCs/>
          <w:sz w:val="22"/>
        </w:rPr>
        <w:t xml:space="preserve">on innego sposobu udostępnienia informacji </w:t>
      </w:r>
      <w:r w:rsidR="00B61F66">
        <w:rPr>
          <w:rFonts w:ascii="Arial" w:hAnsi="Arial" w:cs="Arial"/>
          <w:bCs/>
          <w:sz w:val="22"/>
        </w:rPr>
        <w:t>sektora publicznego</w:t>
      </w:r>
      <w:r w:rsidRPr="00EC25FB">
        <w:rPr>
          <w:rFonts w:ascii="Arial" w:hAnsi="Arial" w:cs="Arial"/>
          <w:bCs/>
          <w:sz w:val="22"/>
        </w:rPr>
        <w:t>.</w:t>
      </w:r>
    </w:p>
    <w:p w:rsidR="00616224" w:rsidRPr="00EC25FB" w:rsidRDefault="00A36239" w:rsidP="00294765">
      <w:pPr>
        <w:spacing w:line="360" w:lineRule="auto"/>
        <w:ind w:firstLine="708"/>
        <w:jc w:val="both"/>
        <w:rPr>
          <w:rFonts w:ascii="Arial" w:hAnsi="Arial" w:cs="Arial"/>
          <w:bCs/>
          <w:noProof w:val="0"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§ </w:t>
      </w:r>
      <w:r w:rsidR="00B8645E">
        <w:rPr>
          <w:rFonts w:ascii="Arial" w:hAnsi="Arial" w:cs="Arial"/>
          <w:b/>
          <w:sz w:val="22"/>
          <w:szCs w:val="22"/>
        </w:rPr>
        <w:t>7</w:t>
      </w:r>
      <w:r w:rsidRPr="00EC25FB">
        <w:rPr>
          <w:rFonts w:ascii="Arial" w:hAnsi="Arial" w:cs="Arial"/>
          <w:b/>
          <w:sz w:val="22"/>
          <w:szCs w:val="22"/>
        </w:rPr>
        <w:t xml:space="preserve">. </w:t>
      </w:r>
      <w:r w:rsidR="00034BF1" w:rsidRPr="00EC25FB">
        <w:rPr>
          <w:rFonts w:ascii="Arial" w:hAnsi="Arial" w:cs="Arial"/>
          <w:bCs/>
          <w:noProof w:val="0"/>
          <w:sz w:val="22"/>
          <w:szCs w:val="22"/>
        </w:rPr>
        <w:t>1. W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 xml:space="preserve">nioski podlegają rejestracji </w:t>
      </w:r>
      <w:r w:rsidR="007A7C74" w:rsidRPr="00EC25FB">
        <w:rPr>
          <w:rFonts w:ascii="Arial" w:hAnsi="Arial" w:cs="Arial"/>
          <w:bCs/>
          <w:noProof w:val="0"/>
          <w:sz w:val="22"/>
          <w:szCs w:val="22"/>
        </w:rPr>
        <w:t>w rejestrze wniosków</w:t>
      </w:r>
      <w:r w:rsidR="00BC3EFF" w:rsidRPr="00EC25FB">
        <w:rPr>
          <w:rFonts w:ascii="Arial" w:hAnsi="Arial" w:cs="Arial"/>
          <w:bCs/>
          <w:noProof w:val="0"/>
          <w:sz w:val="22"/>
          <w:szCs w:val="22"/>
        </w:rPr>
        <w:t>,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 którego w</w:t>
      </w:r>
      <w:r w:rsidR="005A79BE" w:rsidRPr="00EC25FB">
        <w:rPr>
          <w:rFonts w:ascii="Arial" w:hAnsi="Arial" w:cs="Arial"/>
          <w:bCs/>
          <w:noProof w:val="0"/>
          <w:sz w:val="22"/>
          <w:szCs w:val="22"/>
        </w:rPr>
        <w:t>zór stanowi załączn</w:t>
      </w:r>
      <w:r w:rsidR="007D5568" w:rsidRPr="00EC25FB">
        <w:rPr>
          <w:rFonts w:ascii="Arial" w:hAnsi="Arial" w:cs="Arial"/>
          <w:bCs/>
          <w:noProof w:val="0"/>
          <w:sz w:val="22"/>
          <w:szCs w:val="22"/>
        </w:rPr>
        <w:t xml:space="preserve">ik nr </w:t>
      </w:r>
      <w:r w:rsidR="00C23B60" w:rsidRPr="00EC25FB">
        <w:rPr>
          <w:rFonts w:ascii="Arial" w:hAnsi="Arial" w:cs="Arial"/>
          <w:bCs/>
          <w:noProof w:val="0"/>
          <w:sz w:val="22"/>
          <w:szCs w:val="22"/>
        </w:rPr>
        <w:t>2</w:t>
      </w:r>
      <w:r w:rsidR="00BC3EFF" w:rsidRPr="00EC25FB">
        <w:rPr>
          <w:rFonts w:ascii="Arial" w:hAnsi="Arial" w:cs="Arial"/>
          <w:bCs/>
          <w:noProof w:val="0"/>
          <w:sz w:val="22"/>
          <w:szCs w:val="22"/>
        </w:rPr>
        <w:t xml:space="preserve"> do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 zarządzenia</w:t>
      </w:r>
      <w:r w:rsidR="005A79BE" w:rsidRPr="00EC25FB">
        <w:rPr>
          <w:rFonts w:ascii="Arial" w:hAnsi="Arial" w:cs="Arial"/>
          <w:bCs/>
          <w:noProof w:val="0"/>
          <w:sz w:val="22"/>
          <w:szCs w:val="22"/>
        </w:rPr>
        <w:t>.</w:t>
      </w:r>
    </w:p>
    <w:p w:rsidR="00616224" w:rsidRPr="00EC25FB" w:rsidRDefault="00753697" w:rsidP="00147623">
      <w:pPr>
        <w:pStyle w:val="Akapitzlist1"/>
        <w:spacing w:after="0" w:line="360" w:lineRule="auto"/>
        <w:ind w:left="0" w:firstLine="708"/>
        <w:jc w:val="both"/>
        <w:rPr>
          <w:rFonts w:ascii="Arial" w:hAnsi="Arial" w:cs="Arial"/>
        </w:rPr>
      </w:pPr>
      <w:r w:rsidRPr="00EC25FB">
        <w:rPr>
          <w:rFonts w:ascii="Arial" w:hAnsi="Arial" w:cs="Arial"/>
          <w:bCs/>
        </w:rPr>
        <w:t>2</w:t>
      </w:r>
      <w:r w:rsidR="00EC64CA" w:rsidRPr="00EC25FB">
        <w:rPr>
          <w:rFonts w:ascii="Arial" w:hAnsi="Arial" w:cs="Arial"/>
          <w:bCs/>
        </w:rPr>
        <w:t>.</w:t>
      </w:r>
      <w:r w:rsidR="004A4A0F" w:rsidRPr="00EC25FB">
        <w:rPr>
          <w:rFonts w:ascii="Arial" w:hAnsi="Arial" w:cs="Arial"/>
        </w:rPr>
        <w:t xml:space="preserve"> Za prowadzenie rejestru </w:t>
      </w:r>
      <w:r w:rsidR="00A36239" w:rsidRPr="00EC25FB">
        <w:rPr>
          <w:rFonts w:ascii="Arial" w:hAnsi="Arial" w:cs="Arial"/>
        </w:rPr>
        <w:t xml:space="preserve">w </w:t>
      </w:r>
      <w:r w:rsidR="004A4A0F" w:rsidRPr="00EC25FB">
        <w:rPr>
          <w:rFonts w:ascii="Arial" w:hAnsi="Arial" w:cs="Arial"/>
        </w:rPr>
        <w:t>Głównym Inspektoracie Pracy odpowiedzialna jest komórka orga</w:t>
      </w:r>
      <w:r w:rsidR="005A79BE" w:rsidRPr="00EC25FB">
        <w:rPr>
          <w:rFonts w:ascii="Arial" w:hAnsi="Arial" w:cs="Arial"/>
        </w:rPr>
        <w:t xml:space="preserve">nizacyjna właściwa rzeczowo dla </w:t>
      </w:r>
      <w:r w:rsidR="00A36239" w:rsidRPr="00EC25FB">
        <w:rPr>
          <w:rFonts w:ascii="Arial" w:hAnsi="Arial" w:cs="Arial"/>
        </w:rPr>
        <w:t>danego</w:t>
      </w:r>
      <w:r w:rsidR="005A79BE" w:rsidRPr="00EC25FB">
        <w:rPr>
          <w:rFonts w:ascii="Arial" w:hAnsi="Arial" w:cs="Arial"/>
        </w:rPr>
        <w:t xml:space="preserve"> </w:t>
      </w:r>
      <w:r w:rsidR="00A36239" w:rsidRPr="00EC25FB">
        <w:rPr>
          <w:rFonts w:ascii="Arial" w:hAnsi="Arial" w:cs="Arial"/>
        </w:rPr>
        <w:t>wniosku.</w:t>
      </w:r>
      <w:r w:rsidR="005D1931" w:rsidRPr="00EC25FB">
        <w:rPr>
          <w:rFonts w:ascii="Arial" w:hAnsi="Arial" w:cs="Arial"/>
        </w:rPr>
        <w:t xml:space="preserve"> </w:t>
      </w:r>
      <w:r w:rsidR="00A36239" w:rsidRPr="00EC25FB">
        <w:rPr>
          <w:rFonts w:ascii="Arial" w:hAnsi="Arial" w:cs="Arial"/>
        </w:rPr>
        <w:t xml:space="preserve">W </w:t>
      </w:r>
      <w:r w:rsidR="004A4A0F" w:rsidRPr="00EC25FB">
        <w:rPr>
          <w:rFonts w:ascii="Arial" w:hAnsi="Arial" w:cs="Arial"/>
        </w:rPr>
        <w:t xml:space="preserve">pozostałych jednostkach </w:t>
      </w:r>
      <w:r w:rsidR="005A79BE" w:rsidRPr="00EC25FB">
        <w:rPr>
          <w:rFonts w:ascii="Arial" w:hAnsi="Arial" w:cs="Arial"/>
        </w:rPr>
        <w:t xml:space="preserve">organizacyjnych </w:t>
      </w:r>
      <w:r w:rsidR="00A36239" w:rsidRPr="00EC25FB">
        <w:rPr>
          <w:rFonts w:ascii="Arial" w:hAnsi="Arial" w:cs="Arial"/>
        </w:rPr>
        <w:t xml:space="preserve">Państwowej Inspekcji Pracy </w:t>
      </w:r>
      <w:r w:rsidR="00E23DC0">
        <w:rPr>
          <w:rFonts w:ascii="Arial" w:hAnsi="Arial" w:cs="Arial"/>
        </w:rPr>
        <w:t xml:space="preserve">– </w:t>
      </w:r>
      <w:r w:rsidR="004A4A0F" w:rsidRPr="00EC25FB">
        <w:rPr>
          <w:rFonts w:ascii="Arial" w:hAnsi="Arial" w:cs="Arial"/>
        </w:rPr>
        <w:t xml:space="preserve">osoba lub komórka organizacyjna, której powierzono zadania związane z </w:t>
      </w:r>
      <w:r w:rsidR="00CB20BE" w:rsidRPr="00EC25FB">
        <w:rPr>
          <w:rFonts w:ascii="Arial" w:hAnsi="Arial" w:cs="Arial"/>
        </w:rPr>
        <w:t>udostępni</w:t>
      </w:r>
      <w:r w:rsidR="005D1931" w:rsidRPr="00EC25FB">
        <w:rPr>
          <w:rFonts w:ascii="Arial" w:hAnsi="Arial" w:cs="Arial"/>
        </w:rPr>
        <w:t>a</w:t>
      </w:r>
      <w:r w:rsidR="00CB20BE" w:rsidRPr="00EC25FB">
        <w:rPr>
          <w:rFonts w:ascii="Arial" w:hAnsi="Arial" w:cs="Arial"/>
        </w:rPr>
        <w:t xml:space="preserve">niem </w:t>
      </w:r>
      <w:r w:rsidR="004A4A0F" w:rsidRPr="00EC25FB">
        <w:rPr>
          <w:rFonts w:ascii="Arial" w:hAnsi="Arial" w:cs="Arial"/>
        </w:rPr>
        <w:t xml:space="preserve">informacji </w:t>
      </w:r>
      <w:r w:rsidR="00AE5CD3">
        <w:rPr>
          <w:rFonts w:ascii="Arial" w:hAnsi="Arial" w:cs="Arial"/>
        </w:rPr>
        <w:t xml:space="preserve">sektora </w:t>
      </w:r>
      <w:r w:rsidR="004A4A0F" w:rsidRPr="00EC25FB">
        <w:rPr>
          <w:rFonts w:ascii="Arial" w:hAnsi="Arial" w:cs="Arial"/>
        </w:rPr>
        <w:t>p</w:t>
      </w:r>
      <w:r w:rsidR="005A79BE" w:rsidRPr="00EC25FB">
        <w:rPr>
          <w:rFonts w:ascii="Arial" w:hAnsi="Arial" w:cs="Arial"/>
        </w:rPr>
        <w:t>ubliczne</w:t>
      </w:r>
      <w:r w:rsidR="00AE5CD3">
        <w:rPr>
          <w:rFonts w:ascii="Arial" w:hAnsi="Arial" w:cs="Arial"/>
        </w:rPr>
        <w:t>go</w:t>
      </w:r>
      <w:r w:rsidR="00AE5CD3" w:rsidRPr="00AE5CD3">
        <w:rPr>
          <w:rFonts w:ascii="Arial" w:hAnsi="Arial" w:cs="Arial"/>
        </w:rPr>
        <w:t xml:space="preserve"> </w:t>
      </w:r>
      <w:r w:rsidR="00AE5CD3" w:rsidRPr="00D5650F">
        <w:rPr>
          <w:rFonts w:ascii="Arial" w:hAnsi="Arial" w:cs="Arial"/>
        </w:rPr>
        <w:t>w celu ponownego wykorzystywania</w:t>
      </w:r>
      <w:r w:rsidR="00A36239" w:rsidRPr="00EC25FB">
        <w:rPr>
          <w:rFonts w:ascii="Arial" w:hAnsi="Arial" w:cs="Arial"/>
        </w:rPr>
        <w:t>.</w:t>
      </w:r>
    </w:p>
    <w:p w:rsidR="005A79BE" w:rsidRPr="00EC25FB" w:rsidRDefault="005A79BE" w:rsidP="007B49F8">
      <w:pPr>
        <w:spacing w:line="360" w:lineRule="auto"/>
        <w:ind w:firstLine="708"/>
        <w:jc w:val="both"/>
        <w:rPr>
          <w:rFonts w:ascii="Arial" w:hAnsi="Arial" w:cs="Arial"/>
          <w:bCs/>
          <w:noProof w:val="0"/>
          <w:sz w:val="22"/>
          <w:szCs w:val="22"/>
        </w:rPr>
      </w:pP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3. </w:t>
      </w:r>
      <w:r w:rsidR="005D1931" w:rsidRPr="00EC25FB">
        <w:rPr>
          <w:rFonts w:ascii="Arial" w:hAnsi="Arial" w:cs="Arial"/>
          <w:bCs/>
          <w:noProof w:val="0"/>
          <w:sz w:val="22"/>
          <w:szCs w:val="22"/>
        </w:rPr>
        <w:t>Wnioski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 xml:space="preserve"> oznacza się symbolami klasyfikacyjn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ymi określonymi w 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>instrukcji kancelaryjnej dla jednostek organizacyjnych Państwowej Inspekcji Pracy.</w:t>
      </w:r>
    </w:p>
    <w:p w:rsidR="000512B2" w:rsidRPr="00EC25FB" w:rsidRDefault="005A79BE" w:rsidP="007B49F8">
      <w:pPr>
        <w:spacing w:line="360" w:lineRule="auto"/>
        <w:ind w:firstLine="708"/>
        <w:jc w:val="both"/>
        <w:rPr>
          <w:rFonts w:ascii="Arial" w:hAnsi="Arial" w:cs="Arial"/>
          <w:bCs/>
          <w:noProof w:val="0"/>
          <w:sz w:val="22"/>
          <w:szCs w:val="22"/>
        </w:rPr>
      </w:pP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4. </w:t>
      </w:r>
      <w:r w:rsidR="00EC64CA" w:rsidRPr="00EC25FB">
        <w:rPr>
          <w:rFonts w:ascii="Arial" w:hAnsi="Arial" w:cs="Arial"/>
          <w:bCs/>
          <w:noProof w:val="0"/>
          <w:sz w:val="22"/>
          <w:szCs w:val="22"/>
        </w:rPr>
        <w:t>W</w:t>
      </w:r>
      <w:r w:rsidR="00753697" w:rsidRPr="00EC25FB">
        <w:rPr>
          <w:rFonts w:ascii="Arial" w:hAnsi="Arial" w:cs="Arial"/>
          <w:bCs/>
          <w:noProof w:val="0"/>
          <w:sz w:val="22"/>
          <w:szCs w:val="22"/>
        </w:rPr>
        <w:t>nioski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 xml:space="preserve"> oraz związane z nimi pisma i inne dokumenty rejes</w:t>
      </w:r>
      <w:r w:rsidR="007A7C74" w:rsidRPr="00EC25FB">
        <w:rPr>
          <w:rFonts w:ascii="Arial" w:hAnsi="Arial" w:cs="Arial"/>
          <w:bCs/>
          <w:noProof w:val="0"/>
          <w:sz w:val="22"/>
          <w:szCs w:val="22"/>
        </w:rPr>
        <w:t xml:space="preserve">truje się i przechowuje 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 xml:space="preserve">w sposób ułatwiający kontrolę przebiegu oraz terminu </w:t>
      </w:r>
      <w:r w:rsidR="0090582C" w:rsidRPr="00EC25FB">
        <w:rPr>
          <w:rFonts w:ascii="Arial" w:hAnsi="Arial" w:cs="Arial"/>
          <w:bCs/>
          <w:noProof w:val="0"/>
          <w:sz w:val="22"/>
          <w:szCs w:val="22"/>
        </w:rPr>
        <w:t xml:space="preserve">załatwienia 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>sprawy.</w:t>
      </w:r>
    </w:p>
    <w:p w:rsidR="000512B2" w:rsidRPr="00EC25FB" w:rsidRDefault="005A79BE" w:rsidP="007B49F8">
      <w:pPr>
        <w:spacing w:line="360" w:lineRule="auto"/>
        <w:ind w:firstLine="708"/>
        <w:jc w:val="both"/>
        <w:rPr>
          <w:rFonts w:ascii="Arial" w:hAnsi="Arial" w:cs="Arial"/>
          <w:bCs/>
          <w:noProof w:val="0"/>
          <w:sz w:val="22"/>
          <w:szCs w:val="22"/>
        </w:rPr>
      </w:pPr>
      <w:r w:rsidRPr="00EC25FB">
        <w:rPr>
          <w:rFonts w:ascii="Arial" w:hAnsi="Arial" w:cs="Arial"/>
          <w:bCs/>
          <w:noProof w:val="0"/>
          <w:sz w:val="22"/>
          <w:szCs w:val="22"/>
        </w:rPr>
        <w:t>5</w:t>
      </w:r>
      <w:r w:rsidR="00753697" w:rsidRPr="00EC25FB">
        <w:rPr>
          <w:rFonts w:ascii="Arial" w:hAnsi="Arial" w:cs="Arial"/>
          <w:bCs/>
          <w:noProof w:val="0"/>
          <w:sz w:val="22"/>
          <w:szCs w:val="22"/>
        </w:rPr>
        <w:t>.</w:t>
      </w:r>
      <w:r w:rsidR="00F26D87" w:rsidRPr="00EC25FB">
        <w:rPr>
          <w:rFonts w:ascii="Arial" w:hAnsi="Arial" w:cs="Arial"/>
          <w:bCs/>
          <w:noProof w:val="0"/>
          <w:sz w:val="22"/>
          <w:szCs w:val="22"/>
        </w:rPr>
        <w:t xml:space="preserve"> 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>Ob</w:t>
      </w:r>
      <w:r w:rsidR="00EC64CA" w:rsidRPr="00EC25FB">
        <w:rPr>
          <w:rFonts w:ascii="Arial" w:hAnsi="Arial" w:cs="Arial"/>
          <w:bCs/>
          <w:noProof w:val="0"/>
          <w:sz w:val="22"/>
          <w:szCs w:val="22"/>
        </w:rPr>
        <w:t xml:space="preserve">ieg kancelaryjny 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>wniosków powinien zapewniać ich niezwłoczne przekazanie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 właściwym</w:t>
      </w:r>
      <w:r w:rsidR="005D1931" w:rsidRPr="00EC25FB">
        <w:rPr>
          <w:rFonts w:ascii="Arial" w:hAnsi="Arial" w:cs="Arial"/>
          <w:bCs/>
          <w:noProof w:val="0"/>
          <w:sz w:val="22"/>
          <w:szCs w:val="22"/>
        </w:rPr>
        <w:t xml:space="preserve"> </w:t>
      </w:r>
      <w:r w:rsidR="00356873" w:rsidRPr="00EC25FB">
        <w:rPr>
          <w:rFonts w:ascii="Arial" w:hAnsi="Arial" w:cs="Arial"/>
          <w:bCs/>
          <w:noProof w:val="0"/>
          <w:sz w:val="22"/>
          <w:szCs w:val="22"/>
        </w:rPr>
        <w:t>komórkom organizacyjnym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 xml:space="preserve"> </w:t>
      </w:r>
      <w:r w:rsidR="0067298F">
        <w:rPr>
          <w:rFonts w:ascii="Arial" w:hAnsi="Arial" w:cs="Arial"/>
          <w:bCs/>
          <w:noProof w:val="0"/>
          <w:sz w:val="22"/>
          <w:szCs w:val="22"/>
        </w:rPr>
        <w:t xml:space="preserve">lub osobom </w:t>
      </w:r>
      <w:r w:rsidR="000512B2" w:rsidRPr="00EC25FB">
        <w:rPr>
          <w:rFonts w:ascii="Arial" w:hAnsi="Arial" w:cs="Arial"/>
          <w:bCs/>
          <w:noProof w:val="0"/>
          <w:sz w:val="22"/>
          <w:szCs w:val="22"/>
        </w:rPr>
        <w:t>wyznaczonym do ich rozpatrzenia.</w:t>
      </w:r>
    </w:p>
    <w:p w:rsidR="00F90134" w:rsidRPr="00AE5CD3" w:rsidRDefault="005A79BE" w:rsidP="005D1931">
      <w:pPr>
        <w:spacing w:after="120" w:line="360" w:lineRule="auto"/>
        <w:ind w:firstLine="709"/>
        <w:jc w:val="both"/>
        <w:rPr>
          <w:rFonts w:ascii="Arial" w:hAnsi="Arial" w:cs="Arial"/>
          <w:noProof w:val="0"/>
          <w:sz w:val="22"/>
          <w:szCs w:val="22"/>
        </w:rPr>
      </w:pPr>
      <w:r w:rsidRPr="00AE5CD3">
        <w:rPr>
          <w:rFonts w:ascii="Arial" w:hAnsi="Arial" w:cs="Arial"/>
          <w:noProof w:val="0"/>
          <w:sz w:val="22"/>
          <w:szCs w:val="22"/>
        </w:rPr>
        <w:t>6</w:t>
      </w:r>
      <w:r w:rsidR="00356873" w:rsidRPr="00AE5CD3">
        <w:rPr>
          <w:rFonts w:ascii="Arial" w:hAnsi="Arial" w:cs="Arial"/>
          <w:noProof w:val="0"/>
          <w:sz w:val="22"/>
          <w:szCs w:val="22"/>
        </w:rPr>
        <w:t>.</w:t>
      </w:r>
      <w:r w:rsidR="00F26D87" w:rsidRPr="00AE5CD3">
        <w:rPr>
          <w:rFonts w:ascii="Arial" w:hAnsi="Arial" w:cs="Arial"/>
          <w:noProof w:val="0"/>
          <w:sz w:val="22"/>
          <w:szCs w:val="22"/>
        </w:rPr>
        <w:t xml:space="preserve"> </w:t>
      </w:r>
      <w:r w:rsidR="008A74A3" w:rsidRPr="00AE5CD3">
        <w:rPr>
          <w:rFonts w:ascii="Arial" w:hAnsi="Arial" w:cs="Arial"/>
          <w:noProof w:val="0"/>
          <w:sz w:val="22"/>
          <w:szCs w:val="22"/>
        </w:rPr>
        <w:t>O</w:t>
      </w:r>
      <w:r w:rsidR="005D1931" w:rsidRPr="00AE5CD3">
        <w:rPr>
          <w:rFonts w:ascii="Arial" w:hAnsi="Arial" w:cs="Arial"/>
          <w:noProof w:val="0"/>
          <w:sz w:val="22"/>
          <w:szCs w:val="22"/>
        </w:rPr>
        <w:t xml:space="preserve">rganizację przepływu wniosków i dokumentacji z nimi związanej między komórkami organizacyjnymi w </w:t>
      </w:r>
      <w:r w:rsidR="00356873" w:rsidRPr="00AE5CD3">
        <w:rPr>
          <w:rFonts w:ascii="Arial" w:hAnsi="Arial" w:cs="Arial"/>
          <w:noProof w:val="0"/>
          <w:sz w:val="22"/>
          <w:szCs w:val="22"/>
        </w:rPr>
        <w:t>okręgowym inspektoracie pracy</w:t>
      </w:r>
      <w:r w:rsidR="005D1931" w:rsidRPr="00AE5CD3">
        <w:rPr>
          <w:rFonts w:ascii="Arial" w:hAnsi="Arial" w:cs="Arial"/>
          <w:noProof w:val="0"/>
          <w:sz w:val="22"/>
          <w:szCs w:val="22"/>
        </w:rPr>
        <w:t xml:space="preserve"> lub</w:t>
      </w:r>
      <w:r w:rsidRPr="00AE5CD3">
        <w:rPr>
          <w:rFonts w:ascii="Arial" w:hAnsi="Arial" w:cs="Arial"/>
          <w:noProof w:val="0"/>
          <w:sz w:val="22"/>
          <w:szCs w:val="22"/>
        </w:rPr>
        <w:t xml:space="preserve"> Ośrodku Szkolenia Państwowej Inspekcji Pracy</w:t>
      </w:r>
      <w:r w:rsidR="006E3D4B" w:rsidRPr="00AE5CD3">
        <w:rPr>
          <w:rFonts w:ascii="Arial" w:hAnsi="Arial" w:cs="Arial"/>
          <w:noProof w:val="0"/>
          <w:sz w:val="22"/>
          <w:szCs w:val="22"/>
        </w:rPr>
        <w:t xml:space="preserve"> im. Profesora Jana Rosnera we Wrocławiu, zwanym dalej „Ośrodkiem”,</w:t>
      </w:r>
      <w:r w:rsidR="00356873" w:rsidRPr="00AE5CD3">
        <w:rPr>
          <w:rFonts w:ascii="Arial" w:hAnsi="Arial" w:cs="Arial"/>
          <w:noProof w:val="0"/>
          <w:sz w:val="22"/>
          <w:szCs w:val="22"/>
        </w:rPr>
        <w:t xml:space="preserve"> ustala</w:t>
      </w:r>
      <w:r w:rsidR="005D1931" w:rsidRPr="00AE5CD3">
        <w:rPr>
          <w:rFonts w:ascii="Arial" w:hAnsi="Arial" w:cs="Arial"/>
          <w:noProof w:val="0"/>
          <w:sz w:val="22"/>
          <w:szCs w:val="22"/>
        </w:rPr>
        <w:t>, odpowiednio,</w:t>
      </w:r>
      <w:r w:rsidR="00356873" w:rsidRPr="00AE5CD3">
        <w:rPr>
          <w:rFonts w:ascii="Arial" w:hAnsi="Arial" w:cs="Arial"/>
          <w:noProof w:val="0"/>
          <w:sz w:val="22"/>
          <w:szCs w:val="22"/>
        </w:rPr>
        <w:t xml:space="preserve"> okręgowy inspektor pracy</w:t>
      </w:r>
      <w:r w:rsidR="005D1931" w:rsidRPr="00AE5CD3">
        <w:rPr>
          <w:rFonts w:ascii="Arial" w:hAnsi="Arial" w:cs="Arial"/>
          <w:noProof w:val="0"/>
          <w:sz w:val="22"/>
          <w:szCs w:val="22"/>
        </w:rPr>
        <w:t xml:space="preserve"> lub </w:t>
      </w:r>
      <w:r w:rsidR="00B8645E">
        <w:rPr>
          <w:rFonts w:ascii="Arial" w:hAnsi="Arial" w:cs="Arial"/>
          <w:noProof w:val="0"/>
          <w:sz w:val="22"/>
          <w:szCs w:val="22"/>
        </w:rPr>
        <w:t>d</w:t>
      </w:r>
      <w:r w:rsidRPr="00AE5CD3">
        <w:rPr>
          <w:rFonts w:ascii="Arial" w:hAnsi="Arial" w:cs="Arial"/>
          <w:noProof w:val="0"/>
          <w:sz w:val="22"/>
          <w:szCs w:val="22"/>
        </w:rPr>
        <w:t>yrektor Ośrodka</w:t>
      </w:r>
      <w:r w:rsidR="00356873" w:rsidRPr="00AE5CD3">
        <w:rPr>
          <w:rFonts w:ascii="Arial" w:hAnsi="Arial" w:cs="Arial"/>
          <w:noProof w:val="0"/>
          <w:sz w:val="22"/>
          <w:szCs w:val="22"/>
        </w:rPr>
        <w:t>.</w:t>
      </w:r>
    </w:p>
    <w:p w:rsidR="00F90134" w:rsidRPr="00EC25FB" w:rsidRDefault="00F90134" w:rsidP="00E23DC0">
      <w:pPr>
        <w:pStyle w:val="Tekstpodstawowywcity"/>
        <w:spacing w:line="360" w:lineRule="auto"/>
        <w:ind w:firstLine="709"/>
        <w:jc w:val="both"/>
        <w:rPr>
          <w:rFonts w:ascii="Arial" w:hAnsi="Arial" w:cs="Arial"/>
          <w:bCs/>
          <w:sz w:val="22"/>
          <w:szCs w:val="22"/>
        </w:rPr>
      </w:pPr>
    </w:p>
    <w:p w:rsidR="00F90134" w:rsidRPr="00EC25FB" w:rsidRDefault="00F90134" w:rsidP="00F90134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>Rozdział 3</w:t>
      </w:r>
    </w:p>
    <w:p w:rsidR="00E23DC0" w:rsidRDefault="00F90134" w:rsidP="00E23DC0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>Rozpat</w:t>
      </w:r>
      <w:r w:rsidR="00AA7D97" w:rsidRPr="00EC25FB">
        <w:rPr>
          <w:rFonts w:ascii="Arial" w:hAnsi="Arial" w:cs="Arial"/>
          <w:b/>
          <w:sz w:val="22"/>
          <w:szCs w:val="22"/>
        </w:rPr>
        <w:t xml:space="preserve">rywanie i załatwianie </w:t>
      </w:r>
      <w:r w:rsidR="00294765" w:rsidRPr="00EC25FB">
        <w:rPr>
          <w:rFonts w:ascii="Arial" w:hAnsi="Arial" w:cs="Arial"/>
          <w:b/>
          <w:sz w:val="22"/>
          <w:szCs w:val="22"/>
        </w:rPr>
        <w:t>wniosków</w:t>
      </w:r>
      <w:r w:rsidR="00FD66AB" w:rsidRPr="00EC25FB">
        <w:rPr>
          <w:rFonts w:ascii="Arial" w:hAnsi="Arial" w:cs="Arial"/>
          <w:b/>
          <w:sz w:val="22"/>
          <w:szCs w:val="22"/>
        </w:rPr>
        <w:t xml:space="preserve"> </w:t>
      </w:r>
    </w:p>
    <w:p w:rsidR="005D1931" w:rsidRPr="00554AA2" w:rsidRDefault="00805BF4" w:rsidP="00E23DC0">
      <w:pPr>
        <w:pStyle w:val="Tekstpodstawowywcity"/>
        <w:spacing w:after="120"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05BF4">
        <w:rPr>
          <w:rFonts w:ascii="Arial" w:hAnsi="Arial" w:cs="Arial"/>
          <w:b/>
          <w:sz w:val="22"/>
          <w:szCs w:val="22"/>
        </w:rPr>
        <w:t>o ponowne wykorzystywanie informacji sektora publicznego</w:t>
      </w:r>
    </w:p>
    <w:p w:rsidR="00E4698A" w:rsidRDefault="00E4698A" w:rsidP="00B8645E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8. </w:t>
      </w:r>
      <w:r w:rsidRPr="00E4698A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Rozpatrzenie wniosku może być załatwione w jeden z następujących sposobów: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E4698A">
        <w:rPr>
          <w:rFonts w:ascii="Arial" w:hAnsi="Arial" w:cs="Arial"/>
          <w:sz w:val="22"/>
          <w:szCs w:val="22"/>
        </w:rPr>
        <w:t xml:space="preserve">przekazanie informacji sektora publicznego w celu ponownego wykorzystywania </w:t>
      </w:r>
      <w:r w:rsidR="00194E4F">
        <w:rPr>
          <w:rFonts w:ascii="Arial" w:hAnsi="Arial" w:cs="Arial"/>
          <w:sz w:val="22"/>
          <w:szCs w:val="22"/>
        </w:rPr>
        <w:br/>
      </w:r>
      <w:r w:rsidRPr="00E4698A">
        <w:rPr>
          <w:rFonts w:ascii="Arial" w:hAnsi="Arial" w:cs="Arial"/>
          <w:sz w:val="22"/>
          <w:szCs w:val="22"/>
        </w:rPr>
        <w:t>bez określania warunków ponownego wykorzystywania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przekazanie informacji o braku warunków ponownego wykorzystywania w przypadku posiadania informacji sektora publicznego przez wnioskodawcę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przekazanie informacji sektora publicznego po przyjęciu przez wnioskodawcę oferty zawierającej warunki ponownego wykorzystywania lub poinformowaniu o wysokości opłat za ponowne wykorzystywanie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poinformowanie wnioskodawcy o odrębnym trybie dostępu do informacji</w:t>
      </w:r>
      <w:r w:rsidR="00194E4F">
        <w:rPr>
          <w:rFonts w:ascii="Arial" w:hAnsi="Arial" w:cs="Arial"/>
          <w:sz w:val="22"/>
          <w:szCs w:val="22"/>
        </w:rPr>
        <w:t>;</w:t>
      </w:r>
      <w:r w:rsidRPr="00E4698A">
        <w:rPr>
          <w:rFonts w:ascii="Arial" w:hAnsi="Arial" w:cs="Arial"/>
          <w:sz w:val="22"/>
          <w:szCs w:val="22"/>
        </w:rPr>
        <w:t xml:space="preserve"> 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poinformowanie wnioskodawcy, że żądana informacja nie stanowi informacji sektora publicznego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poinformowanie wnioskodawcy o nieposiadaniu żądanej informacji sektora publicznego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poinformowanie wnioskodawcy o niewłaściwości rzeczowej jednostki organizacyjnej Państwowej Inspekcji Pracy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wydanie decyzji o odmowie wyrażenia zgody na ponowne wykorzystywanie informacji sektora publicznego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P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>wydanie decyzji o umorzeniu postępowania o wyrażenie zgody na ponowne wykorzystywanie informacji sektora publicznego</w:t>
      </w:r>
      <w:r w:rsidR="00194E4F">
        <w:rPr>
          <w:rFonts w:ascii="Arial" w:hAnsi="Arial" w:cs="Arial"/>
          <w:sz w:val="22"/>
          <w:szCs w:val="22"/>
        </w:rPr>
        <w:t>;</w:t>
      </w:r>
    </w:p>
    <w:p w:rsidR="00E4698A" w:rsidRDefault="00E4698A" w:rsidP="00E4698A">
      <w:pPr>
        <w:numPr>
          <w:ilvl w:val="0"/>
          <w:numId w:val="12"/>
        </w:numPr>
        <w:tabs>
          <w:tab w:val="left" w:pos="426"/>
        </w:tabs>
        <w:spacing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E4698A">
        <w:rPr>
          <w:rFonts w:ascii="Arial" w:hAnsi="Arial" w:cs="Arial"/>
          <w:sz w:val="22"/>
          <w:szCs w:val="22"/>
        </w:rPr>
        <w:t xml:space="preserve">wydanie decyzji o warunkach ponownego wykorzystywania lub o wysokości opłat </w:t>
      </w:r>
      <w:r w:rsidR="00194E4F">
        <w:rPr>
          <w:rFonts w:ascii="Arial" w:hAnsi="Arial" w:cs="Arial"/>
          <w:sz w:val="22"/>
          <w:szCs w:val="22"/>
        </w:rPr>
        <w:br/>
      </w:r>
      <w:r w:rsidRPr="00E4698A">
        <w:rPr>
          <w:rFonts w:ascii="Arial" w:hAnsi="Arial" w:cs="Arial"/>
          <w:sz w:val="22"/>
          <w:szCs w:val="22"/>
        </w:rPr>
        <w:t>za ponowne wykorzystywanie</w:t>
      </w:r>
      <w:r>
        <w:rPr>
          <w:rFonts w:ascii="Arial" w:hAnsi="Arial" w:cs="Arial"/>
          <w:sz w:val="22"/>
          <w:szCs w:val="22"/>
        </w:rPr>
        <w:t>.</w:t>
      </w:r>
    </w:p>
    <w:p w:rsidR="00194E4F" w:rsidRDefault="00D81E96" w:rsidP="00194E4F">
      <w:pPr>
        <w:tabs>
          <w:tab w:val="left" w:pos="0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E4698A">
        <w:rPr>
          <w:rFonts w:ascii="Arial" w:hAnsi="Arial" w:cs="Arial"/>
          <w:sz w:val="22"/>
          <w:szCs w:val="22"/>
        </w:rPr>
        <w:t xml:space="preserve">W przypadku wniosku, o którym mowa w </w:t>
      </w:r>
      <w:r>
        <w:rPr>
          <w:rFonts w:ascii="Arial" w:hAnsi="Arial" w:cs="Arial"/>
          <w:sz w:val="22"/>
          <w:szCs w:val="22"/>
        </w:rPr>
        <w:t xml:space="preserve">§ </w:t>
      </w:r>
      <w:r w:rsidR="00E4698A">
        <w:rPr>
          <w:rFonts w:ascii="Arial" w:hAnsi="Arial" w:cs="Arial"/>
          <w:sz w:val="22"/>
          <w:szCs w:val="22"/>
        </w:rPr>
        <w:t xml:space="preserve">3 ust. 3, </w:t>
      </w:r>
      <w:r w:rsidR="00194E4F">
        <w:rPr>
          <w:rFonts w:ascii="Arial" w:hAnsi="Arial" w:cs="Arial"/>
          <w:sz w:val="22"/>
          <w:szCs w:val="22"/>
        </w:rPr>
        <w:t xml:space="preserve">przepisy ust. 1 pkt 3-9 stosuje się odpowiednio. </w:t>
      </w:r>
    </w:p>
    <w:p w:rsidR="00E4698A" w:rsidRDefault="00194E4F" w:rsidP="00D81E96">
      <w:pPr>
        <w:tabs>
          <w:tab w:val="left" w:pos="0"/>
        </w:tabs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J</w:t>
      </w:r>
      <w:r w:rsidR="00E4698A">
        <w:rPr>
          <w:rFonts w:ascii="Arial" w:hAnsi="Arial" w:cs="Arial"/>
          <w:sz w:val="22"/>
          <w:szCs w:val="22"/>
        </w:rPr>
        <w:t xml:space="preserve">ednostka organizacyjna Państwowej Inspekcji Pracy </w:t>
      </w:r>
      <w:r w:rsidR="00E4698A" w:rsidRPr="00E4698A">
        <w:rPr>
          <w:rFonts w:ascii="Arial" w:hAnsi="Arial" w:cs="Arial"/>
          <w:sz w:val="22"/>
          <w:szCs w:val="22"/>
        </w:rPr>
        <w:t>inform</w:t>
      </w:r>
      <w:r w:rsidR="00E4698A">
        <w:rPr>
          <w:rFonts w:ascii="Arial" w:hAnsi="Arial" w:cs="Arial"/>
          <w:sz w:val="22"/>
          <w:szCs w:val="22"/>
        </w:rPr>
        <w:t>uje</w:t>
      </w:r>
      <w:r w:rsidR="00E4698A" w:rsidRPr="00E4698A">
        <w:rPr>
          <w:rFonts w:ascii="Arial" w:hAnsi="Arial" w:cs="Arial"/>
          <w:sz w:val="22"/>
          <w:szCs w:val="22"/>
        </w:rPr>
        <w:t xml:space="preserve"> wnioskodawc</w:t>
      </w:r>
      <w:r w:rsidR="00E4698A">
        <w:rPr>
          <w:rFonts w:ascii="Arial" w:hAnsi="Arial" w:cs="Arial"/>
          <w:sz w:val="22"/>
          <w:szCs w:val="22"/>
        </w:rPr>
        <w:t>ę</w:t>
      </w:r>
      <w:r w:rsidR="00E4698A" w:rsidRPr="00E469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="00E4698A" w:rsidRPr="00E4698A">
        <w:rPr>
          <w:rFonts w:ascii="Arial" w:hAnsi="Arial" w:cs="Arial"/>
          <w:sz w:val="22"/>
          <w:szCs w:val="22"/>
        </w:rPr>
        <w:t>o braku możliwości ponownego wykorzystywania w sposób wskazany we wniosku</w:t>
      </w:r>
      <w:r>
        <w:rPr>
          <w:rFonts w:ascii="Arial" w:hAnsi="Arial" w:cs="Arial"/>
          <w:sz w:val="22"/>
          <w:szCs w:val="22"/>
        </w:rPr>
        <w:t>, o którym mowa w § 3 ust. 3</w:t>
      </w:r>
      <w:r w:rsidR="00E4698A" w:rsidRPr="00E4698A">
        <w:rPr>
          <w:rFonts w:ascii="Arial" w:hAnsi="Arial" w:cs="Arial"/>
          <w:sz w:val="22"/>
          <w:szCs w:val="22"/>
        </w:rPr>
        <w:t>.</w:t>
      </w:r>
    </w:p>
    <w:p w:rsidR="008D15AF" w:rsidRPr="008D15AF" w:rsidRDefault="008D15AF" w:rsidP="008D15AF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8D15AF">
        <w:rPr>
          <w:rFonts w:ascii="Arial" w:hAnsi="Arial" w:cs="Arial"/>
          <w:b/>
          <w:sz w:val="22"/>
          <w:szCs w:val="22"/>
        </w:rPr>
        <w:t>§ 9.</w:t>
      </w:r>
      <w:r w:rsidRPr="008D15AF">
        <w:rPr>
          <w:rFonts w:ascii="Arial" w:hAnsi="Arial" w:cs="Arial"/>
          <w:sz w:val="22"/>
          <w:szCs w:val="22"/>
        </w:rPr>
        <w:t xml:space="preserve"> 1. </w:t>
      </w:r>
      <w:r w:rsidRPr="008D15AF">
        <w:rPr>
          <w:rFonts w:ascii="Arial" w:hAnsi="Arial" w:cs="Arial"/>
          <w:noProof w:val="0"/>
          <w:sz w:val="22"/>
          <w:szCs w:val="22"/>
        </w:rPr>
        <w:t xml:space="preserve">Rozpatrzenie wniosku następuje niezwłocznie, nie później jednak niż </w:t>
      </w:r>
      <w:r>
        <w:rPr>
          <w:rFonts w:ascii="Arial" w:hAnsi="Arial" w:cs="Arial"/>
          <w:noProof w:val="0"/>
          <w:sz w:val="22"/>
          <w:szCs w:val="22"/>
        </w:rPr>
        <w:br/>
      </w:r>
      <w:r w:rsidRPr="008D15AF">
        <w:rPr>
          <w:rFonts w:ascii="Arial" w:hAnsi="Arial" w:cs="Arial"/>
          <w:noProof w:val="0"/>
          <w:sz w:val="22"/>
          <w:szCs w:val="22"/>
        </w:rPr>
        <w:t>w terminie 14 dni od dnia otrzymania wniosku.</w:t>
      </w:r>
    </w:p>
    <w:p w:rsidR="008D15AF" w:rsidRPr="009D3007" w:rsidRDefault="008D15AF" w:rsidP="008D15AF">
      <w:pPr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Arial" w:hAnsi="Arial" w:cs="Arial"/>
          <w:noProof w:val="0"/>
          <w:sz w:val="22"/>
          <w:szCs w:val="22"/>
        </w:rPr>
      </w:pPr>
      <w:r w:rsidRPr="008D15AF">
        <w:rPr>
          <w:rFonts w:ascii="Arial" w:hAnsi="Arial" w:cs="Arial"/>
          <w:noProof w:val="0"/>
          <w:sz w:val="22"/>
          <w:szCs w:val="22"/>
        </w:rPr>
        <w:t>2. Jeżeli wniosek nie może zostać rozpatrzony w terminie 14 dni, zawiadamia</w:t>
      </w:r>
      <w:r w:rsidR="0084137F">
        <w:rPr>
          <w:rFonts w:ascii="Arial" w:hAnsi="Arial" w:cs="Arial"/>
          <w:noProof w:val="0"/>
          <w:sz w:val="22"/>
          <w:szCs w:val="22"/>
        </w:rPr>
        <w:t xml:space="preserve"> się</w:t>
      </w:r>
      <w:r w:rsidRPr="008D15AF">
        <w:rPr>
          <w:rFonts w:ascii="Arial" w:hAnsi="Arial" w:cs="Arial"/>
          <w:noProof w:val="0"/>
          <w:sz w:val="22"/>
          <w:szCs w:val="22"/>
        </w:rPr>
        <w:t xml:space="preserve"> </w:t>
      </w:r>
      <w:r w:rsidR="00B83839">
        <w:rPr>
          <w:rFonts w:ascii="Arial" w:hAnsi="Arial" w:cs="Arial"/>
          <w:noProof w:val="0"/>
          <w:sz w:val="22"/>
          <w:szCs w:val="22"/>
        </w:rPr>
        <w:br/>
      </w:r>
      <w:r w:rsidRPr="008D15AF">
        <w:rPr>
          <w:rFonts w:ascii="Arial" w:hAnsi="Arial" w:cs="Arial"/>
          <w:noProof w:val="0"/>
          <w:sz w:val="22"/>
          <w:szCs w:val="22"/>
        </w:rPr>
        <w:t>w tym terminie wnioskodawcę o przyczynach opóźnienia oraz o terminie, w jakim rozpatrzy wniosek, nie dłuższym jednak niż 2 miesiące od dnia złożenia tego wniosku.</w:t>
      </w:r>
    </w:p>
    <w:p w:rsidR="00B8645E" w:rsidRPr="00EC25FB" w:rsidRDefault="00B8645E" w:rsidP="00B8645E">
      <w:pPr>
        <w:spacing w:line="360" w:lineRule="auto"/>
        <w:ind w:firstLine="709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§ </w:t>
      </w:r>
      <w:r w:rsidR="008D15AF">
        <w:rPr>
          <w:rFonts w:ascii="Arial" w:hAnsi="Arial" w:cs="Arial"/>
          <w:b/>
          <w:sz w:val="22"/>
          <w:szCs w:val="22"/>
        </w:rPr>
        <w:t>10</w:t>
      </w:r>
      <w:r w:rsidRPr="00EC25FB">
        <w:rPr>
          <w:rFonts w:ascii="Arial" w:hAnsi="Arial" w:cs="Arial"/>
          <w:b/>
          <w:sz w:val="22"/>
          <w:szCs w:val="22"/>
        </w:rPr>
        <w:t xml:space="preserve">. 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1. Sprawy związane z udostępnianiem informacji </w:t>
      </w:r>
      <w:r>
        <w:rPr>
          <w:rFonts w:ascii="Arial" w:hAnsi="Arial" w:cs="Arial"/>
          <w:noProof w:val="0"/>
          <w:sz w:val="22"/>
          <w:szCs w:val="22"/>
        </w:rPr>
        <w:t xml:space="preserve">sektora </w:t>
      </w:r>
      <w:r w:rsidRPr="00EC25FB">
        <w:rPr>
          <w:rFonts w:ascii="Arial" w:hAnsi="Arial" w:cs="Arial"/>
          <w:noProof w:val="0"/>
          <w:sz w:val="22"/>
          <w:szCs w:val="22"/>
        </w:rPr>
        <w:t>publiczne</w:t>
      </w:r>
      <w:r>
        <w:rPr>
          <w:rFonts w:ascii="Arial" w:hAnsi="Arial" w:cs="Arial"/>
          <w:noProof w:val="0"/>
          <w:sz w:val="22"/>
          <w:szCs w:val="22"/>
        </w:rPr>
        <w:t>go w celu ponownego wykorzystywania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rozpatrują:</w:t>
      </w:r>
    </w:p>
    <w:p w:rsidR="00B8645E" w:rsidRPr="004442CF" w:rsidRDefault="00B8645E" w:rsidP="00B8645E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pracownicy wyznaczeni </w:t>
      </w:r>
      <w:r w:rsidRPr="004442CF">
        <w:rPr>
          <w:rFonts w:ascii="Arial" w:hAnsi="Arial" w:cs="Arial"/>
          <w:noProof w:val="0"/>
          <w:sz w:val="22"/>
          <w:szCs w:val="22"/>
        </w:rPr>
        <w:t xml:space="preserve">przez kierującego właściwą rzeczowo komórką organizacyjną </w:t>
      </w:r>
      <w:r w:rsidRPr="004442CF">
        <w:rPr>
          <w:rFonts w:ascii="Arial" w:hAnsi="Arial" w:cs="Arial"/>
          <w:noProof w:val="0"/>
          <w:sz w:val="22"/>
          <w:szCs w:val="22"/>
        </w:rPr>
        <w:br/>
        <w:t>– w przypadku wniosku właściwego dla Głównego Inspektoratu Pracy;</w:t>
      </w:r>
    </w:p>
    <w:p w:rsidR="00B8645E" w:rsidRPr="004442CF" w:rsidRDefault="00B8645E" w:rsidP="00B8645E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4442CF">
        <w:rPr>
          <w:rFonts w:ascii="Arial" w:hAnsi="Arial" w:cs="Arial"/>
          <w:noProof w:val="0"/>
          <w:sz w:val="22"/>
          <w:szCs w:val="22"/>
        </w:rPr>
        <w:t xml:space="preserve">pracownicy wyznaczeni przez okręgowego inspektora pracy albo dyrektora Ośrodka – </w:t>
      </w:r>
      <w:r w:rsidRPr="004442CF">
        <w:rPr>
          <w:rFonts w:ascii="Arial" w:hAnsi="Arial" w:cs="Arial"/>
          <w:noProof w:val="0"/>
          <w:sz w:val="22"/>
          <w:szCs w:val="22"/>
        </w:rPr>
        <w:br/>
        <w:t>w przypadku wniosku właściwego rzeczowo dla okręgowego inspektoratu pracy albo Ośrodka.</w:t>
      </w:r>
    </w:p>
    <w:p w:rsidR="00B8645E" w:rsidRPr="00EC25FB" w:rsidRDefault="00B8645E" w:rsidP="00B8645E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2. Do obowiązków wyznaczonych pracowników, o których mowa w ust. 1, należy </w:t>
      </w:r>
      <w:r w:rsidRPr="00EC25FB">
        <w:rPr>
          <w:rFonts w:ascii="Arial" w:hAnsi="Arial" w:cs="Arial"/>
          <w:noProof w:val="0"/>
          <w:sz w:val="22"/>
          <w:szCs w:val="22"/>
        </w:rPr>
        <w:br/>
        <w:t>w szczególności:</w:t>
      </w:r>
    </w:p>
    <w:p w:rsidR="00B8645E" w:rsidRPr="00EC25FB" w:rsidRDefault="00B8645E" w:rsidP="00B8645E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>przygotowanie projektu odpowiedzi na wniosek;</w:t>
      </w:r>
    </w:p>
    <w:p w:rsidR="00B8645E" w:rsidRPr="00EC25FB" w:rsidRDefault="00B8645E" w:rsidP="00B8645E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przygotowanie projektu uzasadnienia decyzji </w:t>
      </w:r>
      <w:r w:rsidR="00E23DC0">
        <w:rPr>
          <w:rFonts w:ascii="Arial" w:hAnsi="Arial" w:cs="Arial"/>
          <w:noProof w:val="0"/>
          <w:sz w:val="22"/>
          <w:szCs w:val="22"/>
        </w:rPr>
        <w:t>o odmowie wyrażenia zgody na ponowne wykorzystywanie informacji sektora publicznego</w:t>
      </w:r>
      <w:r w:rsidR="00194E4F">
        <w:rPr>
          <w:rFonts w:ascii="Arial" w:hAnsi="Arial" w:cs="Arial"/>
          <w:noProof w:val="0"/>
          <w:sz w:val="22"/>
          <w:szCs w:val="22"/>
        </w:rPr>
        <w:t>, warunkach ponownego wykorzystywania, wysokości opłat za ponowne wykorzystywanie</w:t>
      </w:r>
      <w:r w:rsidRPr="00BD2EDD">
        <w:rPr>
          <w:rFonts w:ascii="Arial" w:hAnsi="Arial" w:cs="Arial"/>
          <w:noProof w:val="0"/>
          <w:sz w:val="22"/>
          <w:szCs w:val="22"/>
        </w:rPr>
        <w:t xml:space="preserve"> </w:t>
      </w:r>
      <w:r w:rsidRPr="00EC25FB">
        <w:rPr>
          <w:rFonts w:ascii="Arial" w:hAnsi="Arial" w:cs="Arial"/>
          <w:noProof w:val="0"/>
          <w:sz w:val="22"/>
          <w:szCs w:val="22"/>
        </w:rPr>
        <w:t>lub umorzeniu postępowania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505599">
        <w:rPr>
          <w:rFonts w:ascii="Arial" w:hAnsi="Arial" w:cs="Arial"/>
          <w:noProof w:val="0"/>
          <w:sz w:val="22"/>
          <w:szCs w:val="22"/>
        </w:rPr>
        <w:t xml:space="preserve">o </w:t>
      </w:r>
      <w:r w:rsidR="00E23DC0">
        <w:rPr>
          <w:rFonts w:ascii="Arial" w:hAnsi="Arial" w:cs="Arial"/>
          <w:noProof w:val="0"/>
          <w:sz w:val="22"/>
          <w:szCs w:val="22"/>
        </w:rPr>
        <w:t>wyrażenie zgody na ponowne wykorzystywanie informacji sektora publicznego</w:t>
      </w:r>
      <w:r w:rsidRPr="00EC25FB">
        <w:rPr>
          <w:rFonts w:ascii="Arial" w:hAnsi="Arial" w:cs="Arial"/>
          <w:noProof w:val="0"/>
          <w:sz w:val="22"/>
          <w:szCs w:val="22"/>
        </w:rPr>
        <w:t>, w przypadku konieczności wydania decyzji;</w:t>
      </w:r>
    </w:p>
    <w:p w:rsidR="00B8645E" w:rsidRPr="00EC25FB" w:rsidRDefault="00B8645E" w:rsidP="00B8645E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>niezwłoczne przedstawienie projektu pisma lub uzasadnienia decyzji celem zachowania terminu do udzielenia odpowiedzi lub wydania decyzji.</w:t>
      </w:r>
    </w:p>
    <w:p w:rsidR="00B8645E" w:rsidRPr="00EC25FB" w:rsidRDefault="00B8645E" w:rsidP="00B8645E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bCs/>
          <w:noProof w:val="0"/>
          <w:sz w:val="22"/>
          <w:szCs w:val="22"/>
        </w:rPr>
        <w:t>3. Odpowiedzi na wnios</w:t>
      </w:r>
      <w:r>
        <w:rPr>
          <w:rFonts w:ascii="Arial" w:hAnsi="Arial" w:cs="Arial"/>
          <w:bCs/>
          <w:noProof w:val="0"/>
          <w:sz w:val="22"/>
          <w:szCs w:val="22"/>
        </w:rPr>
        <w:t>ek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 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udzielają, w zakresie swojej właściwości, </w:t>
      </w:r>
      <w:r>
        <w:rPr>
          <w:rFonts w:ascii="Arial" w:hAnsi="Arial" w:cs="Arial"/>
          <w:noProof w:val="0"/>
          <w:sz w:val="22"/>
          <w:szCs w:val="22"/>
        </w:rPr>
        <w:t xml:space="preserve">kierujący </w:t>
      </w:r>
      <w:r w:rsidRPr="00EC25FB">
        <w:rPr>
          <w:rFonts w:ascii="Arial" w:hAnsi="Arial" w:cs="Arial"/>
          <w:noProof w:val="0"/>
          <w:sz w:val="22"/>
          <w:szCs w:val="22"/>
        </w:rPr>
        <w:t>komór</w:t>
      </w:r>
      <w:r>
        <w:rPr>
          <w:rFonts w:ascii="Arial" w:hAnsi="Arial" w:cs="Arial"/>
          <w:noProof w:val="0"/>
          <w:sz w:val="22"/>
          <w:szCs w:val="22"/>
        </w:rPr>
        <w:t>kami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organizacyjny</w:t>
      </w:r>
      <w:r>
        <w:rPr>
          <w:rFonts w:ascii="Arial" w:hAnsi="Arial" w:cs="Arial"/>
          <w:noProof w:val="0"/>
          <w:sz w:val="22"/>
          <w:szCs w:val="22"/>
        </w:rPr>
        <w:t>mi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="00065C0E">
        <w:rPr>
          <w:rFonts w:ascii="Arial" w:hAnsi="Arial" w:cs="Arial"/>
          <w:noProof w:val="0"/>
          <w:sz w:val="22"/>
          <w:szCs w:val="22"/>
        </w:rPr>
        <w:t xml:space="preserve">w </w:t>
      </w:r>
      <w:r w:rsidRPr="00EC25FB">
        <w:rPr>
          <w:rFonts w:ascii="Arial" w:hAnsi="Arial" w:cs="Arial"/>
          <w:noProof w:val="0"/>
          <w:sz w:val="22"/>
          <w:szCs w:val="22"/>
        </w:rPr>
        <w:t>Główn</w:t>
      </w:r>
      <w:r w:rsidR="00065C0E">
        <w:rPr>
          <w:rFonts w:ascii="Arial" w:hAnsi="Arial" w:cs="Arial"/>
          <w:noProof w:val="0"/>
          <w:sz w:val="22"/>
          <w:szCs w:val="22"/>
        </w:rPr>
        <w:t>ym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Inspektora</w:t>
      </w:r>
      <w:r w:rsidR="00065C0E">
        <w:rPr>
          <w:rFonts w:ascii="Arial" w:hAnsi="Arial" w:cs="Arial"/>
          <w:noProof w:val="0"/>
          <w:sz w:val="22"/>
          <w:szCs w:val="22"/>
        </w:rPr>
        <w:t>cie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Pracy lub kier</w:t>
      </w:r>
      <w:r>
        <w:rPr>
          <w:rFonts w:ascii="Arial" w:hAnsi="Arial" w:cs="Arial"/>
          <w:noProof w:val="0"/>
          <w:sz w:val="22"/>
          <w:szCs w:val="22"/>
        </w:rPr>
        <w:t>ujący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pozostały</w:t>
      </w:r>
      <w:r>
        <w:rPr>
          <w:rFonts w:ascii="Arial" w:hAnsi="Arial" w:cs="Arial"/>
          <w:noProof w:val="0"/>
          <w:sz w:val="22"/>
          <w:szCs w:val="22"/>
        </w:rPr>
        <w:t>mi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jednost</w:t>
      </w:r>
      <w:r>
        <w:rPr>
          <w:rFonts w:ascii="Arial" w:hAnsi="Arial" w:cs="Arial"/>
          <w:noProof w:val="0"/>
          <w:sz w:val="22"/>
          <w:szCs w:val="22"/>
        </w:rPr>
        <w:t>kami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organizacyjny</w:t>
      </w:r>
      <w:r>
        <w:rPr>
          <w:rFonts w:ascii="Arial" w:hAnsi="Arial" w:cs="Arial"/>
          <w:noProof w:val="0"/>
          <w:sz w:val="22"/>
          <w:szCs w:val="22"/>
        </w:rPr>
        <w:t>mi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Państwowej Inspekcji Pracy, albo osoby upoważnione </w:t>
      </w:r>
      <w:r w:rsidR="00A239D1">
        <w:rPr>
          <w:rFonts w:ascii="Arial" w:hAnsi="Arial" w:cs="Arial"/>
          <w:noProof w:val="0"/>
          <w:sz w:val="22"/>
          <w:szCs w:val="22"/>
        </w:rPr>
        <w:br/>
      </w:r>
      <w:r w:rsidRPr="00EC25FB">
        <w:rPr>
          <w:rFonts w:ascii="Arial" w:hAnsi="Arial" w:cs="Arial"/>
          <w:noProof w:val="0"/>
          <w:sz w:val="22"/>
          <w:szCs w:val="22"/>
        </w:rPr>
        <w:t xml:space="preserve">przez </w:t>
      </w:r>
      <w:r>
        <w:rPr>
          <w:rFonts w:ascii="Arial" w:hAnsi="Arial" w:cs="Arial"/>
          <w:noProof w:val="0"/>
          <w:sz w:val="22"/>
          <w:szCs w:val="22"/>
        </w:rPr>
        <w:t>kierującego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dan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jednostk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organizacyjn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do udzielenia odpowiedzi.</w:t>
      </w:r>
    </w:p>
    <w:p w:rsidR="00B8645E" w:rsidRPr="00EC25FB" w:rsidRDefault="00B8645E" w:rsidP="00B8645E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4. W przypadku konieczności wydania decyzji administracyjnej w postępowaniu </w:t>
      </w:r>
      <w:r w:rsidRPr="00EC25FB">
        <w:rPr>
          <w:rFonts w:ascii="Arial" w:hAnsi="Arial" w:cs="Arial"/>
          <w:noProof w:val="0"/>
          <w:sz w:val="22"/>
          <w:szCs w:val="22"/>
        </w:rPr>
        <w:br/>
        <w:t xml:space="preserve">o udostępnienie informacji </w:t>
      </w:r>
      <w:r>
        <w:rPr>
          <w:rFonts w:ascii="Arial" w:hAnsi="Arial" w:cs="Arial"/>
          <w:noProof w:val="0"/>
          <w:sz w:val="22"/>
          <w:szCs w:val="22"/>
        </w:rPr>
        <w:t xml:space="preserve">sektora </w:t>
      </w:r>
      <w:r w:rsidRPr="00EC25FB">
        <w:rPr>
          <w:rFonts w:ascii="Arial" w:hAnsi="Arial" w:cs="Arial"/>
          <w:noProof w:val="0"/>
          <w:sz w:val="22"/>
          <w:szCs w:val="22"/>
        </w:rPr>
        <w:t>publiczne</w:t>
      </w:r>
      <w:r>
        <w:rPr>
          <w:rFonts w:ascii="Arial" w:hAnsi="Arial" w:cs="Arial"/>
          <w:noProof w:val="0"/>
          <w:sz w:val="22"/>
          <w:szCs w:val="22"/>
        </w:rPr>
        <w:t>go w celu ponownego wykorzystywania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, </w:t>
      </w:r>
      <w:r>
        <w:rPr>
          <w:rFonts w:ascii="Arial" w:hAnsi="Arial" w:cs="Arial"/>
          <w:noProof w:val="0"/>
          <w:sz w:val="22"/>
          <w:szCs w:val="22"/>
        </w:rPr>
        <w:br/>
      </w:r>
      <w:r w:rsidRPr="00EC25FB">
        <w:rPr>
          <w:rFonts w:ascii="Arial" w:hAnsi="Arial" w:cs="Arial"/>
          <w:noProof w:val="0"/>
          <w:sz w:val="22"/>
          <w:szCs w:val="22"/>
        </w:rPr>
        <w:t xml:space="preserve">w którym właściwym rzeczowo jest Główny Inspektorat Pracy, projekt uzasadnienia decyzji </w:t>
      </w:r>
      <w:r>
        <w:rPr>
          <w:rFonts w:ascii="Arial" w:hAnsi="Arial" w:cs="Arial"/>
          <w:noProof w:val="0"/>
          <w:sz w:val="22"/>
          <w:szCs w:val="22"/>
        </w:rPr>
        <w:t xml:space="preserve">właściwa rzeczowo 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komórka </w:t>
      </w:r>
      <w:r>
        <w:rPr>
          <w:rFonts w:ascii="Arial" w:hAnsi="Arial" w:cs="Arial"/>
          <w:noProof w:val="0"/>
          <w:sz w:val="22"/>
          <w:szCs w:val="22"/>
        </w:rPr>
        <w:t>organizacyjna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przesyła do Departamentu Prawnego, który opracowuje projekt decyzji i przedkłada go do podpisu Głównemu Inspektorowi Pracy.</w:t>
      </w:r>
    </w:p>
    <w:p w:rsidR="00B8645E" w:rsidRPr="00EC25FB" w:rsidRDefault="00B8645E" w:rsidP="00B8645E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5. W przypadku, gdy wniosek dotyczy informacji pozostającej w zakresie właściwości więcej niż jednej komórki organizacyjnej, odpowiedzi na wniosek udziela </w:t>
      </w:r>
      <w:r>
        <w:rPr>
          <w:rFonts w:ascii="Arial" w:hAnsi="Arial" w:cs="Arial"/>
          <w:noProof w:val="0"/>
          <w:sz w:val="22"/>
          <w:szCs w:val="22"/>
        </w:rPr>
        <w:t xml:space="preserve">kierujący </w:t>
      </w:r>
      <w:r w:rsidRPr="00EC25FB">
        <w:rPr>
          <w:rFonts w:ascii="Arial" w:hAnsi="Arial" w:cs="Arial"/>
          <w:noProof w:val="0"/>
          <w:sz w:val="22"/>
          <w:szCs w:val="22"/>
        </w:rPr>
        <w:t>komórk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organizacyjn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wyznaczon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pisemnie przez </w:t>
      </w:r>
      <w:r>
        <w:rPr>
          <w:rFonts w:ascii="Arial" w:hAnsi="Arial" w:cs="Arial"/>
          <w:noProof w:val="0"/>
          <w:sz w:val="22"/>
          <w:szCs w:val="22"/>
        </w:rPr>
        <w:t>kierującego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dan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jednostk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organizacyjn</w:t>
      </w:r>
      <w:r>
        <w:rPr>
          <w:rFonts w:ascii="Arial" w:hAnsi="Arial" w:cs="Arial"/>
          <w:noProof w:val="0"/>
          <w:sz w:val="22"/>
          <w:szCs w:val="22"/>
        </w:rPr>
        <w:t>ą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Państwowej Inspekcji Pracy. Pozostałe komórki organizacyjne przekazują informacje niezbędne do udzielenia odpowiedzi niezwłocznie, jednak nie później niż w terminie 7 dni </w:t>
      </w:r>
      <w:r>
        <w:rPr>
          <w:rFonts w:ascii="Arial" w:hAnsi="Arial" w:cs="Arial"/>
          <w:noProof w:val="0"/>
          <w:sz w:val="22"/>
          <w:szCs w:val="22"/>
        </w:rPr>
        <w:br/>
      </w:r>
      <w:r w:rsidRPr="00EC25FB">
        <w:rPr>
          <w:rFonts w:ascii="Arial" w:hAnsi="Arial" w:cs="Arial"/>
          <w:noProof w:val="0"/>
          <w:sz w:val="22"/>
          <w:szCs w:val="22"/>
        </w:rPr>
        <w:t xml:space="preserve">od dnia otrzymania pisma. </w:t>
      </w:r>
    </w:p>
    <w:p w:rsidR="00B8645E" w:rsidRPr="00B8645E" w:rsidRDefault="00B8645E" w:rsidP="00B8645E">
      <w:pPr>
        <w:spacing w:after="120" w:line="360" w:lineRule="auto"/>
        <w:ind w:firstLine="709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6. Pracownicy wyznaczeni do rozpatrzenia wniosku zobowiązani są podejmować wszelkie działania niezbędne do prawidłowej realizacji wniosku i ponoszą odpowiedzialność za zachowanie terminów, </w:t>
      </w:r>
      <w:r w:rsidRPr="004442CF">
        <w:rPr>
          <w:rFonts w:ascii="Arial" w:hAnsi="Arial" w:cs="Arial"/>
          <w:bCs/>
          <w:noProof w:val="0"/>
          <w:sz w:val="22"/>
          <w:szCs w:val="22"/>
        </w:rPr>
        <w:t xml:space="preserve">o których mowa w </w:t>
      </w:r>
      <w:r w:rsidR="008D15AF">
        <w:rPr>
          <w:rFonts w:ascii="Arial" w:hAnsi="Arial" w:cs="Arial"/>
          <w:noProof w:val="0"/>
          <w:sz w:val="22"/>
          <w:szCs w:val="22"/>
        </w:rPr>
        <w:t>§ 9</w:t>
      </w:r>
      <w:r w:rsidRPr="004442CF">
        <w:rPr>
          <w:rFonts w:ascii="Arial" w:hAnsi="Arial" w:cs="Arial"/>
          <w:noProof w:val="0"/>
          <w:sz w:val="22"/>
          <w:szCs w:val="22"/>
        </w:rPr>
        <w:t>.</w:t>
      </w:r>
    </w:p>
    <w:p w:rsidR="00B8645E" w:rsidRPr="00D81E96" w:rsidRDefault="00B8645E" w:rsidP="00B8645E">
      <w:pPr>
        <w:pStyle w:val="Tekstpodstawowywcity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§ </w:t>
      </w:r>
      <w:r w:rsidR="007359CD">
        <w:rPr>
          <w:rFonts w:ascii="Arial" w:hAnsi="Arial" w:cs="Arial"/>
          <w:b/>
          <w:sz w:val="22"/>
          <w:szCs w:val="22"/>
        </w:rPr>
        <w:t>1</w:t>
      </w:r>
      <w:r w:rsidR="008D15AF">
        <w:rPr>
          <w:rFonts w:ascii="Arial" w:hAnsi="Arial" w:cs="Arial"/>
          <w:b/>
          <w:sz w:val="22"/>
          <w:szCs w:val="22"/>
        </w:rPr>
        <w:t>1</w:t>
      </w:r>
      <w:r w:rsidRPr="00EC25FB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</w:t>
      </w:r>
      <w:r w:rsidRPr="00EC25FB">
        <w:rPr>
          <w:rFonts w:ascii="Arial" w:hAnsi="Arial" w:cs="Arial"/>
          <w:sz w:val="22"/>
          <w:szCs w:val="22"/>
        </w:rPr>
        <w:t xml:space="preserve">. Jeżeli sposób sformułowania wniosku uniemożliwia określenie zakresu żądania, </w:t>
      </w:r>
      <w:r w:rsidRPr="00D81E96">
        <w:rPr>
          <w:rFonts w:ascii="Arial" w:hAnsi="Arial" w:cs="Arial"/>
          <w:sz w:val="22"/>
          <w:szCs w:val="22"/>
        </w:rPr>
        <w:t xml:space="preserve">informuje się o tym wnioskodawcę, wskazując na konieczność jego uzupełnienia </w:t>
      </w:r>
      <w:r w:rsidRPr="00D81E96">
        <w:rPr>
          <w:rFonts w:ascii="Arial" w:hAnsi="Arial" w:cs="Arial"/>
          <w:sz w:val="22"/>
          <w:szCs w:val="22"/>
        </w:rPr>
        <w:br/>
        <w:t xml:space="preserve">w niezbędnym zakresie </w:t>
      </w:r>
      <w:r w:rsidRPr="00D81E96">
        <w:rPr>
          <w:rFonts w:ascii="Arial" w:hAnsi="Arial" w:cs="Arial"/>
          <w:sz w:val="22"/>
          <w:szCs w:val="24"/>
        </w:rPr>
        <w:t xml:space="preserve">w terminie 7 dni, pod rygorem pozostawienia wniosku </w:t>
      </w:r>
      <w:r w:rsidRPr="00D81E96">
        <w:rPr>
          <w:rFonts w:ascii="Arial" w:hAnsi="Arial" w:cs="Arial"/>
          <w:sz w:val="22"/>
          <w:szCs w:val="24"/>
        </w:rPr>
        <w:br/>
        <w:t>bez rozpoznania.</w:t>
      </w:r>
    </w:p>
    <w:p w:rsidR="00B8645E" w:rsidRPr="00D81E96" w:rsidRDefault="00B8645E" w:rsidP="00B8645E">
      <w:pPr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81E96">
        <w:rPr>
          <w:rFonts w:ascii="Arial" w:hAnsi="Arial" w:cs="Arial"/>
          <w:sz w:val="22"/>
          <w:szCs w:val="22"/>
        </w:rPr>
        <w:t xml:space="preserve">2. W przypadku uzasadnionym koniecznością wydania decyzji administracyjnej </w:t>
      </w:r>
      <w:r w:rsidRPr="00D81E96">
        <w:rPr>
          <w:rFonts w:ascii="Arial" w:hAnsi="Arial" w:cs="Arial"/>
          <w:sz w:val="22"/>
          <w:szCs w:val="22"/>
        </w:rPr>
        <w:br/>
        <w:t xml:space="preserve">o odmowie wyrażenia zgody na ponowne wykorzytywanie informacji sektora publicznego, </w:t>
      </w:r>
      <w:r w:rsidRPr="00D81E96">
        <w:rPr>
          <w:rFonts w:ascii="Arial" w:hAnsi="Arial" w:cs="Arial"/>
          <w:sz w:val="22"/>
          <w:szCs w:val="22"/>
        </w:rPr>
        <w:br/>
        <w:t>warunkach ponow</w:t>
      </w:r>
      <w:r w:rsidR="00E23DC0" w:rsidRPr="00D81E96">
        <w:rPr>
          <w:rFonts w:ascii="Arial" w:hAnsi="Arial" w:cs="Arial"/>
          <w:sz w:val="22"/>
          <w:szCs w:val="22"/>
        </w:rPr>
        <w:t xml:space="preserve">nego wykorzystywania informacji, </w:t>
      </w:r>
      <w:r w:rsidRPr="00D81E96">
        <w:rPr>
          <w:rFonts w:ascii="Arial" w:hAnsi="Arial" w:cs="Arial"/>
          <w:sz w:val="22"/>
          <w:szCs w:val="22"/>
        </w:rPr>
        <w:t>wysokości opłat za ponowne wykorzytywanie informacji</w:t>
      </w:r>
      <w:r w:rsidR="00E23DC0" w:rsidRPr="00D81E96">
        <w:rPr>
          <w:rFonts w:ascii="Arial" w:hAnsi="Arial" w:cs="Arial"/>
          <w:sz w:val="22"/>
          <w:szCs w:val="22"/>
        </w:rPr>
        <w:t xml:space="preserve"> albo umorzeniu </w:t>
      </w:r>
      <w:r w:rsidR="00CF0B76" w:rsidRPr="00D81E96">
        <w:rPr>
          <w:rFonts w:ascii="Arial" w:hAnsi="Arial" w:cs="Arial"/>
          <w:sz w:val="22"/>
          <w:szCs w:val="22"/>
        </w:rPr>
        <w:t>postępowania o wyrażenie zgody na ponowne wykorzystywanie informacji sektora publicznego</w:t>
      </w:r>
      <w:r w:rsidRPr="00D81E96">
        <w:rPr>
          <w:rFonts w:ascii="Arial" w:hAnsi="Arial" w:cs="Arial"/>
          <w:sz w:val="22"/>
          <w:szCs w:val="22"/>
        </w:rPr>
        <w:t xml:space="preserve"> lub gdy wniosek nie zawiera imienia </w:t>
      </w:r>
      <w:r w:rsidR="00CF0B76" w:rsidRPr="00D81E96">
        <w:rPr>
          <w:rFonts w:ascii="Arial" w:hAnsi="Arial" w:cs="Arial"/>
          <w:sz w:val="22"/>
          <w:szCs w:val="22"/>
        </w:rPr>
        <w:br/>
        <w:t xml:space="preserve">i nazwiska lub nazwy </w:t>
      </w:r>
      <w:r w:rsidRPr="00D81E96">
        <w:rPr>
          <w:rFonts w:ascii="Arial" w:hAnsi="Arial" w:cs="Arial"/>
          <w:sz w:val="22"/>
          <w:szCs w:val="22"/>
        </w:rPr>
        <w:t>oraz adresu wnioskodawcy i nie ma możliwości ich ust</w:t>
      </w:r>
      <w:r w:rsidR="00CF0B76" w:rsidRPr="00D81E96">
        <w:rPr>
          <w:rFonts w:ascii="Arial" w:hAnsi="Arial" w:cs="Arial"/>
          <w:sz w:val="22"/>
          <w:szCs w:val="22"/>
        </w:rPr>
        <w:t xml:space="preserve">alenia, wzywa się wnioskodawcę </w:t>
      </w:r>
      <w:r w:rsidRPr="00D81E96">
        <w:rPr>
          <w:rFonts w:ascii="Arial" w:hAnsi="Arial" w:cs="Arial"/>
          <w:sz w:val="22"/>
          <w:szCs w:val="22"/>
        </w:rPr>
        <w:t>do uzupełnienia braków formalnych w terminie 7 dn</w:t>
      </w:r>
      <w:r w:rsidR="00CF0B76" w:rsidRPr="00D81E96">
        <w:rPr>
          <w:rFonts w:ascii="Arial" w:hAnsi="Arial" w:cs="Arial"/>
          <w:sz w:val="22"/>
          <w:szCs w:val="22"/>
        </w:rPr>
        <w:t xml:space="preserve">i od dnia otrzymania wezwania, </w:t>
      </w:r>
      <w:r w:rsidRPr="00D81E96">
        <w:rPr>
          <w:rFonts w:ascii="Arial" w:hAnsi="Arial" w:cs="Arial"/>
          <w:sz w:val="22"/>
          <w:szCs w:val="22"/>
        </w:rPr>
        <w:t xml:space="preserve">pod rygorem pozostawienia wniosku bez rozpoznania. </w:t>
      </w:r>
    </w:p>
    <w:p w:rsidR="00D94748" w:rsidRPr="00EC25FB" w:rsidRDefault="00D94748" w:rsidP="00D94748">
      <w:pPr>
        <w:pStyle w:val="Tekstpodstawowywcity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b/>
          <w:bCs/>
          <w:sz w:val="22"/>
          <w:szCs w:val="22"/>
        </w:rPr>
        <w:t xml:space="preserve">§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8D15AF">
        <w:rPr>
          <w:rFonts w:ascii="Arial" w:hAnsi="Arial" w:cs="Arial"/>
          <w:b/>
          <w:bCs/>
          <w:sz w:val="22"/>
          <w:szCs w:val="22"/>
        </w:rPr>
        <w:t>2</w:t>
      </w:r>
      <w:r w:rsidRPr="00EC25FB">
        <w:rPr>
          <w:rFonts w:ascii="Arial" w:hAnsi="Arial" w:cs="Arial"/>
          <w:b/>
          <w:bCs/>
          <w:sz w:val="22"/>
          <w:szCs w:val="22"/>
        </w:rPr>
        <w:t>.</w:t>
      </w:r>
      <w:r w:rsidRPr="00EC25FB">
        <w:rPr>
          <w:rFonts w:ascii="Arial" w:hAnsi="Arial" w:cs="Arial"/>
          <w:bCs/>
          <w:sz w:val="22"/>
          <w:szCs w:val="22"/>
        </w:rPr>
        <w:t xml:space="preserve"> 1. W przypadku </w:t>
      </w:r>
      <w:r>
        <w:rPr>
          <w:rFonts w:ascii="Arial" w:hAnsi="Arial" w:cs="Arial"/>
          <w:bCs/>
          <w:sz w:val="22"/>
          <w:szCs w:val="22"/>
        </w:rPr>
        <w:t xml:space="preserve">złożenia </w:t>
      </w:r>
      <w:r w:rsidRPr="00EC25FB">
        <w:rPr>
          <w:rFonts w:ascii="Arial" w:hAnsi="Arial" w:cs="Arial"/>
          <w:bCs/>
          <w:sz w:val="22"/>
          <w:szCs w:val="22"/>
        </w:rPr>
        <w:t>wniosku</w:t>
      </w:r>
      <w:r w:rsidRPr="00EC25FB">
        <w:rPr>
          <w:rFonts w:ascii="Arial" w:hAnsi="Arial" w:cs="Arial"/>
          <w:sz w:val="22"/>
          <w:szCs w:val="22"/>
        </w:rPr>
        <w:t xml:space="preserve">, którego zakres przedmiotowy wykracza </w:t>
      </w:r>
      <w:r w:rsidR="00A239D1">
        <w:rPr>
          <w:rFonts w:ascii="Arial" w:hAnsi="Arial" w:cs="Arial"/>
          <w:sz w:val="22"/>
          <w:szCs w:val="22"/>
        </w:rPr>
        <w:br/>
      </w:r>
      <w:r w:rsidRPr="00EC25FB">
        <w:rPr>
          <w:rFonts w:ascii="Arial" w:hAnsi="Arial" w:cs="Arial"/>
          <w:sz w:val="22"/>
          <w:szCs w:val="22"/>
        </w:rPr>
        <w:t xml:space="preserve">poza właściwość rzeczową Państwowej Inspekcji Pracy, </w:t>
      </w:r>
      <w:r>
        <w:rPr>
          <w:rFonts w:ascii="Arial" w:hAnsi="Arial" w:cs="Arial"/>
          <w:sz w:val="22"/>
          <w:szCs w:val="22"/>
        </w:rPr>
        <w:t>wnioskodawcy udziela się</w:t>
      </w:r>
      <w:r w:rsidRPr="00EC25FB">
        <w:rPr>
          <w:rFonts w:ascii="Arial" w:hAnsi="Arial" w:cs="Arial"/>
          <w:sz w:val="22"/>
          <w:szCs w:val="22"/>
        </w:rPr>
        <w:t xml:space="preserve"> informacji </w:t>
      </w:r>
      <w:r>
        <w:rPr>
          <w:rFonts w:ascii="Arial" w:hAnsi="Arial" w:cs="Arial"/>
          <w:sz w:val="22"/>
          <w:szCs w:val="22"/>
        </w:rPr>
        <w:br/>
      </w:r>
      <w:r w:rsidRPr="00EC25FB">
        <w:rPr>
          <w:rFonts w:ascii="Arial" w:hAnsi="Arial" w:cs="Arial"/>
          <w:sz w:val="22"/>
          <w:szCs w:val="22"/>
        </w:rPr>
        <w:t>o niewłaściwości jednostki organizacyjnej Państwowej Inspekcji Pracy.</w:t>
      </w:r>
    </w:p>
    <w:p w:rsidR="00D94748" w:rsidRPr="00EC25FB" w:rsidRDefault="00D94748" w:rsidP="00CF0B76">
      <w:pPr>
        <w:tabs>
          <w:tab w:val="left" w:pos="993"/>
        </w:tabs>
        <w:spacing w:line="360" w:lineRule="auto"/>
        <w:ind w:firstLine="708"/>
        <w:jc w:val="both"/>
        <w:rPr>
          <w:rFonts w:ascii="Arial" w:hAnsi="Arial" w:cs="Arial"/>
          <w:bCs/>
          <w:noProof w:val="0"/>
          <w:sz w:val="22"/>
          <w:szCs w:val="22"/>
        </w:rPr>
      </w:pP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2. Jeżeli wniosek dotyczy kilku spraw podlegających rozpatrzeniu przez różne </w:t>
      </w:r>
      <w:r>
        <w:rPr>
          <w:rFonts w:ascii="Arial" w:hAnsi="Arial" w:cs="Arial"/>
          <w:bCs/>
          <w:noProof w:val="0"/>
          <w:sz w:val="22"/>
          <w:szCs w:val="22"/>
        </w:rPr>
        <w:t>podmioty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, jednostka organizacyjna Państwowej Inspekcji Pracy wniosek rozpatruje </w:t>
      </w:r>
      <w:r>
        <w:rPr>
          <w:rFonts w:ascii="Arial" w:hAnsi="Arial" w:cs="Arial"/>
          <w:bCs/>
          <w:noProof w:val="0"/>
          <w:sz w:val="22"/>
          <w:szCs w:val="22"/>
        </w:rPr>
        <w:br/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w zakresie należącym do właściwości rzeczowej danej jednostki, a w pozostałym zakresie informuje wnioskodawcę o właściwości innych </w:t>
      </w:r>
      <w:r>
        <w:rPr>
          <w:rFonts w:ascii="Arial" w:hAnsi="Arial" w:cs="Arial"/>
          <w:bCs/>
          <w:noProof w:val="0"/>
          <w:sz w:val="22"/>
          <w:szCs w:val="22"/>
        </w:rPr>
        <w:t>podmiotów</w:t>
      </w:r>
      <w:r w:rsidRPr="00EC25FB">
        <w:rPr>
          <w:rFonts w:ascii="Arial" w:hAnsi="Arial" w:cs="Arial"/>
          <w:bCs/>
          <w:noProof w:val="0"/>
          <w:sz w:val="22"/>
          <w:szCs w:val="22"/>
        </w:rPr>
        <w:t>.</w:t>
      </w:r>
    </w:p>
    <w:p w:rsidR="00D94748" w:rsidRPr="00EC25FB" w:rsidRDefault="00D94748" w:rsidP="00D94748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 xml:space="preserve">3. Wniosek adresowany do właściwego </w:t>
      </w:r>
      <w:r>
        <w:rPr>
          <w:rFonts w:ascii="Arial" w:hAnsi="Arial" w:cs="Arial"/>
          <w:sz w:val="22"/>
          <w:szCs w:val="22"/>
        </w:rPr>
        <w:t>podmiotu</w:t>
      </w:r>
      <w:r w:rsidRPr="00EC25FB">
        <w:rPr>
          <w:rFonts w:ascii="Arial" w:hAnsi="Arial" w:cs="Arial"/>
          <w:sz w:val="22"/>
          <w:szCs w:val="22"/>
        </w:rPr>
        <w:t xml:space="preserve">, przesłany do wiadomości jednostki organizacyjnej Państwowej Inspekcji Pracy, pozostawia się bez rozpoznania. </w:t>
      </w:r>
    </w:p>
    <w:p w:rsidR="00D94748" w:rsidRPr="00B8645E" w:rsidRDefault="00D94748" w:rsidP="00D94748">
      <w:pPr>
        <w:pStyle w:val="Tekstpodstawowywcity"/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bCs/>
          <w:sz w:val="22"/>
          <w:szCs w:val="22"/>
        </w:rPr>
        <w:t xml:space="preserve">4. </w:t>
      </w:r>
      <w:r w:rsidRPr="00EC25FB">
        <w:rPr>
          <w:rFonts w:ascii="Arial" w:hAnsi="Arial" w:cs="Arial"/>
          <w:sz w:val="22"/>
          <w:szCs w:val="22"/>
        </w:rPr>
        <w:t xml:space="preserve">Wniosek zawierający pytania dotyczące wyjaśnienia przepisów prawa lub spraw </w:t>
      </w:r>
      <w:r w:rsidRPr="00EC25FB">
        <w:rPr>
          <w:rFonts w:ascii="Arial" w:hAnsi="Arial" w:cs="Arial"/>
          <w:sz w:val="22"/>
          <w:szCs w:val="22"/>
        </w:rPr>
        <w:br/>
        <w:t xml:space="preserve">z zakresu technicznego bezpieczeństwa pracy rozpatruje się w trybie określonym </w:t>
      </w:r>
      <w:r w:rsidRPr="00EC25FB">
        <w:rPr>
          <w:rFonts w:ascii="Arial" w:hAnsi="Arial" w:cs="Arial"/>
          <w:sz w:val="22"/>
          <w:szCs w:val="22"/>
        </w:rPr>
        <w:br/>
        <w:t xml:space="preserve">w zarządzeniu Głównego Inspektora Pracy w sprawie organizacji przyjmowania, rozpatrywania i załatwiania skarg i wniosków oraz udzielania porad w jednostkach organizacyjnych Państwowej Inspekcji Pracy powiadamiając wnioskodawcę, że żądana informacja nie stanowi informacji </w:t>
      </w:r>
      <w:r w:rsidR="00194E4F">
        <w:rPr>
          <w:rFonts w:ascii="Arial" w:hAnsi="Arial" w:cs="Arial"/>
          <w:sz w:val="22"/>
          <w:szCs w:val="22"/>
        </w:rPr>
        <w:t xml:space="preserve">sektora </w:t>
      </w:r>
      <w:r w:rsidRPr="00EC25FB">
        <w:rPr>
          <w:rFonts w:ascii="Arial" w:hAnsi="Arial" w:cs="Arial"/>
          <w:sz w:val="22"/>
          <w:szCs w:val="22"/>
        </w:rPr>
        <w:t>publiczne</w:t>
      </w:r>
      <w:r w:rsidR="00194E4F">
        <w:rPr>
          <w:rFonts w:ascii="Arial" w:hAnsi="Arial" w:cs="Arial"/>
          <w:sz w:val="22"/>
          <w:szCs w:val="22"/>
        </w:rPr>
        <w:t>go</w:t>
      </w:r>
      <w:r w:rsidRPr="00EC25FB">
        <w:rPr>
          <w:rFonts w:ascii="Arial" w:hAnsi="Arial" w:cs="Arial"/>
          <w:sz w:val="22"/>
          <w:szCs w:val="22"/>
        </w:rPr>
        <w:t>.</w:t>
      </w:r>
    </w:p>
    <w:p w:rsidR="00805BF4" w:rsidRPr="004442CF" w:rsidRDefault="00805BF4" w:rsidP="00805BF4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4442CF">
        <w:rPr>
          <w:rFonts w:ascii="Arial" w:hAnsi="Arial" w:cs="Arial"/>
          <w:b/>
          <w:bCs/>
          <w:sz w:val="22"/>
          <w:szCs w:val="22"/>
        </w:rPr>
        <w:t xml:space="preserve">§ </w:t>
      </w:r>
      <w:r w:rsidR="00D94748" w:rsidRPr="004442CF">
        <w:rPr>
          <w:rFonts w:ascii="Arial" w:hAnsi="Arial" w:cs="Arial"/>
          <w:b/>
          <w:bCs/>
          <w:sz w:val="22"/>
          <w:szCs w:val="22"/>
        </w:rPr>
        <w:t>1</w:t>
      </w:r>
      <w:r w:rsidR="008D15AF">
        <w:rPr>
          <w:rFonts w:ascii="Arial" w:hAnsi="Arial" w:cs="Arial"/>
          <w:b/>
          <w:bCs/>
          <w:sz w:val="22"/>
          <w:szCs w:val="22"/>
        </w:rPr>
        <w:t>3</w:t>
      </w:r>
      <w:r w:rsidRPr="004442CF">
        <w:rPr>
          <w:rFonts w:ascii="Arial" w:hAnsi="Arial" w:cs="Arial"/>
          <w:b/>
          <w:bCs/>
          <w:sz w:val="22"/>
          <w:szCs w:val="22"/>
        </w:rPr>
        <w:t>.</w:t>
      </w:r>
      <w:r w:rsidRPr="004442CF">
        <w:rPr>
          <w:rFonts w:ascii="Arial" w:hAnsi="Arial" w:cs="Arial"/>
          <w:bCs/>
          <w:sz w:val="22"/>
          <w:szCs w:val="22"/>
        </w:rPr>
        <w:t xml:space="preserve"> 1. Okregowy inspektor pracy, dyrektor Ośrodka lub kierujący komórką organizacyjną w Głównym Inspektoracie Pracy może przedstawić wnioskodawcy ofertę określającą warunki ponownego wykorzystywania informacji sektora publicznego </w:t>
      </w:r>
      <w:r w:rsidR="00A239D1">
        <w:rPr>
          <w:rFonts w:ascii="Arial" w:hAnsi="Arial" w:cs="Arial"/>
          <w:bCs/>
          <w:sz w:val="22"/>
          <w:szCs w:val="22"/>
        </w:rPr>
        <w:br/>
      </w:r>
      <w:r w:rsidRPr="004442CF">
        <w:rPr>
          <w:rFonts w:ascii="Arial" w:hAnsi="Arial" w:cs="Arial"/>
          <w:bCs/>
          <w:sz w:val="22"/>
          <w:szCs w:val="22"/>
        </w:rPr>
        <w:t>lub informację o wysokości opłat za ponowne jej wykorzystywanie.</w:t>
      </w:r>
    </w:p>
    <w:p w:rsidR="00805BF4" w:rsidRPr="004442CF" w:rsidRDefault="00805BF4" w:rsidP="00805BF4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4442CF">
        <w:rPr>
          <w:rFonts w:ascii="Arial" w:hAnsi="Arial" w:cs="Arial"/>
          <w:noProof w:val="0"/>
          <w:sz w:val="22"/>
          <w:szCs w:val="22"/>
        </w:rPr>
        <w:t>2.</w:t>
      </w:r>
      <w:r w:rsidRPr="004442CF">
        <w:rPr>
          <w:rFonts w:ascii="Arial" w:hAnsi="Arial" w:cs="Arial"/>
          <w:bCs/>
          <w:sz w:val="22"/>
          <w:szCs w:val="22"/>
        </w:rPr>
        <w:t xml:space="preserve"> </w:t>
      </w:r>
      <w:r w:rsidRPr="004442CF">
        <w:rPr>
          <w:rFonts w:ascii="Arial" w:hAnsi="Arial" w:cs="Arial"/>
          <w:noProof w:val="0"/>
          <w:sz w:val="22"/>
          <w:szCs w:val="22"/>
        </w:rPr>
        <w:t xml:space="preserve">Wnioskodawca, do którego skierowano ofertę, może w terminie 14 dni od dnia </w:t>
      </w:r>
      <w:r w:rsidRPr="004442CF">
        <w:rPr>
          <w:rFonts w:ascii="Arial" w:hAnsi="Arial" w:cs="Arial"/>
          <w:noProof w:val="0"/>
          <w:sz w:val="22"/>
          <w:szCs w:val="22"/>
        </w:rPr>
        <w:br/>
        <w:t xml:space="preserve">jej otrzymania złożyć sprzeciw z powodu naruszenia przepisów ustawy </w:t>
      </w:r>
      <w:r w:rsidRPr="004442CF">
        <w:rPr>
          <w:rFonts w:ascii="Arial" w:hAnsi="Arial" w:cs="Arial"/>
          <w:bCs/>
          <w:sz w:val="22"/>
          <w:szCs w:val="22"/>
        </w:rPr>
        <w:t xml:space="preserve">albo zawiadomić </w:t>
      </w:r>
      <w:r w:rsidRPr="004442CF">
        <w:rPr>
          <w:rFonts w:ascii="Arial" w:hAnsi="Arial" w:cs="Arial"/>
          <w:bCs/>
          <w:sz w:val="22"/>
          <w:szCs w:val="22"/>
        </w:rPr>
        <w:br/>
        <w:t>o przyjęciu oferty</w:t>
      </w:r>
      <w:r w:rsidRPr="004442CF">
        <w:rPr>
          <w:rFonts w:ascii="Arial" w:hAnsi="Arial" w:cs="Arial"/>
          <w:noProof w:val="0"/>
          <w:sz w:val="22"/>
          <w:szCs w:val="22"/>
        </w:rPr>
        <w:t>.</w:t>
      </w:r>
      <w:r w:rsidRPr="004442CF">
        <w:rPr>
          <w:rFonts w:ascii="Arial" w:hAnsi="Arial" w:cs="Arial"/>
          <w:noProof w:val="0"/>
          <w:sz w:val="24"/>
          <w:szCs w:val="22"/>
        </w:rPr>
        <w:t xml:space="preserve"> </w:t>
      </w:r>
      <w:r w:rsidRPr="004442CF">
        <w:rPr>
          <w:rFonts w:ascii="Arial" w:hAnsi="Arial" w:cs="Arial"/>
          <w:noProof w:val="0"/>
          <w:sz w:val="22"/>
          <w:szCs w:val="22"/>
        </w:rPr>
        <w:t>Brak zawiadomienia o przyjęciu oferty w terminie 14 dni od dnia otrzymania oferty jest równoznaczny z wycofaniem wniosku.</w:t>
      </w:r>
    </w:p>
    <w:p w:rsidR="00805BF4" w:rsidRPr="004442CF" w:rsidRDefault="00805BF4" w:rsidP="00805BF4">
      <w:pPr>
        <w:spacing w:line="360" w:lineRule="auto"/>
        <w:ind w:firstLine="709"/>
        <w:jc w:val="both"/>
        <w:rPr>
          <w:rFonts w:ascii="Arial" w:hAnsi="Arial" w:cs="Arial"/>
          <w:noProof w:val="0"/>
          <w:sz w:val="22"/>
          <w:szCs w:val="22"/>
        </w:rPr>
      </w:pPr>
      <w:r w:rsidRPr="004442CF">
        <w:rPr>
          <w:rFonts w:ascii="Arial" w:hAnsi="Arial" w:cs="Arial"/>
          <w:noProof w:val="0"/>
          <w:sz w:val="22"/>
          <w:szCs w:val="22"/>
        </w:rPr>
        <w:t>3. W przypadku wniesienia sprzeciwu, kierujący jednostką organizacyjną Państwowej Inspekcji Pracy, rozstrzyga w drodze decyzji o warunkach ponownego wykorzystywania informacji sektora publicznego lub o wysokości opłat</w:t>
      </w:r>
      <w:r w:rsidR="00E32D8E" w:rsidRPr="004442CF">
        <w:rPr>
          <w:rFonts w:ascii="Arial" w:hAnsi="Arial" w:cs="Arial"/>
          <w:noProof w:val="0"/>
          <w:sz w:val="22"/>
          <w:szCs w:val="22"/>
        </w:rPr>
        <w:t xml:space="preserve"> </w:t>
      </w:r>
      <w:r w:rsidRPr="004442CF">
        <w:rPr>
          <w:rFonts w:ascii="Arial" w:hAnsi="Arial" w:cs="Arial"/>
          <w:noProof w:val="0"/>
          <w:sz w:val="22"/>
          <w:szCs w:val="22"/>
        </w:rPr>
        <w:t>za ponowne wykorzystywanie.</w:t>
      </w:r>
    </w:p>
    <w:p w:rsidR="00805BF4" w:rsidRPr="004442CF" w:rsidRDefault="00805BF4" w:rsidP="00805BF4">
      <w:pPr>
        <w:spacing w:after="120" w:line="360" w:lineRule="auto"/>
        <w:ind w:firstLine="709"/>
        <w:jc w:val="both"/>
        <w:rPr>
          <w:rFonts w:ascii="Arial" w:hAnsi="Arial" w:cs="Arial"/>
          <w:b/>
          <w:noProof w:val="0"/>
          <w:color w:val="FF0000"/>
          <w:sz w:val="22"/>
          <w:szCs w:val="22"/>
        </w:rPr>
      </w:pPr>
      <w:r w:rsidRPr="004442CF">
        <w:rPr>
          <w:rFonts w:ascii="Arial" w:hAnsi="Arial" w:cs="Arial"/>
          <w:noProof w:val="0"/>
          <w:sz w:val="22"/>
          <w:szCs w:val="22"/>
        </w:rPr>
        <w:t xml:space="preserve">4.  Sprzeciw nie przysługuje od oferty złożonej w wyniku rozpatrzenia wniosku, </w:t>
      </w:r>
      <w:r w:rsidRPr="004442CF">
        <w:rPr>
          <w:rFonts w:ascii="Arial" w:hAnsi="Arial" w:cs="Arial"/>
          <w:noProof w:val="0"/>
          <w:sz w:val="22"/>
          <w:szCs w:val="22"/>
        </w:rPr>
        <w:br/>
        <w:t xml:space="preserve">o umożliwienie ponownego wykorzystywania informacji sektora publicznego w sposób stały </w:t>
      </w:r>
      <w:r w:rsidRPr="004442CF">
        <w:rPr>
          <w:rFonts w:ascii="Arial" w:hAnsi="Arial" w:cs="Arial"/>
          <w:noProof w:val="0"/>
          <w:sz w:val="22"/>
          <w:szCs w:val="22"/>
        </w:rPr>
        <w:br/>
        <w:t>i be</w:t>
      </w:r>
      <w:r w:rsidR="00CF0B76">
        <w:rPr>
          <w:rFonts w:ascii="Arial" w:hAnsi="Arial" w:cs="Arial"/>
          <w:noProof w:val="0"/>
          <w:sz w:val="22"/>
          <w:szCs w:val="22"/>
        </w:rPr>
        <w:t>zpośredni w czasie rzeczywistym</w:t>
      </w:r>
      <w:r w:rsidR="00F61C74" w:rsidRPr="004442CF">
        <w:rPr>
          <w:rFonts w:ascii="Arial" w:hAnsi="Arial" w:cs="Arial"/>
          <w:noProof w:val="0"/>
          <w:sz w:val="22"/>
          <w:szCs w:val="22"/>
        </w:rPr>
        <w:t xml:space="preserve"> gromadzonych i przechowywanych w systemie teleinformatycznym </w:t>
      </w:r>
      <w:r w:rsidR="00DA5E58" w:rsidRPr="004442CF">
        <w:rPr>
          <w:rFonts w:ascii="Arial" w:hAnsi="Arial" w:cs="Arial"/>
          <w:noProof w:val="0"/>
          <w:sz w:val="22"/>
          <w:szCs w:val="22"/>
        </w:rPr>
        <w:t>Państwowej Inspekcji Pracy.</w:t>
      </w:r>
    </w:p>
    <w:p w:rsidR="00F20FFE" w:rsidRPr="00EC25FB" w:rsidRDefault="00F20FFE" w:rsidP="00D23EA9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05BF4" w:rsidRDefault="002400FC" w:rsidP="00805BF4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Rozdział </w:t>
      </w:r>
      <w:r w:rsidR="007B6236" w:rsidRPr="00EC25FB">
        <w:rPr>
          <w:rFonts w:ascii="Arial" w:hAnsi="Arial" w:cs="Arial"/>
          <w:b/>
          <w:sz w:val="22"/>
          <w:szCs w:val="22"/>
        </w:rPr>
        <w:t>4</w:t>
      </w:r>
    </w:p>
    <w:p w:rsidR="00805BF4" w:rsidRDefault="002400FC" w:rsidP="00805BF4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>Decyzje administracyjne</w:t>
      </w:r>
      <w:r w:rsidR="007B6236" w:rsidRPr="00EC25FB">
        <w:rPr>
          <w:rFonts w:ascii="Arial" w:hAnsi="Arial" w:cs="Arial"/>
          <w:b/>
          <w:sz w:val="22"/>
          <w:szCs w:val="22"/>
        </w:rPr>
        <w:t xml:space="preserve"> w </w:t>
      </w:r>
      <w:r w:rsidR="00FD5B27" w:rsidRPr="00EC25FB">
        <w:rPr>
          <w:rFonts w:ascii="Arial" w:hAnsi="Arial" w:cs="Arial"/>
          <w:b/>
          <w:sz w:val="22"/>
          <w:szCs w:val="22"/>
        </w:rPr>
        <w:t xml:space="preserve">postępowaniu </w:t>
      </w:r>
    </w:p>
    <w:p w:rsidR="00803210" w:rsidRPr="00EC25FB" w:rsidRDefault="00FD5B27" w:rsidP="00554AA2">
      <w:pPr>
        <w:pStyle w:val="Tekstpodstawowywcity"/>
        <w:spacing w:after="120"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>o</w:t>
      </w:r>
      <w:r w:rsidR="007B6236" w:rsidRPr="00EC25FB">
        <w:rPr>
          <w:rFonts w:ascii="Arial" w:hAnsi="Arial" w:cs="Arial"/>
          <w:b/>
          <w:sz w:val="22"/>
          <w:szCs w:val="22"/>
        </w:rPr>
        <w:t xml:space="preserve"> </w:t>
      </w:r>
      <w:r w:rsidR="00805BF4" w:rsidRPr="00805BF4">
        <w:rPr>
          <w:rFonts w:ascii="Arial" w:hAnsi="Arial" w:cs="Arial"/>
          <w:b/>
          <w:sz w:val="22"/>
          <w:szCs w:val="22"/>
        </w:rPr>
        <w:t>ponowne wykorzystywanie informacji sektora publicznego</w:t>
      </w:r>
    </w:p>
    <w:p w:rsidR="00803210" w:rsidRPr="00EC25FB" w:rsidRDefault="00803210" w:rsidP="00803210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§ </w:t>
      </w:r>
      <w:r w:rsidR="00106A3F" w:rsidRPr="00EC25FB">
        <w:rPr>
          <w:rFonts w:ascii="Arial" w:hAnsi="Arial" w:cs="Arial"/>
          <w:b/>
          <w:noProof w:val="0"/>
          <w:sz w:val="22"/>
          <w:szCs w:val="22"/>
        </w:rPr>
        <w:t>1</w:t>
      </w:r>
      <w:r w:rsidR="008D15AF">
        <w:rPr>
          <w:rFonts w:ascii="Arial" w:hAnsi="Arial" w:cs="Arial"/>
          <w:b/>
          <w:noProof w:val="0"/>
          <w:sz w:val="22"/>
          <w:szCs w:val="22"/>
        </w:rPr>
        <w:t>4</w:t>
      </w: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. </w:t>
      </w:r>
      <w:r w:rsidRPr="00EC25FB">
        <w:rPr>
          <w:rFonts w:ascii="Arial" w:hAnsi="Arial" w:cs="Arial"/>
          <w:noProof w:val="0"/>
          <w:sz w:val="22"/>
          <w:szCs w:val="22"/>
        </w:rPr>
        <w:t>1.</w:t>
      </w: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 </w:t>
      </w:r>
      <w:r w:rsidR="00BF3113">
        <w:rPr>
          <w:rFonts w:ascii="Arial" w:hAnsi="Arial" w:cs="Arial"/>
          <w:noProof w:val="0"/>
          <w:sz w:val="22"/>
          <w:szCs w:val="22"/>
        </w:rPr>
        <w:t>Odmawia się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="00287F9F">
        <w:rPr>
          <w:rFonts w:ascii="Arial" w:hAnsi="Arial" w:cs="Arial"/>
          <w:noProof w:val="0"/>
          <w:sz w:val="22"/>
          <w:szCs w:val="22"/>
        </w:rPr>
        <w:t>wyrażenia zgody na ponowne wykorzystywanie informacji sektora publicznego,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="00287F9F" w:rsidRPr="00287F9F">
        <w:rPr>
          <w:rFonts w:ascii="Arial" w:hAnsi="Arial" w:cs="Arial"/>
          <w:sz w:val="22"/>
        </w:rPr>
        <w:t xml:space="preserve">gdy prawo do informacji </w:t>
      </w:r>
      <w:r w:rsidR="00B61F66">
        <w:rPr>
          <w:rFonts w:ascii="Arial" w:hAnsi="Arial" w:cs="Arial"/>
          <w:sz w:val="22"/>
        </w:rPr>
        <w:t xml:space="preserve">sektora </w:t>
      </w:r>
      <w:r w:rsidR="00287F9F" w:rsidRPr="00287F9F">
        <w:rPr>
          <w:rFonts w:ascii="Arial" w:hAnsi="Arial" w:cs="Arial"/>
          <w:sz w:val="22"/>
        </w:rPr>
        <w:t>publiczne</w:t>
      </w:r>
      <w:r w:rsidR="00B61F66">
        <w:rPr>
          <w:rFonts w:ascii="Arial" w:hAnsi="Arial" w:cs="Arial"/>
          <w:sz w:val="22"/>
        </w:rPr>
        <w:t>go</w:t>
      </w:r>
      <w:r w:rsidR="00287F9F" w:rsidRPr="00287F9F">
        <w:rPr>
          <w:rFonts w:ascii="Arial" w:hAnsi="Arial" w:cs="Arial"/>
          <w:sz w:val="22"/>
        </w:rPr>
        <w:t xml:space="preserve"> podlega ograniczeniu</w:t>
      </w:r>
      <w:r w:rsidRPr="00EC25FB">
        <w:rPr>
          <w:rFonts w:ascii="Arial" w:hAnsi="Arial" w:cs="Arial"/>
          <w:noProof w:val="0"/>
          <w:sz w:val="22"/>
          <w:szCs w:val="22"/>
        </w:rPr>
        <w:t>:</w:t>
      </w:r>
    </w:p>
    <w:p w:rsidR="00803210" w:rsidRPr="00EC25FB" w:rsidRDefault="002D500B" w:rsidP="00E71F9B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C25FB">
        <w:rPr>
          <w:rFonts w:ascii="Arial" w:hAnsi="Arial" w:cs="Arial"/>
        </w:rPr>
        <w:t xml:space="preserve">w zakresie i na zasadach określonych w przepisach o </w:t>
      </w:r>
      <w:r w:rsidR="00B11258" w:rsidRPr="00EC25FB">
        <w:rPr>
          <w:rFonts w:ascii="Arial" w:hAnsi="Arial" w:cs="Arial"/>
        </w:rPr>
        <w:t>ochron</w:t>
      </w:r>
      <w:r w:rsidRPr="00EC25FB">
        <w:rPr>
          <w:rFonts w:ascii="Arial" w:hAnsi="Arial" w:cs="Arial"/>
        </w:rPr>
        <w:t xml:space="preserve">ie informacji niejawnych oraz o </w:t>
      </w:r>
      <w:r w:rsidR="0086563C" w:rsidRPr="00EC25FB">
        <w:rPr>
          <w:rFonts w:ascii="Arial" w:hAnsi="Arial" w:cs="Arial"/>
        </w:rPr>
        <w:t>ochron</w:t>
      </w:r>
      <w:r w:rsidR="00CF0B76">
        <w:rPr>
          <w:rFonts w:ascii="Arial" w:hAnsi="Arial" w:cs="Arial"/>
        </w:rPr>
        <w:t>ie innych</w:t>
      </w:r>
      <w:r w:rsidR="0086563C" w:rsidRPr="00EC25FB">
        <w:rPr>
          <w:rFonts w:ascii="Arial" w:hAnsi="Arial" w:cs="Arial"/>
        </w:rPr>
        <w:t xml:space="preserve"> </w:t>
      </w:r>
      <w:r w:rsidR="00803210" w:rsidRPr="00EC25FB">
        <w:rPr>
          <w:rFonts w:ascii="Arial" w:hAnsi="Arial" w:cs="Arial"/>
        </w:rPr>
        <w:t xml:space="preserve">tajemnic ustawowo </w:t>
      </w:r>
      <w:r w:rsidR="0086563C" w:rsidRPr="00EC25FB">
        <w:rPr>
          <w:rFonts w:ascii="Arial" w:hAnsi="Arial" w:cs="Arial"/>
        </w:rPr>
        <w:t>chronionych</w:t>
      </w:r>
      <w:r w:rsidR="00803210" w:rsidRPr="00EC25FB">
        <w:rPr>
          <w:rFonts w:ascii="Arial" w:hAnsi="Arial" w:cs="Arial"/>
        </w:rPr>
        <w:t>;</w:t>
      </w:r>
    </w:p>
    <w:p w:rsidR="00106A3F" w:rsidRDefault="002D500B" w:rsidP="00E71F9B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C25FB">
        <w:rPr>
          <w:rFonts w:ascii="Arial" w:hAnsi="Arial" w:cs="Arial"/>
        </w:rPr>
        <w:t xml:space="preserve">ze względu na </w:t>
      </w:r>
      <w:r w:rsidR="00803210" w:rsidRPr="00EC25FB">
        <w:rPr>
          <w:rFonts w:ascii="Arial" w:hAnsi="Arial" w:cs="Arial"/>
        </w:rPr>
        <w:t>prywatność osoby fizycznej</w:t>
      </w:r>
      <w:r w:rsidR="0086563C" w:rsidRPr="00EC25FB">
        <w:rPr>
          <w:rFonts w:ascii="Arial" w:hAnsi="Arial" w:cs="Arial"/>
        </w:rPr>
        <w:t xml:space="preserve"> lub tajemnicę przedsiębiorcy</w:t>
      </w:r>
      <w:r w:rsidR="00106A3F" w:rsidRPr="00EC25FB">
        <w:rPr>
          <w:rFonts w:ascii="Arial" w:hAnsi="Arial" w:cs="Arial"/>
        </w:rPr>
        <w:t>;</w:t>
      </w:r>
    </w:p>
    <w:p w:rsidR="00287F9F" w:rsidRDefault="00287F9F" w:rsidP="00E71F9B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informacji będących informacjami sektora publicznego, do których dostęp </w:t>
      </w:r>
      <w:r w:rsidR="00F14350">
        <w:rPr>
          <w:rFonts w:ascii="Arial" w:hAnsi="Arial" w:cs="Arial"/>
        </w:rPr>
        <w:br/>
      </w:r>
      <w:r>
        <w:rPr>
          <w:rFonts w:ascii="Arial" w:hAnsi="Arial" w:cs="Arial"/>
        </w:rPr>
        <w:t>jest ograniczony na podstawie innych ustaw</w:t>
      </w:r>
      <w:r w:rsidR="00D03447">
        <w:rPr>
          <w:rFonts w:ascii="Arial" w:hAnsi="Arial" w:cs="Arial"/>
        </w:rPr>
        <w:t>;</w:t>
      </w:r>
    </w:p>
    <w:p w:rsidR="00D03447" w:rsidRPr="00EC25FB" w:rsidRDefault="00D03447" w:rsidP="00E71F9B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przypadkach, o których mowa w art. 6 ust. </w:t>
      </w:r>
      <w:r w:rsidRPr="00DA5E58">
        <w:rPr>
          <w:rFonts w:ascii="Arial" w:hAnsi="Arial" w:cs="Arial"/>
        </w:rPr>
        <w:t xml:space="preserve">4 </w:t>
      </w:r>
      <w:proofErr w:type="spellStart"/>
      <w:r w:rsidR="005E4323" w:rsidRPr="00DA5E58">
        <w:rPr>
          <w:rFonts w:ascii="Arial" w:hAnsi="Arial" w:cs="Arial"/>
        </w:rPr>
        <w:t>pkt</w:t>
      </w:r>
      <w:proofErr w:type="spellEnd"/>
      <w:r w:rsidR="005E4323" w:rsidRPr="00DA5E58">
        <w:rPr>
          <w:rFonts w:ascii="Arial" w:hAnsi="Arial" w:cs="Arial"/>
        </w:rPr>
        <w:t xml:space="preserve"> 1</w:t>
      </w:r>
      <w:r w:rsidR="00D94748" w:rsidRPr="00DA5E58">
        <w:rPr>
          <w:rFonts w:ascii="Arial" w:hAnsi="Arial" w:cs="Arial"/>
        </w:rPr>
        <w:t>-</w:t>
      </w:r>
      <w:r w:rsidR="005E4323" w:rsidRPr="00DA5E58">
        <w:rPr>
          <w:rFonts w:ascii="Arial" w:hAnsi="Arial" w:cs="Arial"/>
        </w:rPr>
        <w:t>3</w:t>
      </w:r>
      <w:r w:rsidR="005E432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ustawy.</w:t>
      </w:r>
    </w:p>
    <w:p w:rsidR="00D03447" w:rsidRDefault="00803210" w:rsidP="00D0344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>2. Ograniczenie, o którym mowa w ust. 1 pkt</w:t>
      </w:r>
      <w:r w:rsidR="00106A3F" w:rsidRPr="00EC25FB">
        <w:rPr>
          <w:rFonts w:ascii="Arial" w:hAnsi="Arial" w:cs="Arial"/>
          <w:sz w:val="22"/>
          <w:szCs w:val="22"/>
        </w:rPr>
        <w:t xml:space="preserve"> </w:t>
      </w:r>
      <w:r w:rsidR="002D500B" w:rsidRPr="00EC25FB">
        <w:rPr>
          <w:rFonts w:ascii="Arial" w:hAnsi="Arial" w:cs="Arial"/>
          <w:sz w:val="22"/>
          <w:szCs w:val="22"/>
        </w:rPr>
        <w:t>2</w:t>
      </w:r>
      <w:r w:rsidR="00287F9F">
        <w:rPr>
          <w:rFonts w:ascii="Arial" w:hAnsi="Arial" w:cs="Arial"/>
          <w:sz w:val="22"/>
          <w:szCs w:val="22"/>
        </w:rPr>
        <w:t xml:space="preserve"> i 3</w:t>
      </w:r>
      <w:r w:rsidRPr="00EC25FB">
        <w:rPr>
          <w:rFonts w:ascii="Arial" w:hAnsi="Arial" w:cs="Arial"/>
          <w:sz w:val="22"/>
          <w:szCs w:val="22"/>
        </w:rPr>
        <w:t xml:space="preserve">, nie dotyczy informacji o osobach fizycznych pełniących funkcje publiczne, mających związek z pełnieniem tych funkcji, </w:t>
      </w:r>
      <w:r w:rsidR="00F14350">
        <w:rPr>
          <w:rFonts w:ascii="Arial" w:hAnsi="Arial" w:cs="Arial"/>
          <w:sz w:val="22"/>
          <w:szCs w:val="22"/>
        </w:rPr>
        <w:br/>
      </w:r>
      <w:r w:rsidRPr="00EC25FB">
        <w:rPr>
          <w:rFonts w:ascii="Arial" w:hAnsi="Arial" w:cs="Arial"/>
          <w:sz w:val="22"/>
          <w:szCs w:val="22"/>
        </w:rPr>
        <w:t xml:space="preserve">w tym o warunkach powierzenia i wykonywania funkcji, </w:t>
      </w:r>
      <w:r w:rsidR="00D03447">
        <w:rPr>
          <w:rFonts w:ascii="Arial" w:hAnsi="Arial" w:cs="Arial"/>
          <w:sz w:val="22"/>
          <w:szCs w:val="22"/>
        </w:rPr>
        <w:t>oraz w przypadku gdy</w:t>
      </w:r>
      <w:r w:rsidR="00D03447" w:rsidRPr="00EC25FB">
        <w:rPr>
          <w:rFonts w:ascii="Arial" w:hAnsi="Arial" w:cs="Arial"/>
          <w:sz w:val="22"/>
          <w:szCs w:val="22"/>
        </w:rPr>
        <w:t xml:space="preserve"> </w:t>
      </w:r>
      <w:r w:rsidRPr="00EC25FB">
        <w:rPr>
          <w:rFonts w:ascii="Arial" w:hAnsi="Arial" w:cs="Arial"/>
          <w:sz w:val="22"/>
          <w:szCs w:val="22"/>
        </w:rPr>
        <w:t xml:space="preserve">osoba fizyczna </w:t>
      </w:r>
      <w:r w:rsidR="007002F6">
        <w:rPr>
          <w:rFonts w:ascii="Arial" w:hAnsi="Arial" w:cs="Arial"/>
          <w:sz w:val="22"/>
          <w:szCs w:val="22"/>
        </w:rPr>
        <w:br/>
      </w:r>
      <w:r w:rsidR="0086563C" w:rsidRPr="00EC25FB">
        <w:rPr>
          <w:rFonts w:ascii="Arial" w:hAnsi="Arial" w:cs="Arial"/>
          <w:sz w:val="22"/>
          <w:szCs w:val="22"/>
        </w:rPr>
        <w:t xml:space="preserve">lub przedsiębiorca rezygnują </w:t>
      </w:r>
      <w:r w:rsidRPr="00EC25FB">
        <w:rPr>
          <w:rFonts w:ascii="Arial" w:hAnsi="Arial" w:cs="Arial"/>
          <w:sz w:val="22"/>
          <w:szCs w:val="22"/>
        </w:rPr>
        <w:t xml:space="preserve">z </w:t>
      </w:r>
      <w:r w:rsidR="007F601D" w:rsidRPr="00EC25FB">
        <w:rPr>
          <w:rFonts w:ascii="Arial" w:hAnsi="Arial" w:cs="Arial"/>
          <w:sz w:val="22"/>
          <w:szCs w:val="22"/>
        </w:rPr>
        <w:t>przysługującego im prawa.</w:t>
      </w:r>
    </w:p>
    <w:p w:rsidR="00D03447" w:rsidRPr="00D03447" w:rsidRDefault="00E2555E" w:rsidP="00D0344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D03447" w:rsidRPr="00D03447">
        <w:rPr>
          <w:rFonts w:ascii="Arial" w:hAnsi="Arial" w:cs="Arial"/>
          <w:sz w:val="22"/>
          <w:szCs w:val="22"/>
        </w:rPr>
        <w:t>. Ponownego wykorzystywania informacji sektora publicznego można odmówić</w:t>
      </w:r>
      <w:r w:rsidR="00F14350">
        <w:rPr>
          <w:rFonts w:ascii="Arial" w:hAnsi="Arial" w:cs="Arial"/>
          <w:sz w:val="22"/>
          <w:szCs w:val="22"/>
        </w:rPr>
        <w:t>,</w:t>
      </w:r>
      <w:r w:rsidR="00D03447" w:rsidRPr="00D03447">
        <w:rPr>
          <w:rFonts w:ascii="Arial" w:hAnsi="Arial" w:cs="Arial"/>
          <w:sz w:val="22"/>
          <w:szCs w:val="22"/>
        </w:rPr>
        <w:t xml:space="preserve"> jeżeli przekazanie informacji będzie wiązało się z ich tworzeniem, przetwarzaniem w sposób </w:t>
      </w:r>
      <w:r w:rsidR="007002F6">
        <w:rPr>
          <w:rFonts w:ascii="Arial" w:hAnsi="Arial" w:cs="Arial"/>
          <w:sz w:val="22"/>
          <w:szCs w:val="22"/>
        </w:rPr>
        <w:br/>
      </w:r>
      <w:r w:rsidR="00D03447" w:rsidRPr="00D03447">
        <w:rPr>
          <w:rFonts w:ascii="Arial" w:hAnsi="Arial" w:cs="Arial"/>
          <w:sz w:val="22"/>
          <w:szCs w:val="22"/>
        </w:rPr>
        <w:t>lub w formie wskazanych we wniosku oraz sporządzania z nich wyciągów, jeżeli spowoduje to konieczność podjęcia nieproporcjonalnych działań przekraczających proste czynności.</w:t>
      </w:r>
    </w:p>
    <w:p w:rsidR="00D03447" w:rsidRPr="00EC25FB" w:rsidRDefault="00E2555E" w:rsidP="000E03DF">
      <w:pPr>
        <w:pStyle w:val="Akapitzlist1"/>
        <w:spacing w:after="120" w:line="360" w:lineRule="auto"/>
        <w:ind w:left="0" w:firstLine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03447" w:rsidRPr="00EC25FB">
        <w:rPr>
          <w:rFonts w:ascii="Arial" w:hAnsi="Arial" w:cs="Arial"/>
        </w:rPr>
        <w:t xml:space="preserve">. Odmowa przekazania informacji </w:t>
      </w:r>
      <w:r w:rsidR="00B61F66">
        <w:rPr>
          <w:rFonts w:ascii="Arial" w:hAnsi="Arial" w:cs="Arial"/>
        </w:rPr>
        <w:t xml:space="preserve">sektora </w:t>
      </w:r>
      <w:r w:rsidR="00D03447" w:rsidRPr="00EC25FB">
        <w:rPr>
          <w:rFonts w:ascii="Arial" w:hAnsi="Arial" w:cs="Arial"/>
        </w:rPr>
        <w:t>publiczne</w:t>
      </w:r>
      <w:r w:rsidR="00B61F66">
        <w:rPr>
          <w:rFonts w:ascii="Arial" w:hAnsi="Arial" w:cs="Arial"/>
        </w:rPr>
        <w:t>go</w:t>
      </w:r>
      <w:r w:rsidR="00D03447" w:rsidRPr="00EC25FB">
        <w:rPr>
          <w:rFonts w:ascii="Arial" w:hAnsi="Arial" w:cs="Arial"/>
        </w:rPr>
        <w:t xml:space="preserve"> w celu ponownego wykorzystywania następuje w drodze decyzji</w:t>
      </w:r>
      <w:r w:rsidR="00D03447">
        <w:rPr>
          <w:rFonts w:ascii="Arial" w:hAnsi="Arial" w:cs="Arial"/>
        </w:rPr>
        <w:t xml:space="preserve"> administracyjnej</w:t>
      </w:r>
      <w:r w:rsidR="00D03447" w:rsidRPr="00EC25FB">
        <w:rPr>
          <w:rFonts w:ascii="Arial" w:hAnsi="Arial" w:cs="Arial"/>
        </w:rPr>
        <w:t>.</w:t>
      </w:r>
    </w:p>
    <w:p w:rsidR="00795E81" w:rsidRDefault="00365D0E" w:rsidP="007002F6">
      <w:pPr>
        <w:pStyle w:val="Akapitzlist"/>
        <w:spacing w:line="360" w:lineRule="auto"/>
        <w:ind w:left="0" w:firstLine="708"/>
        <w:jc w:val="both"/>
        <w:rPr>
          <w:rFonts w:ascii="Arial" w:hAnsi="Arial" w:cs="Arial"/>
          <w:bCs/>
        </w:rPr>
      </w:pPr>
      <w:r w:rsidRPr="00EC25FB">
        <w:rPr>
          <w:rFonts w:ascii="Arial" w:hAnsi="Arial" w:cs="Arial"/>
          <w:b/>
          <w:bCs/>
        </w:rPr>
        <w:t>§ 1</w:t>
      </w:r>
      <w:r w:rsidR="008D15AF">
        <w:rPr>
          <w:rFonts w:ascii="Arial" w:hAnsi="Arial" w:cs="Arial"/>
          <w:b/>
          <w:bCs/>
        </w:rPr>
        <w:t>5</w:t>
      </w:r>
      <w:r w:rsidRPr="00EC25FB">
        <w:rPr>
          <w:rFonts w:ascii="Arial" w:hAnsi="Arial" w:cs="Arial"/>
          <w:b/>
          <w:bCs/>
        </w:rPr>
        <w:t>.</w:t>
      </w:r>
      <w:r w:rsidR="002D500B" w:rsidRPr="00EC25FB">
        <w:rPr>
          <w:rFonts w:ascii="Arial" w:hAnsi="Arial" w:cs="Arial"/>
          <w:bCs/>
        </w:rPr>
        <w:t xml:space="preserve"> </w:t>
      </w:r>
      <w:r w:rsidRPr="00EC25FB">
        <w:rPr>
          <w:rFonts w:ascii="Arial" w:hAnsi="Arial" w:cs="Arial"/>
          <w:bCs/>
        </w:rPr>
        <w:t xml:space="preserve">Decyzję o </w:t>
      </w:r>
      <w:r w:rsidRPr="004442CF">
        <w:rPr>
          <w:rFonts w:ascii="Arial" w:hAnsi="Arial" w:cs="Arial"/>
          <w:bCs/>
        </w:rPr>
        <w:t xml:space="preserve">umorzeniu postępowania </w:t>
      </w:r>
      <w:r w:rsidR="00D6304C" w:rsidRPr="004442CF">
        <w:rPr>
          <w:rFonts w:ascii="Arial" w:hAnsi="Arial" w:cs="Arial"/>
          <w:bCs/>
        </w:rPr>
        <w:t>o</w:t>
      </w:r>
      <w:r w:rsidRPr="004442CF">
        <w:rPr>
          <w:rFonts w:ascii="Arial" w:hAnsi="Arial" w:cs="Arial"/>
          <w:bCs/>
        </w:rPr>
        <w:t xml:space="preserve"> </w:t>
      </w:r>
      <w:r w:rsidR="00795E81" w:rsidRPr="004442CF">
        <w:rPr>
          <w:rFonts w:ascii="Arial" w:hAnsi="Arial" w:cs="Arial"/>
          <w:bCs/>
        </w:rPr>
        <w:t>wyrażenie zgody na ponowne wykorzystywanie informacji sektora publicznego</w:t>
      </w:r>
      <w:r w:rsidR="00795E81">
        <w:rPr>
          <w:rFonts w:ascii="Arial" w:hAnsi="Arial" w:cs="Arial"/>
          <w:bCs/>
          <w:color w:val="FF0000"/>
        </w:rPr>
        <w:t xml:space="preserve"> </w:t>
      </w:r>
      <w:r w:rsidR="007002F6">
        <w:rPr>
          <w:rFonts w:ascii="Arial" w:hAnsi="Arial" w:cs="Arial"/>
          <w:bCs/>
        </w:rPr>
        <w:t>wydaje się w przypadku</w:t>
      </w:r>
      <w:r w:rsidR="00795E81">
        <w:rPr>
          <w:rFonts w:ascii="Arial" w:hAnsi="Arial" w:cs="Arial"/>
          <w:bCs/>
        </w:rPr>
        <w:t>:</w:t>
      </w:r>
    </w:p>
    <w:p w:rsidR="00A77B69" w:rsidRDefault="00365D0E" w:rsidP="004442C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7002F6">
        <w:rPr>
          <w:rFonts w:ascii="Arial" w:hAnsi="Arial" w:cs="Arial"/>
          <w:bCs/>
        </w:rPr>
        <w:t>wycofania wniosku</w:t>
      </w:r>
      <w:r w:rsidR="00956D38" w:rsidRPr="007002F6">
        <w:rPr>
          <w:rFonts w:ascii="Arial" w:hAnsi="Arial" w:cs="Arial"/>
          <w:bCs/>
        </w:rPr>
        <w:t xml:space="preserve"> przez wnioskodawcę</w:t>
      </w:r>
      <w:r w:rsidR="00795E81">
        <w:rPr>
          <w:rFonts w:ascii="Arial" w:hAnsi="Arial" w:cs="Arial"/>
          <w:bCs/>
        </w:rPr>
        <w:t>;</w:t>
      </w:r>
    </w:p>
    <w:p w:rsidR="00795E81" w:rsidRPr="007002F6" w:rsidRDefault="00795E81" w:rsidP="004442C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braku zawiadomienia przez wnioskodawcę o przyjęciu oferty, o której mowa w § 1</w:t>
      </w:r>
      <w:r w:rsidR="00550243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br/>
        <w:t>w terminie 14 dni od dnia jej otrzymania</w:t>
      </w:r>
    </w:p>
    <w:p w:rsidR="00B22510" w:rsidRPr="00EC25FB" w:rsidRDefault="00CE450E" w:rsidP="00B225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§ </w:t>
      </w:r>
      <w:r w:rsidR="00805BF4">
        <w:rPr>
          <w:rFonts w:ascii="Arial" w:hAnsi="Arial" w:cs="Arial"/>
          <w:b/>
          <w:sz w:val="22"/>
          <w:szCs w:val="22"/>
        </w:rPr>
        <w:t>1</w:t>
      </w:r>
      <w:r w:rsidR="008D15AF">
        <w:rPr>
          <w:rFonts w:ascii="Arial" w:hAnsi="Arial" w:cs="Arial"/>
          <w:b/>
          <w:sz w:val="22"/>
          <w:szCs w:val="22"/>
        </w:rPr>
        <w:t>6</w:t>
      </w:r>
      <w:r w:rsidRPr="00EC25FB">
        <w:rPr>
          <w:rFonts w:ascii="Arial" w:hAnsi="Arial" w:cs="Arial"/>
          <w:b/>
          <w:sz w:val="22"/>
          <w:szCs w:val="22"/>
        </w:rPr>
        <w:t>.</w:t>
      </w:r>
      <w:r w:rsidRPr="00EC25FB">
        <w:rPr>
          <w:rFonts w:ascii="Arial" w:hAnsi="Arial" w:cs="Arial"/>
          <w:sz w:val="22"/>
          <w:szCs w:val="22"/>
        </w:rPr>
        <w:t xml:space="preserve"> </w:t>
      </w:r>
      <w:r w:rsidR="001A111A" w:rsidRPr="00EC25FB">
        <w:rPr>
          <w:rFonts w:ascii="Arial" w:hAnsi="Arial" w:cs="Arial"/>
          <w:sz w:val="22"/>
          <w:szCs w:val="22"/>
        </w:rPr>
        <w:t>1.</w:t>
      </w:r>
      <w:r w:rsidR="00B22510" w:rsidRPr="00EC25FB">
        <w:rPr>
          <w:rFonts w:ascii="Arial" w:hAnsi="Arial" w:cs="Arial"/>
          <w:sz w:val="22"/>
          <w:szCs w:val="22"/>
        </w:rPr>
        <w:t xml:space="preserve"> Decyzje administracyjne w I instancji wydają </w:t>
      </w:r>
      <w:r w:rsidR="001F1A28" w:rsidRPr="00EC25FB">
        <w:rPr>
          <w:rFonts w:ascii="Arial" w:hAnsi="Arial" w:cs="Arial"/>
          <w:sz w:val="22"/>
          <w:szCs w:val="22"/>
        </w:rPr>
        <w:t>kier</w:t>
      </w:r>
      <w:r w:rsidR="001F1A28">
        <w:rPr>
          <w:rFonts w:ascii="Arial" w:hAnsi="Arial" w:cs="Arial"/>
          <w:sz w:val="22"/>
          <w:szCs w:val="22"/>
        </w:rPr>
        <w:t>ujący</w:t>
      </w:r>
      <w:r w:rsidR="001F1A28" w:rsidRPr="00EC25FB">
        <w:rPr>
          <w:rFonts w:ascii="Arial" w:hAnsi="Arial" w:cs="Arial"/>
          <w:sz w:val="22"/>
          <w:szCs w:val="22"/>
        </w:rPr>
        <w:t xml:space="preserve"> jednost</w:t>
      </w:r>
      <w:r w:rsidR="001F1A28">
        <w:rPr>
          <w:rFonts w:ascii="Arial" w:hAnsi="Arial" w:cs="Arial"/>
          <w:sz w:val="22"/>
          <w:szCs w:val="22"/>
        </w:rPr>
        <w:t>kami</w:t>
      </w:r>
      <w:r w:rsidR="001F1A28" w:rsidRPr="00EC25FB">
        <w:rPr>
          <w:rFonts w:ascii="Arial" w:hAnsi="Arial" w:cs="Arial"/>
          <w:sz w:val="22"/>
          <w:szCs w:val="22"/>
        </w:rPr>
        <w:t xml:space="preserve"> organizacyjn</w:t>
      </w:r>
      <w:r w:rsidR="00795E81">
        <w:rPr>
          <w:rFonts w:ascii="Arial" w:hAnsi="Arial" w:cs="Arial"/>
          <w:sz w:val="22"/>
          <w:szCs w:val="22"/>
        </w:rPr>
        <w:t>y</w:t>
      </w:r>
      <w:r w:rsidR="001F1A28">
        <w:rPr>
          <w:rFonts w:ascii="Arial" w:hAnsi="Arial" w:cs="Arial"/>
          <w:sz w:val="22"/>
          <w:szCs w:val="22"/>
        </w:rPr>
        <w:t>mi</w:t>
      </w:r>
      <w:r w:rsidR="001F1A28" w:rsidRPr="00EC25FB">
        <w:rPr>
          <w:rFonts w:ascii="Arial" w:hAnsi="Arial" w:cs="Arial"/>
          <w:sz w:val="22"/>
          <w:szCs w:val="22"/>
        </w:rPr>
        <w:t xml:space="preserve"> </w:t>
      </w:r>
      <w:r w:rsidR="00B22510" w:rsidRPr="00EC25FB">
        <w:rPr>
          <w:rFonts w:ascii="Arial" w:hAnsi="Arial" w:cs="Arial"/>
          <w:sz w:val="22"/>
          <w:szCs w:val="22"/>
        </w:rPr>
        <w:t>Państwowej Inspekcji Pracy.</w:t>
      </w:r>
      <w:r w:rsidR="001A111A" w:rsidRPr="00EC25FB">
        <w:rPr>
          <w:rFonts w:ascii="Arial" w:hAnsi="Arial" w:cs="Arial"/>
          <w:sz w:val="22"/>
          <w:szCs w:val="22"/>
        </w:rPr>
        <w:t xml:space="preserve"> </w:t>
      </w:r>
    </w:p>
    <w:p w:rsidR="00CB20BE" w:rsidRPr="00EC25FB" w:rsidRDefault="00B22510" w:rsidP="00B225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 xml:space="preserve">2. </w:t>
      </w:r>
      <w:r w:rsidR="00CB20BE" w:rsidRPr="00EC25FB">
        <w:rPr>
          <w:rFonts w:ascii="Arial" w:hAnsi="Arial" w:cs="Arial"/>
          <w:sz w:val="22"/>
          <w:szCs w:val="22"/>
        </w:rPr>
        <w:t xml:space="preserve">Od decyzji wydanej w I instancji przez Głównego Inspektora Pracy lub </w:t>
      </w:r>
      <w:r w:rsidR="007002F6">
        <w:rPr>
          <w:rFonts w:ascii="Arial" w:hAnsi="Arial" w:cs="Arial"/>
          <w:sz w:val="22"/>
          <w:szCs w:val="22"/>
        </w:rPr>
        <w:t>d</w:t>
      </w:r>
      <w:r w:rsidR="00CB20BE" w:rsidRPr="00EC25FB">
        <w:rPr>
          <w:rFonts w:ascii="Arial" w:hAnsi="Arial" w:cs="Arial"/>
          <w:sz w:val="22"/>
          <w:szCs w:val="22"/>
        </w:rPr>
        <w:t xml:space="preserve">yrektora Ośrodka stronie przysługuje prawo złożenia wniosku o ponowne rozpoznanie sprawy. </w:t>
      </w:r>
      <w:r w:rsidR="007002F6">
        <w:rPr>
          <w:rFonts w:ascii="Arial" w:hAnsi="Arial" w:cs="Arial"/>
          <w:sz w:val="22"/>
          <w:szCs w:val="22"/>
        </w:rPr>
        <w:br/>
      </w:r>
      <w:r w:rsidR="00956D38" w:rsidRPr="00EC25FB">
        <w:rPr>
          <w:rFonts w:ascii="Arial" w:hAnsi="Arial" w:cs="Arial"/>
          <w:sz w:val="22"/>
          <w:szCs w:val="22"/>
        </w:rPr>
        <w:t>Do wniosku tego stosuje się odpowiednio przepisy dotyczące odwołań od decyzji.</w:t>
      </w:r>
    </w:p>
    <w:p w:rsidR="00CB20BE" w:rsidRPr="00EC25FB" w:rsidRDefault="00B22510" w:rsidP="00147623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>3</w:t>
      </w:r>
      <w:r w:rsidR="00CB20BE" w:rsidRPr="00EC25FB">
        <w:rPr>
          <w:rFonts w:ascii="Arial" w:hAnsi="Arial" w:cs="Arial"/>
          <w:sz w:val="22"/>
          <w:szCs w:val="22"/>
        </w:rPr>
        <w:t xml:space="preserve">. </w:t>
      </w:r>
      <w:r w:rsidR="00966EF5" w:rsidRPr="00EC25FB">
        <w:rPr>
          <w:rFonts w:ascii="Arial" w:hAnsi="Arial" w:cs="Arial"/>
          <w:sz w:val="22"/>
          <w:szCs w:val="22"/>
        </w:rPr>
        <w:t>Główny Inspektor Pracy rozpatruje odwołania od decyzji okręgowych inspektorów pracy jako organ II instancji</w:t>
      </w:r>
      <w:r w:rsidR="00CB20BE" w:rsidRPr="00EC25FB">
        <w:rPr>
          <w:rFonts w:ascii="Arial" w:hAnsi="Arial" w:cs="Arial"/>
          <w:sz w:val="22"/>
          <w:szCs w:val="22"/>
        </w:rPr>
        <w:t>.</w:t>
      </w:r>
    </w:p>
    <w:p w:rsidR="00CB20BE" w:rsidRPr="00EC25FB" w:rsidRDefault="00B22510" w:rsidP="00147623">
      <w:pPr>
        <w:pStyle w:val="Tekstpodstawowywcity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>4</w:t>
      </w:r>
      <w:r w:rsidR="00CB20BE" w:rsidRPr="00EC25FB">
        <w:rPr>
          <w:rFonts w:ascii="Arial" w:hAnsi="Arial" w:cs="Arial"/>
          <w:sz w:val="22"/>
          <w:szCs w:val="22"/>
        </w:rPr>
        <w:t xml:space="preserve">. Organ I instancji przekazuje niezwłocznie organowi II instancji stanowisko </w:t>
      </w:r>
      <w:r w:rsidR="00AF5095" w:rsidRPr="00EC25FB">
        <w:rPr>
          <w:rFonts w:ascii="Arial" w:hAnsi="Arial" w:cs="Arial"/>
          <w:sz w:val="22"/>
          <w:szCs w:val="22"/>
        </w:rPr>
        <w:br/>
      </w:r>
      <w:r w:rsidR="00CB20BE" w:rsidRPr="00EC25FB">
        <w:rPr>
          <w:rFonts w:ascii="Arial" w:hAnsi="Arial" w:cs="Arial"/>
          <w:sz w:val="22"/>
          <w:szCs w:val="22"/>
        </w:rPr>
        <w:t xml:space="preserve">w sprawie </w:t>
      </w:r>
      <w:r w:rsidR="00BF3113">
        <w:rPr>
          <w:rFonts w:ascii="Arial" w:hAnsi="Arial" w:cs="Arial"/>
          <w:sz w:val="22"/>
          <w:szCs w:val="22"/>
        </w:rPr>
        <w:t>wyrażenia zgody na ponowne wykorzystywanie informacji sektora publicznego</w:t>
      </w:r>
      <w:r w:rsidR="00BF3113" w:rsidRPr="00EC25FB">
        <w:rPr>
          <w:rFonts w:ascii="Arial" w:hAnsi="Arial" w:cs="Arial"/>
          <w:sz w:val="22"/>
          <w:szCs w:val="22"/>
        </w:rPr>
        <w:t xml:space="preserve"> </w:t>
      </w:r>
      <w:r w:rsidR="00CB20BE" w:rsidRPr="00EC25FB">
        <w:rPr>
          <w:rFonts w:ascii="Arial" w:hAnsi="Arial" w:cs="Arial"/>
          <w:sz w:val="22"/>
          <w:szCs w:val="22"/>
        </w:rPr>
        <w:t>wraz z aktami sprawy.</w:t>
      </w:r>
    </w:p>
    <w:p w:rsidR="00CB20BE" w:rsidRPr="00EC25FB" w:rsidRDefault="00B22510" w:rsidP="007002F6">
      <w:pPr>
        <w:pStyle w:val="Tekstpodstawowywcity"/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>5</w:t>
      </w:r>
      <w:r w:rsidR="00CB20BE" w:rsidRPr="00EC25FB">
        <w:rPr>
          <w:rFonts w:ascii="Arial" w:hAnsi="Arial" w:cs="Arial"/>
          <w:sz w:val="22"/>
          <w:szCs w:val="22"/>
        </w:rPr>
        <w:t>. Odwołanie od decyzji rozpoznaje się w terminie 14 dni.</w:t>
      </w:r>
    </w:p>
    <w:p w:rsidR="00547D45" w:rsidRPr="00EC25FB" w:rsidRDefault="00547D45" w:rsidP="00CB20BE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b/>
          <w:bCs/>
          <w:sz w:val="22"/>
          <w:szCs w:val="22"/>
        </w:rPr>
        <w:t>§ 1</w:t>
      </w:r>
      <w:r w:rsidR="008D15AF">
        <w:rPr>
          <w:rFonts w:ascii="Arial" w:hAnsi="Arial" w:cs="Arial"/>
          <w:b/>
          <w:bCs/>
          <w:sz w:val="22"/>
          <w:szCs w:val="22"/>
        </w:rPr>
        <w:t>7</w:t>
      </w:r>
      <w:r w:rsidRPr="00EC25FB">
        <w:rPr>
          <w:rFonts w:ascii="Arial" w:hAnsi="Arial" w:cs="Arial"/>
          <w:b/>
          <w:bCs/>
          <w:sz w:val="22"/>
          <w:szCs w:val="22"/>
        </w:rPr>
        <w:t xml:space="preserve">. </w:t>
      </w:r>
      <w:r w:rsidRPr="00EC25FB">
        <w:rPr>
          <w:rFonts w:ascii="Arial" w:hAnsi="Arial" w:cs="Arial"/>
          <w:bCs/>
          <w:sz w:val="22"/>
          <w:szCs w:val="22"/>
        </w:rPr>
        <w:t xml:space="preserve">Do decyzji wydanych w postępowaniu o </w:t>
      </w:r>
      <w:r w:rsidR="00CF0B76">
        <w:rPr>
          <w:rFonts w:ascii="Arial" w:hAnsi="Arial" w:cs="Arial"/>
          <w:bCs/>
          <w:sz w:val="22"/>
          <w:szCs w:val="22"/>
        </w:rPr>
        <w:t>wyrażenie zgody na ponowne wykorzystywanie informacji sektora publicznego</w:t>
      </w:r>
      <w:r w:rsidRPr="00EC25FB">
        <w:rPr>
          <w:rFonts w:ascii="Arial" w:hAnsi="Arial" w:cs="Arial"/>
          <w:bCs/>
          <w:sz w:val="22"/>
          <w:szCs w:val="22"/>
        </w:rPr>
        <w:t xml:space="preserve"> stosuje się przepisy ustawy oraz </w:t>
      </w:r>
      <w:r w:rsidR="00106A3F" w:rsidRPr="00EC25FB">
        <w:rPr>
          <w:rFonts w:ascii="Arial" w:hAnsi="Arial" w:cs="Arial"/>
          <w:bCs/>
          <w:sz w:val="22"/>
          <w:szCs w:val="22"/>
        </w:rPr>
        <w:t xml:space="preserve">ustawy </w:t>
      </w:r>
      <w:r w:rsidR="00CF0B76">
        <w:rPr>
          <w:rFonts w:ascii="Arial" w:hAnsi="Arial" w:cs="Arial"/>
          <w:bCs/>
          <w:sz w:val="22"/>
          <w:szCs w:val="22"/>
        </w:rPr>
        <w:br/>
      </w:r>
      <w:r w:rsidR="00106A3F" w:rsidRPr="00EC25FB">
        <w:rPr>
          <w:rFonts w:ascii="Arial" w:hAnsi="Arial" w:cs="Arial"/>
          <w:bCs/>
          <w:sz w:val="22"/>
          <w:szCs w:val="22"/>
        </w:rPr>
        <w:t>z dnia</w:t>
      </w:r>
      <w:r w:rsidR="00106A3F" w:rsidRPr="00EC25FB">
        <w:rPr>
          <w:rFonts w:ascii="Arial" w:hAnsi="Arial" w:cs="Arial"/>
          <w:sz w:val="22"/>
          <w:szCs w:val="22"/>
        </w:rPr>
        <w:t xml:space="preserve"> 14 czerwca 1960 r. – </w:t>
      </w:r>
      <w:r w:rsidRPr="00EC25FB">
        <w:rPr>
          <w:rFonts w:ascii="Arial" w:hAnsi="Arial" w:cs="Arial"/>
          <w:bCs/>
          <w:sz w:val="22"/>
          <w:szCs w:val="22"/>
        </w:rPr>
        <w:t>Kodeks postępowania administracyjnego</w:t>
      </w:r>
      <w:r w:rsidR="00106A3F" w:rsidRPr="00EC25FB">
        <w:rPr>
          <w:rFonts w:ascii="Arial" w:hAnsi="Arial" w:cs="Arial"/>
          <w:bCs/>
          <w:sz w:val="22"/>
          <w:szCs w:val="22"/>
        </w:rPr>
        <w:t xml:space="preserve"> </w:t>
      </w:r>
      <w:r w:rsidR="00106A3F" w:rsidRPr="00EC25FB">
        <w:rPr>
          <w:rFonts w:ascii="Arial" w:hAnsi="Arial" w:cs="Arial"/>
          <w:sz w:val="22"/>
          <w:szCs w:val="22"/>
        </w:rPr>
        <w:t xml:space="preserve">(Dz. U. z </w:t>
      </w:r>
      <w:r w:rsidR="001F1A28" w:rsidRPr="00EC25FB">
        <w:rPr>
          <w:rFonts w:ascii="Arial" w:hAnsi="Arial" w:cs="Arial"/>
          <w:sz w:val="22"/>
          <w:szCs w:val="22"/>
        </w:rPr>
        <w:t>201</w:t>
      </w:r>
      <w:r w:rsidR="001F1A28">
        <w:rPr>
          <w:rFonts w:ascii="Arial" w:hAnsi="Arial" w:cs="Arial"/>
          <w:sz w:val="22"/>
          <w:szCs w:val="22"/>
        </w:rPr>
        <w:t>6</w:t>
      </w:r>
      <w:r w:rsidR="001F1A28" w:rsidRPr="00EC25FB">
        <w:rPr>
          <w:rFonts w:ascii="Arial" w:hAnsi="Arial" w:cs="Arial"/>
          <w:sz w:val="22"/>
          <w:szCs w:val="22"/>
        </w:rPr>
        <w:t xml:space="preserve"> </w:t>
      </w:r>
      <w:r w:rsidR="00106A3F" w:rsidRPr="00EC25FB">
        <w:rPr>
          <w:rFonts w:ascii="Arial" w:hAnsi="Arial" w:cs="Arial"/>
          <w:sz w:val="22"/>
          <w:szCs w:val="22"/>
        </w:rPr>
        <w:t xml:space="preserve">r. </w:t>
      </w:r>
      <w:r w:rsidR="00CF0B76">
        <w:rPr>
          <w:rFonts w:ascii="Arial" w:hAnsi="Arial" w:cs="Arial"/>
          <w:sz w:val="22"/>
          <w:szCs w:val="22"/>
        </w:rPr>
        <w:br/>
      </w:r>
      <w:r w:rsidR="00106A3F" w:rsidRPr="00EC25FB">
        <w:rPr>
          <w:rFonts w:ascii="Arial" w:hAnsi="Arial" w:cs="Arial"/>
          <w:sz w:val="22"/>
          <w:szCs w:val="22"/>
        </w:rPr>
        <w:t>poz.</w:t>
      </w:r>
      <w:r w:rsidR="001F1A28">
        <w:rPr>
          <w:rFonts w:ascii="Arial" w:hAnsi="Arial" w:cs="Arial"/>
          <w:sz w:val="22"/>
          <w:szCs w:val="22"/>
        </w:rPr>
        <w:t xml:space="preserve"> 23</w:t>
      </w:r>
      <w:r w:rsidR="00106A3F" w:rsidRPr="00EC25FB">
        <w:rPr>
          <w:rFonts w:ascii="Arial" w:hAnsi="Arial" w:cs="Arial"/>
          <w:sz w:val="22"/>
          <w:szCs w:val="22"/>
        </w:rPr>
        <w:t>)</w:t>
      </w:r>
      <w:r w:rsidRPr="00EC25FB">
        <w:rPr>
          <w:rFonts w:ascii="Arial" w:hAnsi="Arial" w:cs="Arial"/>
          <w:bCs/>
          <w:sz w:val="22"/>
          <w:szCs w:val="22"/>
        </w:rPr>
        <w:t xml:space="preserve">. </w:t>
      </w:r>
    </w:p>
    <w:p w:rsidR="007002F6" w:rsidRDefault="007002F6" w:rsidP="00554AA2">
      <w:pPr>
        <w:pStyle w:val="Tekstpodstawowywcity"/>
        <w:spacing w:line="360" w:lineRule="auto"/>
        <w:ind w:firstLine="0"/>
        <w:rPr>
          <w:rFonts w:ascii="Arial" w:hAnsi="Arial" w:cs="Arial"/>
          <w:b/>
          <w:sz w:val="22"/>
          <w:szCs w:val="22"/>
        </w:rPr>
      </w:pPr>
    </w:p>
    <w:p w:rsidR="00534186" w:rsidRPr="00EC25FB" w:rsidRDefault="00B423F2" w:rsidP="00417F59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Rozdział  </w:t>
      </w:r>
      <w:r w:rsidR="007C344C">
        <w:rPr>
          <w:rFonts w:ascii="Arial" w:hAnsi="Arial" w:cs="Arial"/>
          <w:b/>
          <w:sz w:val="22"/>
          <w:szCs w:val="22"/>
        </w:rPr>
        <w:t>5</w:t>
      </w:r>
    </w:p>
    <w:p w:rsidR="0061250A" w:rsidRPr="0061250A" w:rsidRDefault="002245C3" w:rsidP="00554AA2">
      <w:pPr>
        <w:pStyle w:val="Tekstpodstawowywcity"/>
        <w:spacing w:after="120"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Opłaty za </w:t>
      </w:r>
      <w:r w:rsidR="00805BF4">
        <w:rPr>
          <w:rFonts w:ascii="Arial" w:hAnsi="Arial" w:cs="Arial"/>
          <w:b/>
          <w:sz w:val="22"/>
          <w:szCs w:val="22"/>
        </w:rPr>
        <w:t xml:space="preserve">przygotowanie lub przekazanie informacji sektora publicznego </w:t>
      </w:r>
      <w:r w:rsidR="00805BF4">
        <w:rPr>
          <w:rFonts w:ascii="Arial" w:hAnsi="Arial" w:cs="Arial"/>
          <w:b/>
          <w:sz w:val="22"/>
          <w:szCs w:val="22"/>
        </w:rPr>
        <w:br/>
        <w:t>w celu</w:t>
      </w:r>
      <w:r w:rsidR="00805BF4" w:rsidRPr="00805BF4">
        <w:rPr>
          <w:rFonts w:ascii="Arial" w:hAnsi="Arial" w:cs="Arial"/>
          <w:b/>
          <w:sz w:val="22"/>
          <w:szCs w:val="22"/>
        </w:rPr>
        <w:t xml:space="preserve"> ponowne</w:t>
      </w:r>
      <w:r w:rsidR="00805BF4">
        <w:rPr>
          <w:rFonts w:ascii="Arial" w:hAnsi="Arial" w:cs="Arial"/>
          <w:b/>
          <w:sz w:val="22"/>
          <w:szCs w:val="22"/>
        </w:rPr>
        <w:t>go wykorzystywania</w:t>
      </w:r>
    </w:p>
    <w:p w:rsidR="0076656A" w:rsidRPr="00EC25FB" w:rsidRDefault="003E6152" w:rsidP="007002F6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§ </w:t>
      </w:r>
      <w:r w:rsidR="002D3F17">
        <w:rPr>
          <w:rFonts w:ascii="Arial" w:hAnsi="Arial" w:cs="Arial"/>
          <w:b/>
          <w:noProof w:val="0"/>
          <w:sz w:val="22"/>
          <w:szCs w:val="22"/>
        </w:rPr>
        <w:t>1</w:t>
      </w:r>
      <w:r w:rsidR="008D15AF">
        <w:rPr>
          <w:rFonts w:ascii="Arial" w:hAnsi="Arial" w:cs="Arial"/>
          <w:b/>
          <w:noProof w:val="0"/>
          <w:sz w:val="22"/>
          <w:szCs w:val="22"/>
        </w:rPr>
        <w:t>8</w:t>
      </w:r>
      <w:r w:rsidRPr="00EC25FB">
        <w:rPr>
          <w:rFonts w:ascii="Arial" w:hAnsi="Arial" w:cs="Arial"/>
          <w:b/>
          <w:noProof w:val="0"/>
          <w:sz w:val="22"/>
          <w:szCs w:val="22"/>
        </w:rPr>
        <w:t>.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="00847C28" w:rsidRPr="00EC25FB">
        <w:rPr>
          <w:rFonts w:ascii="Arial" w:hAnsi="Arial" w:cs="Arial"/>
          <w:noProof w:val="0"/>
          <w:sz w:val="22"/>
          <w:szCs w:val="22"/>
        </w:rPr>
        <w:t xml:space="preserve">1. </w:t>
      </w:r>
      <w:r w:rsidR="00F74DF3" w:rsidRPr="00EC25FB">
        <w:rPr>
          <w:rFonts w:ascii="Arial" w:hAnsi="Arial" w:cs="Arial"/>
          <w:noProof w:val="0"/>
          <w:sz w:val="22"/>
          <w:szCs w:val="22"/>
        </w:rPr>
        <w:t>Dopuszcza si</w:t>
      </w:r>
      <w:r w:rsidR="00D22B4E">
        <w:rPr>
          <w:rFonts w:ascii="Arial" w:hAnsi="Arial" w:cs="Arial"/>
          <w:noProof w:val="0"/>
          <w:sz w:val="22"/>
          <w:szCs w:val="22"/>
        </w:rPr>
        <w:t>ę możliwość nałożenia opłaty za</w:t>
      </w:r>
      <w:r w:rsidR="008625AE">
        <w:rPr>
          <w:rFonts w:ascii="Arial" w:hAnsi="Arial" w:cs="Arial"/>
          <w:noProof w:val="0"/>
          <w:sz w:val="22"/>
          <w:szCs w:val="22"/>
        </w:rPr>
        <w:t xml:space="preserve"> ponowne wykorzystywanie  informacji sektora publicznego</w:t>
      </w:r>
      <w:r w:rsidR="00F74DF3" w:rsidRPr="00EC25FB">
        <w:rPr>
          <w:rFonts w:ascii="Arial" w:hAnsi="Arial" w:cs="Arial"/>
          <w:noProof w:val="0"/>
          <w:sz w:val="22"/>
          <w:szCs w:val="22"/>
        </w:rPr>
        <w:t xml:space="preserve">, jeżeli </w:t>
      </w:r>
      <w:r w:rsidR="009C68AD" w:rsidRPr="00EC25FB">
        <w:rPr>
          <w:rFonts w:ascii="Arial" w:hAnsi="Arial" w:cs="Arial"/>
          <w:noProof w:val="0"/>
          <w:sz w:val="22"/>
          <w:szCs w:val="22"/>
        </w:rPr>
        <w:t>przygotowanie</w:t>
      </w:r>
      <w:r w:rsidR="008625AE">
        <w:rPr>
          <w:rFonts w:ascii="Arial" w:hAnsi="Arial" w:cs="Arial"/>
          <w:noProof w:val="0"/>
          <w:sz w:val="22"/>
          <w:szCs w:val="22"/>
        </w:rPr>
        <w:t xml:space="preserve"> lub przekazanie</w:t>
      </w:r>
      <w:r w:rsidR="009C68AD" w:rsidRPr="00EC25FB">
        <w:rPr>
          <w:rFonts w:ascii="Arial" w:hAnsi="Arial" w:cs="Arial"/>
          <w:noProof w:val="0"/>
          <w:sz w:val="22"/>
          <w:szCs w:val="22"/>
        </w:rPr>
        <w:t xml:space="preserve"> informacji w sposób </w:t>
      </w:r>
      <w:r w:rsidR="00CF0B76">
        <w:rPr>
          <w:rFonts w:ascii="Arial" w:hAnsi="Arial" w:cs="Arial"/>
          <w:noProof w:val="0"/>
          <w:sz w:val="22"/>
          <w:szCs w:val="22"/>
        </w:rPr>
        <w:br/>
      </w:r>
      <w:r w:rsidR="008625AE">
        <w:rPr>
          <w:rFonts w:ascii="Arial" w:hAnsi="Arial" w:cs="Arial"/>
          <w:noProof w:val="0"/>
          <w:sz w:val="22"/>
          <w:szCs w:val="22"/>
        </w:rPr>
        <w:t xml:space="preserve">lub formie </w:t>
      </w:r>
      <w:r w:rsidR="009C68AD" w:rsidRPr="00EC25FB">
        <w:rPr>
          <w:rFonts w:ascii="Arial" w:hAnsi="Arial" w:cs="Arial"/>
          <w:noProof w:val="0"/>
          <w:sz w:val="22"/>
          <w:szCs w:val="22"/>
        </w:rPr>
        <w:t>wskazany</w:t>
      </w:r>
      <w:r w:rsidR="008625AE">
        <w:rPr>
          <w:rFonts w:ascii="Arial" w:hAnsi="Arial" w:cs="Arial"/>
          <w:noProof w:val="0"/>
          <w:sz w:val="22"/>
          <w:szCs w:val="22"/>
        </w:rPr>
        <w:t>ch</w:t>
      </w:r>
      <w:r w:rsidR="009C68AD" w:rsidRPr="00EC25FB">
        <w:rPr>
          <w:rFonts w:ascii="Arial" w:hAnsi="Arial" w:cs="Arial"/>
          <w:noProof w:val="0"/>
          <w:sz w:val="22"/>
          <w:szCs w:val="22"/>
        </w:rPr>
        <w:t xml:space="preserve"> we wniosku wymaga poniesienia dodatkowych kosztów.</w:t>
      </w:r>
      <w:r w:rsidR="0076656A" w:rsidRPr="00EC25FB">
        <w:rPr>
          <w:rFonts w:ascii="Arial" w:hAnsi="Arial" w:cs="Arial"/>
          <w:noProof w:val="0"/>
          <w:sz w:val="22"/>
          <w:szCs w:val="22"/>
        </w:rPr>
        <w:t xml:space="preserve"> </w:t>
      </w:r>
    </w:p>
    <w:p w:rsidR="000864C8" w:rsidRPr="00494A41" w:rsidRDefault="000864C8" w:rsidP="001E57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ab/>
      </w:r>
      <w:r w:rsidR="007002F6">
        <w:rPr>
          <w:rFonts w:ascii="Arial" w:hAnsi="Arial" w:cs="Arial"/>
          <w:noProof w:val="0"/>
          <w:sz w:val="22"/>
          <w:szCs w:val="22"/>
        </w:rPr>
        <w:t>2</w:t>
      </w:r>
      <w:r w:rsidR="009C68AD" w:rsidRPr="00EC25FB">
        <w:rPr>
          <w:rFonts w:ascii="Arial" w:hAnsi="Arial" w:cs="Arial"/>
          <w:noProof w:val="0"/>
          <w:sz w:val="22"/>
          <w:szCs w:val="22"/>
        </w:rPr>
        <w:t xml:space="preserve">. </w:t>
      </w:r>
      <w:r w:rsidRPr="00EC25FB">
        <w:rPr>
          <w:rFonts w:ascii="Arial" w:hAnsi="Arial" w:cs="Arial"/>
          <w:sz w:val="22"/>
          <w:szCs w:val="22"/>
        </w:rPr>
        <w:t>Nakładając opłatę</w:t>
      </w:r>
      <w:r w:rsidR="005658DC" w:rsidRPr="00EC25FB">
        <w:rPr>
          <w:rFonts w:ascii="Arial" w:hAnsi="Arial" w:cs="Arial"/>
          <w:sz w:val="22"/>
          <w:szCs w:val="22"/>
        </w:rPr>
        <w:t xml:space="preserve"> </w:t>
      </w:r>
      <w:r w:rsidRPr="00EC25FB">
        <w:rPr>
          <w:rFonts w:ascii="Arial" w:hAnsi="Arial" w:cs="Arial"/>
          <w:sz w:val="22"/>
          <w:szCs w:val="22"/>
        </w:rPr>
        <w:t xml:space="preserve">uwzględnia się koszty przygotowania i przekazania informacji </w:t>
      </w:r>
      <w:r w:rsidR="00B61F66">
        <w:rPr>
          <w:rFonts w:ascii="Arial" w:hAnsi="Arial" w:cs="Arial"/>
          <w:sz w:val="22"/>
          <w:szCs w:val="22"/>
        </w:rPr>
        <w:t>sektora publicznego</w:t>
      </w:r>
      <w:r w:rsidRPr="00EC25FB">
        <w:rPr>
          <w:rFonts w:ascii="Arial" w:hAnsi="Arial" w:cs="Arial"/>
          <w:sz w:val="22"/>
          <w:szCs w:val="22"/>
        </w:rPr>
        <w:t xml:space="preserve"> w określony sposób i w określonej formie oraz inne czynniki, jakie będą brane pod uwagę przy </w:t>
      </w:r>
      <w:r w:rsidR="008625AE">
        <w:rPr>
          <w:rFonts w:ascii="Arial" w:hAnsi="Arial" w:cs="Arial"/>
          <w:sz w:val="22"/>
          <w:szCs w:val="22"/>
        </w:rPr>
        <w:t xml:space="preserve">rozpatrywaniu </w:t>
      </w:r>
      <w:r w:rsidRPr="00EC25FB">
        <w:rPr>
          <w:rFonts w:ascii="Arial" w:hAnsi="Arial" w:cs="Arial"/>
          <w:sz w:val="22"/>
          <w:szCs w:val="22"/>
        </w:rPr>
        <w:t>nietypowych wniosk</w:t>
      </w:r>
      <w:r w:rsidR="008625AE">
        <w:rPr>
          <w:rFonts w:ascii="Arial" w:hAnsi="Arial" w:cs="Arial"/>
          <w:sz w:val="22"/>
          <w:szCs w:val="22"/>
        </w:rPr>
        <w:t>ów</w:t>
      </w:r>
      <w:r w:rsidRPr="00EC25FB">
        <w:rPr>
          <w:rFonts w:ascii="Arial" w:hAnsi="Arial" w:cs="Arial"/>
          <w:sz w:val="22"/>
          <w:szCs w:val="22"/>
        </w:rPr>
        <w:t xml:space="preserve">, </w:t>
      </w:r>
      <w:r w:rsidR="00C534E9" w:rsidRPr="00EC25FB">
        <w:rPr>
          <w:rFonts w:ascii="Arial" w:hAnsi="Arial" w:cs="Arial"/>
          <w:sz w:val="22"/>
          <w:szCs w:val="22"/>
        </w:rPr>
        <w:t>które mogą</w:t>
      </w:r>
      <w:r w:rsidRPr="00EC25FB">
        <w:rPr>
          <w:rFonts w:ascii="Arial" w:hAnsi="Arial" w:cs="Arial"/>
          <w:sz w:val="22"/>
          <w:szCs w:val="22"/>
        </w:rPr>
        <w:t xml:space="preserve"> mieć wpływ </w:t>
      </w:r>
      <w:r w:rsidR="00A239D1">
        <w:rPr>
          <w:rFonts w:ascii="Arial" w:hAnsi="Arial" w:cs="Arial"/>
          <w:sz w:val="22"/>
          <w:szCs w:val="22"/>
        </w:rPr>
        <w:br/>
      </w:r>
      <w:r w:rsidR="001E5790">
        <w:rPr>
          <w:rFonts w:ascii="Arial" w:hAnsi="Arial" w:cs="Arial"/>
          <w:sz w:val="22"/>
          <w:szCs w:val="22"/>
        </w:rPr>
        <w:t xml:space="preserve">w szczególności </w:t>
      </w:r>
      <w:r w:rsidRPr="00EC25FB">
        <w:rPr>
          <w:rFonts w:ascii="Arial" w:hAnsi="Arial" w:cs="Arial"/>
          <w:sz w:val="22"/>
          <w:szCs w:val="22"/>
        </w:rPr>
        <w:t xml:space="preserve">na koszt lub czas przygotowania </w:t>
      </w:r>
      <w:r w:rsidR="001E5790">
        <w:rPr>
          <w:rFonts w:ascii="Arial" w:hAnsi="Arial" w:cs="Arial"/>
          <w:sz w:val="22"/>
          <w:szCs w:val="22"/>
        </w:rPr>
        <w:t>lub</w:t>
      </w:r>
      <w:r w:rsidR="001E5790" w:rsidRPr="00EC25FB">
        <w:rPr>
          <w:rFonts w:ascii="Arial" w:hAnsi="Arial" w:cs="Arial"/>
          <w:sz w:val="22"/>
          <w:szCs w:val="22"/>
        </w:rPr>
        <w:t xml:space="preserve"> </w:t>
      </w:r>
      <w:r w:rsidRPr="00EC25FB">
        <w:rPr>
          <w:rFonts w:ascii="Arial" w:hAnsi="Arial" w:cs="Arial"/>
          <w:sz w:val="22"/>
          <w:szCs w:val="22"/>
        </w:rPr>
        <w:t>przekazania informacji</w:t>
      </w:r>
      <w:r w:rsidR="001E5790" w:rsidRPr="00494A41">
        <w:rPr>
          <w:rFonts w:ascii="Arial" w:hAnsi="Arial" w:cs="Arial"/>
          <w:sz w:val="22"/>
          <w:szCs w:val="22"/>
        </w:rPr>
        <w:t>.</w:t>
      </w:r>
    </w:p>
    <w:p w:rsidR="001F3745" w:rsidRDefault="007002F6" w:rsidP="001E0D81">
      <w:pPr>
        <w:tabs>
          <w:tab w:val="left" w:pos="993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F3745" w:rsidRPr="00EC25FB">
        <w:rPr>
          <w:rFonts w:ascii="Arial" w:hAnsi="Arial" w:cs="Arial"/>
          <w:sz w:val="22"/>
          <w:szCs w:val="22"/>
        </w:rPr>
        <w:t xml:space="preserve">. </w:t>
      </w:r>
      <w:r w:rsidR="009C68AD" w:rsidRPr="00EC25FB">
        <w:rPr>
          <w:rFonts w:ascii="Arial" w:hAnsi="Arial" w:cs="Arial"/>
          <w:sz w:val="22"/>
          <w:szCs w:val="22"/>
        </w:rPr>
        <w:t xml:space="preserve"> Łączna wysokość opłaty nie może przekroczyć sumy kosztów poniesionych bezpośrednio w celu przygotowania i przekazania informacji </w:t>
      </w:r>
      <w:r w:rsidR="001E5790">
        <w:rPr>
          <w:rFonts w:ascii="Arial" w:hAnsi="Arial" w:cs="Arial"/>
          <w:sz w:val="22"/>
          <w:szCs w:val="22"/>
        </w:rPr>
        <w:t>sektora publicznego</w:t>
      </w:r>
      <w:r w:rsidR="001E5790" w:rsidRPr="00EC25FB">
        <w:rPr>
          <w:rFonts w:ascii="Arial" w:hAnsi="Arial" w:cs="Arial"/>
          <w:sz w:val="22"/>
          <w:szCs w:val="22"/>
        </w:rPr>
        <w:t xml:space="preserve"> </w:t>
      </w:r>
      <w:r w:rsidR="009C68AD" w:rsidRPr="00EC25FB">
        <w:rPr>
          <w:rFonts w:ascii="Arial" w:hAnsi="Arial" w:cs="Arial"/>
          <w:sz w:val="22"/>
          <w:szCs w:val="22"/>
        </w:rPr>
        <w:t>w celu ponownego wykorzystywania w określony sposób i w określonej formie.</w:t>
      </w:r>
    </w:p>
    <w:p w:rsidR="001E0D81" w:rsidRPr="001E0D81" w:rsidRDefault="001E0D81" w:rsidP="001E0D81">
      <w:pPr>
        <w:tabs>
          <w:tab w:val="left" w:pos="993"/>
        </w:tabs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E0D81">
        <w:rPr>
          <w:rFonts w:ascii="Arial" w:hAnsi="Arial" w:cs="Arial"/>
          <w:sz w:val="22"/>
          <w:szCs w:val="22"/>
        </w:rPr>
        <w:t xml:space="preserve">4. </w:t>
      </w:r>
      <w:r w:rsidR="00795E81">
        <w:rPr>
          <w:rFonts w:ascii="Arial" w:hAnsi="Arial" w:cs="Arial"/>
          <w:sz w:val="22"/>
          <w:szCs w:val="22"/>
        </w:rPr>
        <w:t>Jednostka organizacyjna Państwowej Inspekcji Pracy</w:t>
      </w:r>
      <w:r w:rsidRPr="001E0D81">
        <w:rPr>
          <w:rFonts w:ascii="Arial" w:hAnsi="Arial" w:cs="Arial"/>
          <w:sz w:val="22"/>
          <w:szCs w:val="22"/>
        </w:rPr>
        <w:t xml:space="preserve"> umożliwiając ponowne wykorzystywanie, w sposób stały i bezpośredni w czasie rzeczywistym, informacji sektora publicznego gromadzonych i przechowywanych w je</w:t>
      </w:r>
      <w:r w:rsidR="00795E81">
        <w:rPr>
          <w:rFonts w:ascii="Arial" w:hAnsi="Arial" w:cs="Arial"/>
          <w:sz w:val="22"/>
          <w:szCs w:val="22"/>
        </w:rPr>
        <w:t>j</w:t>
      </w:r>
      <w:r w:rsidRPr="001E0D81">
        <w:rPr>
          <w:rFonts w:ascii="Arial" w:hAnsi="Arial" w:cs="Arial"/>
          <w:sz w:val="22"/>
          <w:szCs w:val="22"/>
        </w:rPr>
        <w:t xml:space="preserve"> systemie teleinformatycznym, może nałożyć opłatę za ponowne wykorzystywanie, uwzględniającą koszty wynikające </w:t>
      </w:r>
      <w:r w:rsidR="00A239D1">
        <w:rPr>
          <w:rFonts w:ascii="Arial" w:hAnsi="Arial" w:cs="Arial"/>
          <w:sz w:val="22"/>
          <w:szCs w:val="22"/>
        </w:rPr>
        <w:br/>
      </w:r>
      <w:r w:rsidRPr="001E0D81">
        <w:rPr>
          <w:rFonts w:ascii="Arial" w:hAnsi="Arial" w:cs="Arial"/>
          <w:sz w:val="22"/>
          <w:szCs w:val="22"/>
        </w:rPr>
        <w:t>z dostosowania systemu teleinformatycznego oraz warunków technicznych i organizacyjnych do realizacji wniosku.</w:t>
      </w:r>
    </w:p>
    <w:p w:rsidR="002E5BEB" w:rsidRPr="00EC25FB" w:rsidRDefault="004D51A7" w:rsidP="005658DC">
      <w:pPr>
        <w:spacing w:line="360" w:lineRule="auto"/>
        <w:ind w:firstLine="709"/>
        <w:jc w:val="both"/>
        <w:rPr>
          <w:rFonts w:ascii="Arial" w:hAnsi="Arial" w:cs="Arial"/>
          <w:b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§ </w:t>
      </w:r>
      <w:r w:rsidR="002D3F17">
        <w:rPr>
          <w:rFonts w:ascii="Arial" w:hAnsi="Arial" w:cs="Arial"/>
          <w:b/>
          <w:noProof w:val="0"/>
          <w:sz w:val="22"/>
          <w:szCs w:val="22"/>
        </w:rPr>
        <w:t>1</w:t>
      </w:r>
      <w:r w:rsidR="008D15AF">
        <w:rPr>
          <w:rFonts w:ascii="Arial" w:hAnsi="Arial" w:cs="Arial"/>
          <w:b/>
          <w:noProof w:val="0"/>
          <w:sz w:val="22"/>
          <w:szCs w:val="22"/>
        </w:rPr>
        <w:t>9</w:t>
      </w:r>
      <w:r w:rsidRPr="00EC25FB">
        <w:rPr>
          <w:rFonts w:ascii="Arial" w:hAnsi="Arial" w:cs="Arial"/>
          <w:b/>
          <w:noProof w:val="0"/>
          <w:sz w:val="22"/>
          <w:szCs w:val="22"/>
        </w:rPr>
        <w:t>.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</w:t>
      </w:r>
      <w:r w:rsidR="002E5BEB" w:rsidRPr="00EC25FB">
        <w:rPr>
          <w:rFonts w:ascii="Arial" w:hAnsi="Arial" w:cs="Arial"/>
          <w:noProof w:val="0"/>
          <w:sz w:val="22"/>
          <w:szCs w:val="22"/>
        </w:rPr>
        <w:t xml:space="preserve">1. Komórka organizacyjna </w:t>
      </w:r>
      <w:r w:rsidR="001E5790">
        <w:rPr>
          <w:rFonts w:ascii="Arial" w:hAnsi="Arial" w:cs="Arial"/>
          <w:noProof w:val="0"/>
          <w:sz w:val="22"/>
          <w:szCs w:val="22"/>
        </w:rPr>
        <w:t xml:space="preserve">lub osoba </w:t>
      </w:r>
      <w:r w:rsidR="002E5BEB" w:rsidRPr="00EC25FB">
        <w:rPr>
          <w:rFonts w:ascii="Arial" w:hAnsi="Arial" w:cs="Arial"/>
          <w:noProof w:val="0"/>
          <w:sz w:val="22"/>
          <w:szCs w:val="22"/>
        </w:rPr>
        <w:t xml:space="preserve">rozpatrująca wniosek zwraca się </w:t>
      </w:r>
      <w:r w:rsidR="0061250A">
        <w:rPr>
          <w:rFonts w:ascii="Arial" w:hAnsi="Arial" w:cs="Arial"/>
          <w:noProof w:val="0"/>
          <w:sz w:val="22"/>
          <w:szCs w:val="22"/>
        </w:rPr>
        <w:br/>
      </w:r>
      <w:r w:rsidR="002E5BEB" w:rsidRPr="00EC25FB">
        <w:rPr>
          <w:rFonts w:ascii="Arial" w:hAnsi="Arial" w:cs="Arial"/>
          <w:noProof w:val="0"/>
          <w:sz w:val="22"/>
          <w:szCs w:val="22"/>
        </w:rPr>
        <w:t xml:space="preserve">do komórki odpowiedzialnej za prowadzenie rachunkowości jednostki </w:t>
      </w:r>
      <w:r w:rsidR="00AF5095" w:rsidRPr="00EC25FB">
        <w:rPr>
          <w:rFonts w:ascii="Arial" w:hAnsi="Arial" w:cs="Arial"/>
          <w:noProof w:val="0"/>
          <w:sz w:val="22"/>
          <w:szCs w:val="22"/>
        </w:rPr>
        <w:t xml:space="preserve">organizacyjnej Państwowej Inspekcji Pracy </w:t>
      </w:r>
      <w:r w:rsidR="002E5BEB" w:rsidRPr="00EC25FB">
        <w:rPr>
          <w:rFonts w:ascii="Arial" w:hAnsi="Arial" w:cs="Arial"/>
          <w:noProof w:val="0"/>
          <w:sz w:val="22"/>
          <w:szCs w:val="22"/>
        </w:rPr>
        <w:t>o wystawienie rachunk</w:t>
      </w:r>
      <w:r w:rsidR="0061250A">
        <w:rPr>
          <w:rFonts w:ascii="Arial" w:hAnsi="Arial" w:cs="Arial"/>
          <w:noProof w:val="0"/>
          <w:sz w:val="22"/>
          <w:szCs w:val="22"/>
        </w:rPr>
        <w:t>u na kwotę odpowiadającą opłatom</w:t>
      </w:r>
      <w:r w:rsidR="002E5BEB" w:rsidRPr="00EC25FB">
        <w:rPr>
          <w:rFonts w:ascii="Arial" w:hAnsi="Arial" w:cs="Arial"/>
          <w:noProof w:val="0"/>
          <w:sz w:val="22"/>
          <w:szCs w:val="22"/>
        </w:rPr>
        <w:t xml:space="preserve">, </w:t>
      </w:r>
      <w:r w:rsidR="0061250A">
        <w:rPr>
          <w:rFonts w:ascii="Arial" w:hAnsi="Arial" w:cs="Arial"/>
          <w:noProof w:val="0"/>
          <w:sz w:val="22"/>
          <w:szCs w:val="22"/>
        </w:rPr>
        <w:br/>
      </w:r>
      <w:r w:rsidR="00D22B4E">
        <w:rPr>
          <w:rFonts w:ascii="Arial" w:hAnsi="Arial" w:cs="Arial"/>
          <w:noProof w:val="0"/>
          <w:sz w:val="22"/>
          <w:szCs w:val="22"/>
        </w:rPr>
        <w:t>o których</w:t>
      </w:r>
      <w:r w:rsidR="002E5BEB" w:rsidRPr="00EC25FB">
        <w:rPr>
          <w:rFonts w:ascii="Arial" w:hAnsi="Arial" w:cs="Arial"/>
          <w:noProof w:val="0"/>
          <w:sz w:val="22"/>
          <w:szCs w:val="22"/>
        </w:rPr>
        <w:t xml:space="preserve"> mowa w </w:t>
      </w:r>
      <w:r w:rsidR="00207795">
        <w:rPr>
          <w:rFonts w:ascii="Arial" w:hAnsi="Arial" w:cs="Arial"/>
          <w:noProof w:val="0"/>
          <w:sz w:val="22"/>
          <w:szCs w:val="22"/>
        </w:rPr>
        <w:t>§ 18</w:t>
      </w:r>
      <w:r w:rsidR="002E5BEB" w:rsidRPr="00EC25FB">
        <w:rPr>
          <w:rFonts w:ascii="Arial" w:hAnsi="Arial" w:cs="Arial"/>
          <w:noProof w:val="0"/>
          <w:sz w:val="22"/>
          <w:szCs w:val="22"/>
        </w:rPr>
        <w:t>.</w:t>
      </w:r>
    </w:p>
    <w:p w:rsidR="002E5BEB" w:rsidRPr="00EC25FB" w:rsidRDefault="00206684" w:rsidP="004D51A7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>2. Nie pobiera się opłaty, jeżeli jej wysokość nie przekracza kwoty 20 złotych.</w:t>
      </w:r>
    </w:p>
    <w:p w:rsidR="007D5568" w:rsidRPr="00EC25FB" w:rsidRDefault="00206684" w:rsidP="004D51A7">
      <w:pPr>
        <w:spacing w:line="360" w:lineRule="auto"/>
        <w:ind w:firstLine="708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3. </w:t>
      </w:r>
      <w:r w:rsidR="003A255D" w:rsidRPr="00EC25FB">
        <w:rPr>
          <w:rFonts w:ascii="Arial" w:hAnsi="Arial" w:cs="Arial"/>
          <w:noProof w:val="0"/>
          <w:sz w:val="22"/>
          <w:szCs w:val="22"/>
        </w:rPr>
        <w:t>Informację o kosztach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materiałów biurowych, w tym nośników elektronicznych, wydruków i kserokopii, niezbędne do ustalenia opłat</w:t>
      </w:r>
      <w:r w:rsidR="00676AB3" w:rsidRPr="00EC25FB">
        <w:rPr>
          <w:rFonts w:ascii="Arial" w:hAnsi="Arial" w:cs="Arial"/>
          <w:noProof w:val="0"/>
          <w:sz w:val="22"/>
          <w:szCs w:val="22"/>
        </w:rPr>
        <w:t xml:space="preserve">, o których mowa </w:t>
      </w:r>
      <w:r w:rsidR="00D22B4E">
        <w:rPr>
          <w:rFonts w:ascii="Arial" w:hAnsi="Arial" w:cs="Arial"/>
          <w:noProof w:val="0"/>
          <w:sz w:val="22"/>
          <w:szCs w:val="22"/>
        </w:rPr>
        <w:t xml:space="preserve">w </w:t>
      </w:r>
      <w:r w:rsidR="00207795">
        <w:rPr>
          <w:rFonts w:ascii="Arial" w:hAnsi="Arial" w:cs="Arial"/>
          <w:noProof w:val="0"/>
          <w:sz w:val="22"/>
          <w:szCs w:val="22"/>
        </w:rPr>
        <w:t>§ 18</w:t>
      </w:r>
      <w:r w:rsidR="004D51A7" w:rsidRPr="00EC25FB">
        <w:rPr>
          <w:rFonts w:ascii="Arial" w:hAnsi="Arial" w:cs="Arial"/>
          <w:noProof w:val="0"/>
          <w:sz w:val="22"/>
          <w:szCs w:val="22"/>
        </w:rPr>
        <w:t>,</w:t>
      </w:r>
      <w:r w:rsidR="00676AB3" w:rsidRPr="00EC25FB">
        <w:rPr>
          <w:rFonts w:ascii="Arial" w:hAnsi="Arial" w:cs="Arial"/>
          <w:noProof w:val="0"/>
          <w:sz w:val="22"/>
          <w:szCs w:val="22"/>
        </w:rPr>
        <w:t xml:space="preserve"> określa Dyrektor Departamentu Budżetu i Finansów </w:t>
      </w:r>
      <w:r w:rsidR="00F238E7">
        <w:rPr>
          <w:rFonts w:ascii="Arial" w:hAnsi="Arial" w:cs="Arial"/>
          <w:noProof w:val="0"/>
          <w:sz w:val="22"/>
          <w:szCs w:val="22"/>
        </w:rPr>
        <w:t>w Głównym Inspektoracie</w:t>
      </w:r>
      <w:r w:rsidR="00AF5095" w:rsidRPr="00EC25FB">
        <w:rPr>
          <w:rFonts w:ascii="Arial" w:hAnsi="Arial" w:cs="Arial"/>
          <w:noProof w:val="0"/>
          <w:sz w:val="22"/>
          <w:szCs w:val="22"/>
        </w:rPr>
        <w:t xml:space="preserve"> Pracy </w:t>
      </w:r>
      <w:r w:rsidR="00676AB3" w:rsidRPr="00EC25FB">
        <w:rPr>
          <w:rFonts w:ascii="Arial" w:hAnsi="Arial" w:cs="Arial"/>
          <w:noProof w:val="0"/>
          <w:sz w:val="22"/>
          <w:szCs w:val="22"/>
        </w:rPr>
        <w:t xml:space="preserve">raz w roku, </w:t>
      </w:r>
      <w:r w:rsidR="00207795">
        <w:rPr>
          <w:rFonts w:ascii="Arial" w:hAnsi="Arial" w:cs="Arial"/>
          <w:noProof w:val="0"/>
          <w:sz w:val="22"/>
          <w:szCs w:val="22"/>
        </w:rPr>
        <w:br/>
      </w:r>
      <w:r w:rsidR="00676AB3" w:rsidRPr="00EC25FB">
        <w:rPr>
          <w:rFonts w:ascii="Arial" w:hAnsi="Arial" w:cs="Arial"/>
          <w:noProof w:val="0"/>
          <w:sz w:val="22"/>
          <w:szCs w:val="22"/>
        </w:rPr>
        <w:t>nie później niż do końca stycznia da</w:t>
      </w:r>
      <w:r w:rsidR="00CE1040" w:rsidRPr="00EC25FB">
        <w:rPr>
          <w:rFonts w:ascii="Arial" w:hAnsi="Arial" w:cs="Arial"/>
          <w:noProof w:val="0"/>
          <w:sz w:val="22"/>
          <w:szCs w:val="22"/>
        </w:rPr>
        <w:t xml:space="preserve">nego roku kalendarzowego z tym, że do czasu opublikowania aktualnej informacji obowiązuje informacja z roku poprzedniego. Informacja umieszczana jest na stronie intranetowej </w:t>
      </w:r>
      <w:r w:rsidR="004D51A7" w:rsidRPr="00EC25FB">
        <w:rPr>
          <w:rFonts w:ascii="Arial" w:hAnsi="Arial" w:cs="Arial"/>
          <w:noProof w:val="0"/>
          <w:sz w:val="22"/>
          <w:szCs w:val="22"/>
        </w:rPr>
        <w:t>Państwowej Inspekcji Pracy</w:t>
      </w:r>
      <w:r w:rsidR="00CE1040" w:rsidRPr="00EC25FB">
        <w:rPr>
          <w:rFonts w:ascii="Arial" w:hAnsi="Arial" w:cs="Arial"/>
          <w:noProof w:val="0"/>
          <w:sz w:val="22"/>
          <w:szCs w:val="22"/>
        </w:rPr>
        <w:t>.</w:t>
      </w:r>
      <w:r w:rsidR="00676AB3" w:rsidRPr="00EC25FB">
        <w:rPr>
          <w:rFonts w:ascii="Arial" w:hAnsi="Arial" w:cs="Arial"/>
          <w:noProof w:val="0"/>
          <w:sz w:val="22"/>
          <w:szCs w:val="22"/>
        </w:rPr>
        <w:t xml:space="preserve"> </w:t>
      </w:r>
    </w:p>
    <w:p w:rsidR="00456F1D" w:rsidRPr="00EC25FB" w:rsidRDefault="00195DDD" w:rsidP="00195DDD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b/>
          <w:szCs w:val="24"/>
        </w:rPr>
        <w:tab/>
      </w:r>
    </w:p>
    <w:p w:rsidR="00195DDD" w:rsidRPr="00EC25FB" w:rsidRDefault="00195DDD" w:rsidP="00195DDD">
      <w:pPr>
        <w:pStyle w:val="Tekstpodstawowywcity"/>
        <w:spacing w:line="36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C25FB">
        <w:rPr>
          <w:rFonts w:ascii="Arial" w:hAnsi="Arial" w:cs="Arial"/>
          <w:b/>
          <w:sz w:val="22"/>
          <w:szCs w:val="22"/>
        </w:rPr>
        <w:t xml:space="preserve">Rozdział  </w:t>
      </w:r>
      <w:r w:rsidR="007C344C">
        <w:rPr>
          <w:rFonts w:ascii="Arial" w:hAnsi="Arial" w:cs="Arial"/>
          <w:b/>
          <w:sz w:val="22"/>
          <w:szCs w:val="22"/>
        </w:rPr>
        <w:t>6</w:t>
      </w:r>
    </w:p>
    <w:p w:rsidR="00781DC1" w:rsidRPr="00E23DC0" w:rsidRDefault="00494A41" w:rsidP="00E23DC0">
      <w:pPr>
        <w:pStyle w:val="Nagwek1"/>
        <w:spacing w:after="120" w:line="360" w:lineRule="auto"/>
        <w:ind w:left="2829" w:firstLine="709"/>
        <w:jc w:val="left"/>
        <w:rPr>
          <w:rFonts w:ascii="Arial" w:hAnsi="Arial" w:cs="Arial"/>
          <w:sz w:val="22"/>
        </w:rPr>
      </w:pPr>
      <w:r w:rsidRPr="001077B7">
        <w:rPr>
          <w:rFonts w:ascii="Arial" w:hAnsi="Arial" w:cs="Arial"/>
          <w:sz w:val="22"/>
        </w:rPr>
        <w:t xml:space="preserve">Przepis </w:t>
      </w:r>
      <w:r w:rsidR="00DA38BB">
        <w:rPr>
          <w:rFonts w:ascii="Arial" w:hAnsi="Arial" w:cs="Arial"/>
          <w:sz w:val="22"/>
        </w:rPr>
        <w:t>końcowy</w:t>
      </w:r>
    </w:p>
    <w:p w:rsidR="00616224" w:rsidRPr="00494A41" w:rsidRDefault="00616224" w:rsidP="00737A91">
      <w:pPr>
        <w:spacing w:line="360" w:lineRule="auto"/>
        <w:ind w:firstLine="708"/>
        <w:jc w:val="both"/>
        <w:rPr>
          <w:rFonts w:ascii="Arial" w:hAnsi="Arial" w:cs="Arial"/>
          <w:b/>
          <w:noProof w:val="0"/>
          <w:color w:val="FF000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§ </w:t>
      </w:r>
      <w:r w:rsidR="008D15AF">
        <w:rPr>
          <w:rFonts w:ascii="Arial" w:hAnsi="Arial" w:cs="Arial"/>
          <w:b/>
          <w:noProof w:val="0"/>
          <w:sz w:val="22"/>
          <w:szCs w:val="22"/>
        </w:rPr>
        <w:t>20</w:t>
      </w: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. </w:t>
      </w:r>
      <w:r w:rsidR="00F750CA" w:rsidRPr="00EC25FB">
        <w:rPr>
          <w:rFonts w:ascii="Arial" w:hAnsi="Arial" w:cs="Arial"/>
          <w:noProof w:val="0"/>
          <w:sz w:val="22"/>
          <w:szCs w:val="22"/>
        </w:rPr>
        <w:t xml:space="preserve">Zarządzenie wchodzi w </w:t>
      </w:r>
      <w:r w:rsidR="00F750CA" w:rsidRPr="001077B7">
        <w:rPr>
          <w:rFonts w:ascii="Arial" w:hAnsi="Arial" w:cs="Arial"/>
          <w:noProof w:val="0"/>
          <w:sz w:val="22"/>
          <w:szCs w:val="22"/>
        </w:rPr>
        <w:t xml:space="preserve">życie z dniem </w:t>
      </w:r>
      <w:r w:rsidR="00494A41" w:rsidRPr="001077B7">
        <w:rPr>
          <w:rFonts w:ascii="Arial" w:hAnsi="Arial" w:cs="Arial"/>
          <w:noProof w:val="0"/>
          <w:sz w:val="22"/>
          <w:szCs w:val="22"/>
        </w:rPr>
        <w:t>16 czerwca 2016 r</w:t>
      </w:r>
      <w:r w:rsidR="00F750CA" w:rsidRPr="001077B7">
        <w:rPr>
          <w:rFonts w:ascii="Arial" w:hAnsi="Arial" w:cs="Arial"/>
          <w:noProof w:val="0"/>
          <w:sz w:val="22"/>
          <w:szCs w:val="22"/>
        </w:rPr>
        <w:t>.</w:t>
      </w:r>
      <w:r w:rsidRPr="00494A41">
        <w:rPr>
          <w:rFonts w:ascii="Arial" w:hAnsi="Arial" w:cs="Arial"/>
          <w:noProof w:val="0"/>
          <w:color w:val="FF0000"/>
          <w:sz w:val="22"/>
          <w:szCs w:val="22"/>
        </w:rPr>
        <w:t xml:space="preserve"> </w:t>
      </w:r>
    </w:p>
    <w:p w:rsidR="00002ACB" w:rsidRPr="00EC25FB" w:rsidRDefault="00002ACB">
      <w:pPr>
        <w:tabs>
          <w:tab w:val="left" w:pos="2850"/>
        </w:tabs>
        <w:rPr>
          <w:rFonts w:ascii="Arial" w:hAnsi="Arial"/>
          <w:sz w:val="16"/>
        </w:rPr>
      </w:pPr>
    </w:p>
    <w:p w:rsidR="005C2A63" w:rsidRPr="00EC25FB" w:rsidRDefault="005C2A63">
      <w:pPr>
        <w:tabs>
          <w:tab w:val="left" w:pos="2850"/>
        </w:tabs>
        <w:rPr>
          <w:rFonts w:ascii="Arial" w:hAnsi="Arial"/>
          <w:sz w:val="16"/>
        </w:rPr>
      </w:pPr>
    </w:p>
    <w:p w:rsidR="005C2A63" w:rsidRPr="00EC25FB" w:rsidRDefault="005C2A63">
      <w:pPr>
        <w:tabs>
          <w:tab w:val="left" w:pos="2850"/>
        </w:tabs>
        <w:rPr>
          <w:rFonts w:ascii="Arial" w:hAnsi="Arial"/>
          <w:sz w:val="16"/>
        </w:rPr>
      </w:pPr>
    </w:p>
    <w:p w:rsidR="005658DC" w:rsidRDefault="005658DC">
      <w:pPr>
        <w:tabs>
          <w:tab w:val="left" w:pos="2850"/>
        </w:tabs>
        <w:rPr>
          <w:rFonts w:ascii="Arial" w:hAnsi="Arial"/>
          <w:sz w:val="16"/>
        </w:rPr>
      </w:pPr>
    </w:p>
    <w:p w:rsidR="004442CF" w:rsidRDefault="004442CF">
      <w:pPr>
        <w:tabs>
          <w:tab w:val="left" w:pos="2850"/>
        </w:tabs>
        <w:rPr>
          <w:rFonts w:ascii="Arial" w:hAnsi="Arial"/>
          <w:sz w:val="16"/>
        </w:rPr>
      </w:pPr>
    </w:p>
    <w:p w:rsidR="009D3007" w:rsidRPr="00EC25FB" w:rsidRDefault="009D3007">
      <w:pPr>
        <w:tabs>
          <w:tab w:val="left" w:pos="2850"/>
        </w:tabs>
        <w:rPr>
          <w:rFonts w:ascii="Arial" w:hAnsi="Arial"/>
          <w:sz w:val="16"/>
        </w:rPr>
      </w:pPr>
    </w:p>
    <w:p w:rsidR="00F750CA" w:rsidRPr="00EC25FB" w:rsidRDefault="00F750CA">
      <w:pPr>
        <w:tabs>
          <w:tab w:val="left" w:pos="2850"/>
        </w:tabs>
        <w:rPr>
          <w:rFonts w:ascii="Arial" w:hAnsi="Arial"/>
          <w:sz w:val="16"/>
        </w:rPr>
      </w:pPr>
    </w:p>
    <w:p w:rsidR="00F750CA" w:rsidRDefault="00F750CA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  <w:r w:rsidRPr="00EC25FB">
        <w:rPr>
          <w:rFonts w:ascii="Arial" w:hAnsi="Arial"/>
          <w:sz w:val="16"/>
        </w:rPr>
        <w:tab/>
      </w:r>
      <w:r w:rsidRPr="00EC25FB">
        <w:rPr>
          <w:rFonts w:ascii="Arial" w:hAnsi="Arial"/>
          <w:sz w:val="16"/>
        </w:rPr>
        <w:tab/>
      </w:r>
      <w:r w:rsidRPr="00EC25FB">
        <w:rPr>
          <w:rFonts w:ascii="Arial" w:hAnsi="Arial"/>
          <w:sz w:val="16"/>
        </w:rPr>
        <w:tab/>
      </w:r>
      <w:r w:rsidRPr="00EC25FB">
        <w:rPr>
          <w:rFonts w:ascii="Arial" w:hAnsi="Arial"/>
          <w:sz w:val="16"/>
        </w:rPr>
        <w:tab/>
      </w:r>
      <w:r w:rsidRPr="00EC25FB">
        <w:rPr>
          <w:rFonts w:ascii="Arial" w:hAnsi="Arial"/>
          <w:sz w:val="16"/>
        </w:rPr>
        <w:tab/>
      </w:r>
      <w:r w:rsidRPr="00EC25FB">
        <w:rPr>
          <w:rFonts w:ascii="Arial" w:hAnsi="Arial"/>
          <w:b/>
          <w:sz w:val="22"/>
          <w:szCs w:val="24"/>
        </w:rPr>
        <w:t>GŁÓWNY INSPEKTOR PRACY</w:t>
      </w:r>
      <w:r w:rsidRPr="00EC25FB">
        <w:rPr>
          <w:rFonts w:ascii="Arial" w:hAnsi="Arial"/>
          <w:b/>
          <w:sz w:val="22"/>
          <w:szCs w:val="24"/>
        </w:rPr>
        <w:br/>
      </w:r>
    </w:p>
    <w:p w:rsidR="00781DC1" w:rsidRPr="00EC25FB" w:rsidRDefault="00781DC1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</w:p>
    <w:p w:rsidR="00F750CA" w:rsidRPr="00EC25FB" w:rsidRDefault="00F750CA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</w:p>
    <w:p w:rsidR="00492468" w:rsidRPr="00EC25FB" w:rsidRDefault="00441AB1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  <w:t xml:space="preserve">        </w:t>
      </w:r>
      <w:r w:rsidR="00612508">
        <w:rPr>
          <w:rFonts w:ascii="Arial" w:hAnsi="Arial"/>
          <w:b/>
          <w:sz w:val="22"/>
          <w:szCs w:val="24"/>
        </w:rPr>
        <w:t xml:space="preserve"> </w:t>
      </w:r>
      <w:r w:rsidR="00494A41">
        <w:rPr>
          <w:rFonts w:ascii="Arial" w:hAnsi="Arial"/>
          <w:b/>
          <w:sz w:val="22"/>
          <w:szCs w:val="24"/>
        </w:rPr>
        <w:t>ROMAN GIEDROJĆ</w:t>
      </w:r>
    </w:p>
    <w:sectPr w:rsidR="00492468" w:rsidRPr="00EC25FB" w:rsidSect="00C722A3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375" w:rsidRDefault="00B34375">
      <w:r>
        <w:separator/>
      </w:r>
    </w:p>
  </w:endnote>
  <w:endnote w:type="continuationSeparator" w:id="0">
    <w:p w:rsidR="00B34375" w:rsidRDefault="00B34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6BE" w:rsidRDefault="00A546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B16B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B16BE" w:rsidRDefault="009B16B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7A6" w:rsidRPr="008637A6" w:rsidRDefault="00A5462D">
    <w:pPr>
      <w:pStyle w:val="Stopka"/>
      <w:jc w:val="right"/>
      <w:rPr>
        <w:rFonts w:ascii="Arial" w:hAnsi="Arial" w:cs="Arial"/>
        <w:sz w:val="22"/>
      </w:rPr>
    </w:pPr>
    <w:r w:rsidRPr="008637A6">
      <w:rPr>
        <w:rFonts w:ascii="Arial" w:hAnsi="Arial" w:cs="Arial"/>
        <w:sz w:val="22"/>
      </w:rPr>
      <w:fldChar w:fldCharType="begin"/>
    </w:r>
    <w:r w:rsidR="008637A6" w:rsidRPr="008637A6">
      <w:rPr>
        <w:rFonts w:ascii="Arial" w:hAnsi="Arial" w:cs="Arial"/>
        <w:sz w:val="22"/>
      </w:rPr>
      <w:instrText xml:space="preserve"> PAGE   \* MERGEFORMAT </w:instrText>
    </w:r>
    <w:r w:rsidRPr="008637A6">
      <w:rPr>
        <w:rFonts w:ascii="Arial" w:hAnsi="Arial" w:cs="Arial"/>
        <w:sz w:val="22"/>
      </w:rPr>
      <w:fldChar w:fldCharType="separate"/>
    </w:r>
    <w:r w:rsidR="005A403B">
      <w:rPr>
        <w:rFonts w:ascii="Arial" w:hAnsi="Arial" w:cs="Arial"/>
        <w:sz w:val="22"/>
      </w:rPr>
      <w:t>8</w:t>
    </w:r>
    <w:r w:rsidRPr="008637A6">
      <w:rPr>
        <w:rFonts w:ascii="Arial" w:hAnsi="Arial" w:cs="Arial"/>
        <w:sz w:val="22"/>
      </w:rPr>
      <w:fldChar w:fldCharType="end"/>
    </w:r>
  </w:p>
  <w:p w:rsidR="009B16BE" w:rsidRDefault="009B16B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375" w:rsidRDefault="00B34375">
      <w:r>
        <w:separator/>
      </w:r>
    </w:p>
  </w:footnote>
  <w:footnote w:type="continuationSeparator" w:id="0">
    <w:p w:rsidR="00B34375" w:rsidRDefault="00B34375">
      <w:r>
        <w:continuationSeparator/>
      </w:r>
    </w:p>
  </w:footnote>
  <w:footnote w:id="1">
    <w:p w:rsidR="009B16BE" w:rsidRPr="00EF0902" w:rsidRDefault="009B16BE" w:rsidP="00EF0902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EF0902">
        <w:rPr>
          <w:rStyle w:val="Odwoanieprzypisudolnego"/>
          <w:rFonts w:ascii="Arial" w:hAnsi="Arial" w:cs="Arial"/>
          <w:sz w:val="18"/>
        </w:rPr>
        <w:footnoteRef/>
      </w:r>
      <w:r w:rsidRPr="00EF0902">
        <w:rPr>
          <w:rFonts w:ascii="Arial" w:hAnsi="Arial" w:cs="Arial"/>
          <w:sz w:val="18"/>
          <w:vertAlign w:val="superscript"/>
        </w:rPr>
        <w:t>)</w:t>
      </w:r>
      <w:r w:rsidRPr="00EF090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EF0902">
        <w:rPr>
          <w:rFonts w:ascii="Arial" w:hAnsi="Arial" w:cs="Arial"/>
          <w:sz w:val="18"/>
        </w:rPr>
        <w:t xml:space="preserve">Zmiany wymienionego zarządzenia zostały ogłoszone w M. P. z 2009 r. Nr 8, poz. 76 oraz z 2011 r. Nr 2, </w:t>
      </w:r>
      <w:r w:rsidR="00E23DC0">
        <w:rPr>
          <w:rFonts w:ascii="Arial" w:hAnsi="Arial" w:cs="Arial"/>
          <w:sz w:val="18"/>
        </w:rPr>
        <w:br/>
      </w:r>
      <w:r w:rsidRPr="00EF0902">
        <w:rPr>
          <w:rFonts w:ascii="Arial" w:hAnsi="Arial" w:cs="Arial"/>
          <w:sz w:val="18"/>
        </w:rPr>
        <w:t>poz. 19 i Nr 83, poz. 851.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4D6D"/>
    <w:multiLevelType w:val="hybridMultilevel"/>
    <w:tmpl w:val="0506310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0A07CA0"/>
    <w:multiLevelType w:val="hybridMultilevel"/>
    <w:tmpl w:val="97D44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5353E"/>
    <w:multiLevelType w:val="hybridMultilevel"/>
    <w:tmpl w:val="FF446854"/>
    <w:lvl w:ilvl="0" w:tplc="E01C261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36C08"/>
    <w:multiLevelType w:val="hybridMultilevel"/>
    <w:tmpl w:val="84C86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F4F89"/>
    <w:multiLevelType w:val="hybridMultilevel"/>
    <w:tmpl w:val="4BAC9E1E"/>
    <w:lvl w:ilvl="0" w:tplc="B5F02BF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1AE0E52"/>
    <w:multiLevelType w:val="hybridMultilevel"/>
    <w:tmpl w:val="ECECDAEA"/>
    <w:lvl w:ilvl="0" w:tplc="1C400DA6">
      <w:start w:val="1"/>
      <w:numFmt w:val="decimal"/>
      <w:lvlText w:val="%1)"/>
      <w:lvlJc w:val="left"/>
      <w:pPr>
        <w:ind w:left="2434" w:hanging="17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2D34EB"/>
    <w:multiLevelType w:val="hybridMultilevel"/>
    <w:tmpl w:val="B2A05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B60A0"/>
    <w:multiLevelType w:val="hybridMultilevel"/>
    <w:tmpl w:val="C796582A"/>
    <w:lvl w:ilvl="0" w:tplc="9BF6B066">
      <w:start w:val="1"/>
      <w:numFmt w:val="decimal"/>
      <w:lvlText w:val="%1)"/>
      <w:lvlJc w:val="left"/>
      <w:pPr>
        <w:ind w:left="1668" w:hanging="9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B61786"/>
    <w:multiLevelType w:val="hybridMultilevel"/>
    <w:tmpl w:val="2584B122"/>
    <w:lvl w:ilvl="0" w:tplc="083648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16030B7"/>
    <w:multiLevelType w:val="hybridMultilevel"/>
    <w:tmpl w:val="F59C0D8E"/>
    <w:lvl w:ilvl="0" w:tplc="8626FD1E">
      <w:start w:val="1"/>
      <w:numFmt w:val="decimal"/>
      <w:lvlText w:val="%1)"/>
      <w:lvlJc w:val="left"/>
      <w:pPr>
        <w:ind w:left="250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228" w:hanging="360"/>
      </w:pPr>
    </w:lvl>
    <w:lvl w:ilvl="2" w:tplc="0415001B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>
      <w:start w:val="1"/>
      <w:numFmt w:val="lowerLetter"/>
      <w:lvlText w:val="%5."/>
      <w:lvlJc w:val="left"/>
      <w:pPr>
        <w:ind w:left="5388" w:hanging="360"/>
      </w:pPr>
    </w:lvl>
    <w:lvl w:ilvl="5" w:tplc="0415001B">
      <w:start w:val="1"/>
      <w:numFmt w:val="lowerRoman"/>
      <w:lvlText w:val="%6."/>
      <w:lvlJc w:val="right"/>
      <w:pPr>
        <w:ind w:left="6108" w:hanging="180"/>
      </w:pPr>
    </w:lvl>
    <w:lvl w:ilvl="6" w:tplc="0415000F">
      <w:start w:val="1"/>
      <w:numFmt w:val="decimal"/>
      <w:lvlText w:val="%7."/>
      <w:lvlJc w:val="left"/>
      <w:pPr>
        <w:ind w:left="6828" w:hanging="360"/>
      </w:pPr>
    </w:lvl>
    <w:lvl w:ilvl="7" w:tplc="04150019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10">
    <w:nsid w:val="7232440A"/>
    <w:multiLevelType w:val="hybridMultilevel"/>
    <w:tmpl w:val="6F5EC7CA"/>
    <w:lvl w:ilvl="0" w:tplc="C01A3A7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3765930"/>
    <w:multiLevelType w:val="hybridMultilevel"/>
    <w:tmpl w:val="7AEC4686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D586A62"/>
    <w:multiLevelType w:val="hybridMultilevel"/>
    <w:tmpl w:val="E42CF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12"/>
  </w:num>
  <w:num w:numId="7">
    <w:abstractNumId w:val="5"/>
  </w:num>
  <w:num w:numId="8">
    <w:abstractNumId w:val="8"/>
  </w:num>
  <w:num w:numId="9">
    <w:abstractNumId w:val="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869"/>
    <w:rsid w:val="0000086B"/>
    <w:rsid w:val="000016C0"/>
    <w:rsid w:val="00002ACB"/>
    <w:rsid w:val="0000609B"/>
    <w:rsid w:val="00010FDD"/>
    <w:rsid w:val="00016537"/>
    <w:rsid w:val="000166E5"/>
    <w:rsid w:val="00021645"/>
    <w:rsid w:val="00021734"/>
    <w:rsid w:val="00026F94"/>
    <w:rsid w:val="00030508"/>
    <w:rsid w:val="000336A3"/>
    <w:rsid w:val="00034BF1"/>
    <w:rsid w:val="0003530A"/>
    <w:rsid w:val="00037B42"/>
    <w:rsid w:val="0004030C"/>
    <w:rsid w:val="00040FF4"/>
    <w:rsid w:val="00041CED"/>
    <w:rsid w:val="0004511D"/>
    <w:rsid w:val="000503E9"/>
    <w:rsid w:val="000512B2"/>
    <w:rsid w:val="00053B79"/>
    <w:rsid w:val="00063017"/>
    <w:rsid w:val="000630E8"/>
    <w:rsid w:val="000635F5"/>
    <w:rsid w:val="00063D70"/>
    <w:rsid w:val="00065C0E"/>
    <w:rsid w:val="000723FA"/>
    <w:rsid w:val="0007382E"/>
    <w:rsid w:val="00074743"/>
    <w:rsid w:val="0007736E"/>
    <w:rsid w:val="00080700"/>
    <w:rsid w:val="00080CA6"/>
    <w:rsid w:val="00081440"/>
    <w:rsid w:val="00081B39"/>
    <w:rsid w:val="00082A53"/>
    <w:rsid w:val="00082FE7"/>
    <w:rsid w:val="00083527"/>
    <w:rsid w:val="00083997"/>
    <w:rsid w:val="00083AAC"/>
    <w:rsid w:val="00083F03"/>
    <w:rsid w:val="000864C8"/>
    <w:rsid w:val="000869B8"/>
    <w:rsid w:val="0008795B"/>
    <w:rsid w:val="000921ED"/>
    <w:rsid w:val="00097865"/>
    <w:rsid w:val="000A19B6"/>
    <w:rsid w:val="000A2116"/>
    <w:rsid w:val="000A2A68"/>
    <w:rsid w:val="000A69F9"/>
    <w:rsid w:val="000A7DD9"/>
    <w:rsid w:val="000B4DF2"/>
    <w:rsid w:val="000C48E4"/>
    <w:rsid w:val="000D0586"/>
    <w:rsid w:val="000D12AE"/>
    <w:rsid w:val="000D2F2A"/>
    <w:rsid w:val="000D52ED"/>
    <w:rsid w:val="000D58D1"/>
    <w:rsid w:val="000D5900"/>
    <w:rsid w:val="000E03DF"/>
    <w:rsid w:val="000E0444"/>
    <w:rsid w:val="000E52D3"/>
    <w:rsid w:val="000E5458"/>
    <w:rsid w:val="000F2B8C"/>
    <w:rsid w:val="000F4D4D"/>
    <w:rsid w:val="000F7FA2"/>
    <w:rsid w:val="00103869"/>
    <w:rsid w:val="00105ED9"/>
    <w:rsid w:val="00106A3F"/>
    <w:rsid w:val="001077B7"/>
    <w:rsid w:val="0011668C"/>
    <w:rsid w:val="00117678"/>
    <w:rsid w:val="001210D7"/>
    <w:rsid w:val="00123D80"/>
    <w:rsid w:val="001251C2"/>
    <w:rsid w:val="00135038"/>
    <w:rsid w:val="0013640D"/>
    <w:rsid w:val="001378CE"/>
    <w:rsid w:val="00141C66"/>
    <w:rsid w:val="0014369A"/>
    <w:rsid w:val="00143AF8"/>
    <w:rsid w:val="00147623"/>
    <w:rsid w:val="00151E54"/>
    <w:rsid w:val="00157148"/>
    <w:rsid w:val="00157557"/>
    <w:rsid w:val="00157D87"/>
    <w:rsid w:val="00161ED4"/>
    <w:rsid w:val="001705C4"/>
    <w:rsid w:val="00171323"/>
    <w:rsid w:val="00171A5F"/>
    <w:rsid w:val="00173469"/>
    <w:rsid w:val="00173648"/>
    <w:rsid w:val="001738BB"/>
    <w:rsid w:val="00175A8A"/>
    <w:rsid w:val="00185DA5"/>
    <w:rsid w:val="00192447"/>
    <w:rsid w:val="00194E4F"/>
    <w:rsid w:val="00195B42"/>
    <w:rsid w:val="00195DDD"/>
    <w:rsid w:val="00196189"/>
    <w:rsid w:val="001A111A"/>
    <w:rsid w:val="001A3003"/>
    <w:rsid w:val="001A779B"/>
    <w:rsid w:val="001B138D"/>
    <w:rsid w:val="001C05C0"/>
    <w:rsid w:val="001C2A8B"/>
    <w:rsid w:val="001C5761"/>
    <w:rsid w:val="001C615B"/>
    <w:rsid w:val="001C65F1"/>
    <w:rsid w:val="001D0227"/>
    <w:rsid w:val="001D2335"/>
    <w:rsid w:val="001D71F3"/>
    <w:rsid w:val="001D7AA1"/>
    <w:rsid w:val="001E0D81"/>
    <w:rsid w:val="001E13CE"/>
    <w:rsid w:val="001E2417"/>
    <w:rsid w:val="001E3471"/>
    <w:rsid w:val="001E5790"/>
    <w:rsid w:val="001E7701"/>
    <w:rsid w:val="001F1A28"/>
    <w:rsid w:val="001F1F11"/>
    <w:rsid w:val="001F23A9"/>
    <w:rsid w:val="001F3745"/>
    <w:rsid w:val="001F429F"/>
    <w:rsid w:val="0020517C"/>
    <w:rsid w:val="00206684"/>
    <w:rsid w:val="00207795"/>
    <w:rsid w:val="002078F7"/>
    <w:rsid w:val="00210958"/>
    <w:rsid w:val="00211E43"/>
    <w:rsid w:val="0021277D"/>
    <w:rsid w:val="00213BA2"/>
    <w:rsid w:val="00216B42"/>
    <w:rsid w:val="002171BD"/>
    <w:rsid w:val="00220038"/>
    <w:rsid w:val="002232F9"/>
    <w:rsid w:val="00223DD8"/>
    <w:rsid w:val="002245C3"/>
    <w:rsid w:val="00227B7C"/>
    <w:rsid w:val="002307AB"/>
    <w:rsid w:val="002314D4"/>
    <w:rsid w:val="00232160"/>
    <w:rsid w:val="00235EB7"/>
    <w:rsid w:val="00235FD8"/>
    <w:rsid w:val="00237960"/>
    <w:rsid w:val="002400FC"/>
    <w:rsid w:val="002461E1"/>
    <w:rsid w:val="002507CB"/>
    <w:rsid w:val="00256704"/>
    <w:rsid w:val="00260D12"/>
    <w:rsid w:val="0026261B"/>
    <w:rsid w:val="002749D2"/>
    <w:rsid w:val="00275E66"/>
    <w:rsid w:val="00275FD1"/>
    <w:rsid w:val="00280BD3"/>
    <w:rsid w:val="00280E8A"/>
    <w:rsid w:val="00282D0D"/>
    <w:rsid w:val="00283661"/>
    <w:rsid w:val="002850FC"/>
    <w:rsid w:val="00287F9F"/>
    <w:rsid w:val="00290DBA"/>
    <w:rsid w:val="0029166B"/>
    <w:rsid w:val="00294765"/>
    <w:rsid w:val="002A02A5"/>
    <w:rsid w:val="002A0B81"/>
    <w:rsid w:val="002A1FA7"/>
    <w:rsid w:val="002A3F8E"/>
    <w:rsid w:val="002A54E9"/>
    <w:rsid w:val="002A5CA5"/>
    <w:rsid w:val="002A60DB"/>
    <w:rsid w:val="002A736E"/>
    <w:rsid w:val="002B1275"/>
    <w:rsid w:val="002B4921"/>
    <w:rsid w:val="002B59D9"/>
    <w:rsid w:val="002B6A1A"/>
    <w:rsid w:val="002B7612"/>
    <w:rsid w:val="002B77F5"/>
    <w:rsid w:val="002B7B97"/>
    <w:rsid w:val="002B7F18"/>
    <w:rsid w:val="002C4E63"/>
    <w:rsid w:val="002C4ECF"/>
    <w:rsid w:val="002C7B08"/>
    <w:rsid w:val="002D18F1"/>
    <w:rsid w:val="002D3E6E"/>
    <w:rsid w:val="002D3F17"/>
    <w:rsid w:val="002D464D"/>
    <w:rsid w:val="002D500B"/>
    <w:rsid w:val="002D583B"/>
    <w:rsid w:val="002E5BEB"/>
    <w:rsid w:val="002F5042"/>
    <w:rsid w:val="002F5505"/>
    <w:rsid w:val="002F5BBC"/>
    <w:rsid w:val="0030001E"/>
    <w:rsid w:val="00301977"/>
    <w:rsid w:val="00313AF2"/>
    <w:rsid w:val="00314CBC"/>
    <w:rsid w:val="003153D7"/>
    <w:rsid w:val="00317D12"/>
    <w:rsid w:val="003200F5"/>
    <w:rsid w:val="003203BC"/>
    <w:rsid w:val="003218C5"/>
    <w:rsid w:val="00325551"/>
    <w:rsid w:val="003269FE"/>
    <w:rsid w:val="00336F53"/>
    <w:rsid w:val="003423D7"/>
    <w:rsid w:val="00342729"/>
    <w:rsid w:val="0034574D"/>
    <w:rsid w:val="00350B1B"/>
    <w:rsid w:val="00356345"/>
    <w:rsid w:val="00356873"/>
    <w:rsid w:val="0035707F"/>
    <w:rsid w:val="0035789A"/>
    <w:rsid w:val="003603EE"/>
    <w:rsid w:val="00364F57"/>
    <w:rsid w:val="00365D0E"/>
    <w:rsid w:val="00366BCC"/>
    <w:rsid w:val="003704F6"/>
    <w:rsid w:val="0037561D"/>
    <w:rsid w:val="00375C6A"/>
    <w:rsid w:val="003762C2"/>
    <w:rsid w:val="00376EC3"/>
    <w:rsid w:val="00385BF6"/>
    <w:rsid w:val="00385C2B"/>
    <w:rsid w:val="00387448"/>
    <w:rsid w:val="00390078"/>
    <w:rsid w:val="00394C02"/>
    <w:rsid w:val="00395584"/>
    <w:rsid w:val="0039604B"/>
    <w:rsid w:val="00396605"/>
    <w:rsid w:val="003977EB"/>
    <w:rsid w:val="003A0385"/>
    <w:rsid w:val="003A073F"/>
    <w:rsid w:val="003A0C3B"/>
    <w:rsid w:val="003A255D"/>
    <w:rsid w:val="003A651A"/>
    <w:rsid w:val="003B5F2A"/>
    <w:rsid w:val="003B7315"/>
    <w:rsid w:val="003B777F"/>
    <w:rsid w:val="003C3021"/>
    <w:rsid w:val="003C31BC"/>
    <w:rsid w:val="003C3ADA"/>
    <w:rsid w:val="003D168F"/>
    <w:rsid w:val="003D212A"/>
    <w:rsid w:val="003D2268"/>
    <w:rsid w:val="003D304B"/>
    <w:rsid w:val="003D5514"/>
    <w:rsid w:val="003D78B5"/>
    <w:rsid w:val="003E6152"/>
    <w:rsid w:val="003F3D8C"/>
    <w:rsid w:val="003F4123"/>
    <w:rsid w:val="003F4699"/>
    <w:rsid w:val="003F661F"/>
    <w:rsid w:val="003F77F0"/>
    <w:rsid w:val="004031BF"/>
    <w:rsid w:val="004071D6"/>
    <w:rsid w:val="004106F1"/>
    <w:rsid w:val="004129E2"/>
    <w:rsid w:val="00417F59"/>
    <w:rsid w:val="00424598"/>
    <w:rsid w:val="00425242"/>
    <w:rsid w:val="00426FAA"/>
    <w:rsid w:val="0043484C"/>
    <w:rsid w:val="004377C6"/>
    <w:rsid w:val="00437871"/>
    <w:rsid w:val="004405D2"/>
    <w:rsid w:val="004411DA"/>
    <w:rsid w:val="00441AB1"/>
    <w:rsid w:val="00443F09"/>
    <w:rsid w:val="004442CF"/>
    <w:rsid w:val="004450CF"/>
    <w:rsid w:val="004562D3"/>
    <w:rsid w:val="00456F1D"/>
    <w:rsid w:val="0045736E"/>
    <w:rsid w:val="00466306"/>
    <w:rsid w:val="004665A9"/>
    <w:rsid w:val="004670FC"/>
    <w:rsid w:val="004818CA"/>
    <w:rsid w:val="00482759"/>
    <w:rsid w:val="00485FD6"/>
    <w:rsid w:val="00490E88"/>
    <w:rsid w:val="00491175"/>
    <w:rsid w:val="004919DB"/>
    <w:rsid w:val="00492468"/>
    <w:rsid w:val="004925B8"/>
    <w:rsid w:val="00494A41"/>
    <w:rsid w:val="00494DD1"/>
    <w:rsid w:val="00496A86"/>
    <w:rsid w:val="004A190B"/>
    <w:rsid w:val="004A19D0"/>
    <w:rsid w:val="004A1D06"/>
    <w:rsid w:val="004A4477"/>
    <w:rsid w:val="004A4A0F"/>
    <w:rsid w:val="004A6E4B"/>
    <w:rsid w:val="004A7570"/>
    <w:rsid w:val="004B03E5"/>
    <w:rsid w:val="004B0BDE"/>
    <w:rsid w:val="004B4584"/>
    <w:rsid w:val="004B6EC4"/>
    <w:rsid w:val="004C2EF5"/>
    <w:rsid w:val="004C48AE"/>
    <w:rsid w:val="004C4BE3"/>
    <w:rsid w:val="004C4C6F"/>
    <w:rsid w:val="004C746C"/>
    <w:rsid w:val="004C7C1A"/>
    <w:rsid w:val="004D1C12"/>
    <w:rsid w:val="004D3E5E"/>
    <w:rsid w:val="004D51A7"/>
    <w:rsid w:val="004D61CD"/>
    <w:rsid w:val="004D72BB"/>
    <w:rsid w:val="004E2730"/>
    <w:rsid w:val="004E33B5"/>
    <w:rsid w:val="004E3712"/>
    <w:rsid w:val="004E391C"/>
    <w:rsid w:val="004F5A63"/>
    <w:rsid w:val="004F605A"/>
    <w:rsid w:val="004F7A52"/>
    <w:rsid w:val="005011E9"/>
    <w:rsid w:val="0050135D"/>
    <w:rsid w:val="00502B19"/>
    <w:rsid w:val="00504559"/>
    <w:rsid w:val="00505599"/>
    <w:rsid w:val="00520034"/>
    <w:rsid w:val="00521979"/>
    <w:rsid w:val="005260BF"/>
    <w:rsid w:val="0052662E"/>
    <w:rsid w:val="00531D1C"/>
    <w:rsid w:val="00534186"/>
    <w:rsid w:val="00547D45"/>
    <w:rsid w:val="00550243"/>
    <w:rsid w:val="00552D91"/>
    <w:rsid w:val="00554AA2"/>
    <w:rsid w:val="00555160"/>
    <w:rsid w:val="00555723"/>
    <w:rsid w:val="005557AD"/>
    <w:rsid w:val="005566D2"/>
    <w:rsid w:val="0056173E"/>
    <w:rsid w:val="00561FC0"/>
    <w:rsid w:val="00564316"/>
    <w:rsid w:val="005651E4"/>
    <w:rsid w:val="005658DC"/>
    <w:rsid w:val="00565C88"/>
    <w:rsid w:val="00570C8F"/>
    <w:rsid w:val="00570D81"/>
    <w:rsid w:val="00571960"/>
    <w:rsid w:val="0057250C"/>
    <w:rsid w:val="005748DB"/>
    <w:rsid w:val="00577475"/>
    <w:rsid w:val="005804AA"/>
    <w:rsid w:val="005830E0"/>
    <w:rsid w:val="00583C56"/>
    <w:rsid w:val="00584B80"/>
    <w:rsid w:val="00587143"/>
    <w:rsid w:val="00587EF9"/>
    <w:rsid w:val="00590AC3"/>
    <w:rsid w:val="00591E77"/>
    <w:rsid w:val="00592E4A"/>
    <w:rsid w:val="005A0C0E"/>
    <w:rsid w:val="005A3872"/>
    <w:rsid w:val="005A403B"/>
    <w:rsid w:val="005A4F4F"/>
    <w:rsid w:val="005A79BE"/>
    <w:rsid w:val="005B18BD"/>
    <w:rsid w:val="005B1E55"/>
    <w:rsid w:val="005B2877"/>
    <w:rsid w:val="005B35C2"/>
    <w:rsid w:val="005C1595"/>
    <w:rsid w:val="005C2A63"/>
    <w:rsid w:val="005C556E"/>
    <w:rsid w:val="005C683F"/>
    <w:rsid w:val="005C7903"/>
    <w:rsid w:val="005D0FB5"/>
    <w:rsid w:val="005D1931"/>
    <w:rsid w:val="005D248A"/>
    <w:rsid w:val="005D2AE8"/>
    <w:rsid w:val="005D4E5E"/>
    <w:rsid w:val="005D5230"/>
    <w:rsid w:val="005D619E"/>
    <w:rsid w:val="005D62CF"/>
    <w:rsid w:val="005D6B94"/>
    <w:rsid w:val="005D70BA"/>
    <w:rsid w:val="005E1664"/>
    <w:rsid w:val="005E1871"/>
    <w:rsid w:val="005E3BB6"/>
    <w:rsid w:val="005E4323"/>
    <w:rsid w:val="005E6CCD"/>
    <w:rsid w:val="005F026D"/>
    <w:rsid w:val="005F08E7"/>
    <w:rsid w:val="005F0CA8"/>
    <w:rsid w:val="005F10B4"/>
    <w:rsid w:val="005F5A82"/>
    <w:rsid w:val="00607918"/>
    <w:rsid w:val="00612468"/>
    <w:rsid w:val="00612508"/>
    <w:rsid w:val="0061250A"/>
    <w:rsid w:val="006157C0"/>
    <w:rsid w:val="00615AFB"/>
    <w:rsid w:val="00616224"/>
    <w:rsid w:val="006167A5"/>
    <w:rsid w:val="006178D8"/>
    <w:rsid w:val="00620828"/>
    <w:rsid w:val="006225DC"/>
    <w:rsid w:val="006232DA"/>
    <w:rsid w:val="0062555E"/>
    <w:rsid w:val="006308E2"/>
    <w:rsid w:val="00633482"/>
    <w:rsid w:val="006350E9"/>
    <w:rsid w:val="00635992"/>
    <w:rsid w:val="006422F7"/>
    <w:rsid w:val="00642B78"/>
    <w:rsid w:val="00643A99"/>
    <w:rsid w:val="006442BA"/>
    <w:rsid w:val="00654FA9"/>
    <w:rsid w:val="0065798F"/>
    <w:rsid w:val="00660063"/>
    <w:rsid w:val="006660CD"/>
    <w:rsid w:val="006664D5"/>
    <w:rsid w:val="0066728E"/>
    <w:rsid w:val="00670533"/>
    <w:rsid w:val="00671A16"/>
    <w:rsid w:val="00671B43"/>
    <w:rsid w:val="0067233E"/>
    <w:rsid w:val="0067298F"/>
    <w:rsid w:val="0067635B"/>
    <w:rsid w:val="00676AB3"/>
    <w:rsid w:val="00680787"/>
    <w:rsid w:val="006823E5"/>
    <w:rsid w:val="006859A8"/>
    <w:rsid w:val="00686ADF"/>
    <w:rsid w:val="00691734"/>
    <w:rsid w:val="00691BFC"/>
    <w:rsid w:val="00694467"/>
    <w:rsid w:val="006A3BCB"/>
    <w:rsid w:val="006A52DA"/>
    <w:rsid w:val="006B2203"/>
    <w:rsid w:val="006B5F8A"/>
    <w:rsid w:val="006B6936"/>
    <w:rsid w:val="006B7053"/>
    <w:rsid w:val="006B7A9C"/>
    <w:rsid w:val="006C312C"/>
    <w:rsid w:val="006C3168"/>
    <w:rsid w:val="006D1B66"/>
    <w:rsid w:val="006E1B94"/>
    <w:rsid w:val="006E3D4B"/>
    <w:rsid w:val="006E6858"/>
    <w:rsid w:val="006E75A5"/>
    <w:rsid w:val="006E7BD4"/>
    <w:rsid w:val="006F0395"/>
    <w:rsid w:val="006F3578"/>
    <w:rsid w:val="006F3D11"/>
    <w:rsid w:val="006F5433"/>
    <w:rsid w:val="007002F6"/>
    <w:rsid w:val="0070079B"/>
    <w:rsid w:val="00704D7A"/>
    <w:rsid w:val="00704F2E"/>
    <w:rsid w:val="00705614"/>
    <w:rsid w:val="00707F51"/>
    <w:rsid w:val="00713AD4"/>
    <w:rsid w:val="0071417F"/>
    <w:rsid w:val="007207E0"/>
    <w:rsid w:val="00730476"/>
    <w:rsid w:val="0073051E"/>
    <w:rsid w:val="00730C57"/>
    <w:rsid w:val="00732978"/>
    <w:rsid w:val="00734069"/>
    <w:rsid w:val="007359CD"/>
    <w:rsid w:val="00737943"/>
    <w:rsid w:val="00737A91"/>
    <w:rsid w:val="007402BA"/>
    <w:rsid w:val="00741C4B"/>
    <w:rsid w:val="007427CB"/>
    <w:rsid w:val="00743A42"/>
    <w:rsid w:val="00743C5C"/>
    <w:rsid w:val="00747EDF"/>
    <w:rsid w:val="00753697"/>
    <w:rsid w:val="00753DCC"/>
    <w:rsid w:val="00757262"/>
    <w:rsid w:val="007605F6"/>
    <w:rsid w:val="00761D0A"/>
    <w:rsid w:val="00762D22"/>
    <w:rsid w:val="007636F1"/>
    <w:rsid w:val="0076656A"/>
    <w:rsid w:val="00770EFC"/>
    <w:rsid w:val="00775067"/>
    <w:rsid w:val="00781DC1"/>
    <w:rsid w:val="00785B43"/>
    <w:rsid w:val="00785BD1"/>
    <w:rsid w:val="00786122"/>
    <w:rsid w:val="007907AE"/>
    <w:rsid w:val="00792FC5"/>
    <w:rsid w:val="0079446F"/>
    <w:rsid w:val="00795E81"/>
    <w:rsid w:val="0079637E"/>
    <w:rsid w:val="007A096F"/>
    <w:rsid w:val="007A24CA"/>
    <w:rsid w:val="007A48E9"/>
    <w:rsid w:val="007A795E"/>
    <w:rsid w:val="007A7C74"/>
    <w:rsid w:val="007B1137"/>
    <w:rsid w:val="007B1D62"/>
    <w:rsid w:val="007B49F8"/>
    <w:rsid w:val="007B4F38"/>
    <w:rsid w:val="007B5EAF"/>
    <w:rsid w:val="007B6236"/>
    <w:rsid w:val="007C0041"/>
    <w:rsid w:val="007C0FD4"/>
    <w:rsid w:val="007C2BB0"/>
    <w:rsid w:val="007C2C98"/>
    <w:rsid w:val="007C306A"/>
    <w:rsid w:val="007C344C"/>
    <w:rsid w:val="007D002F"/>
    <w:rsid w:val="007D2055"/>
    <w:rsid w:val="007D5568"/>
    <w:rsid w:val="007D629F"/>
    <w:rsid w:val="007E0113"/>
    <w:rsid w:val="007E1F4C"/>
    <w:rsid w:val="007E1F51"/>
    <w:rsid w:val="007E4118"/>
    <w:rsid w:val="007E465E"/>
    <w:rsid w:val="007F19F3"/>
    <w:rsid w:val="007F4653"/>
    <w:rsid w:val="007F5DEF"/>
    <w:rsid w:val="007F601D"/>
    <w:rsid w:val="007F736C"/>
    <w:rsid w:val="00800C9D"/>
    <w:rsid w:val="0080260A"/>
    <w:rsid w:val="00802F45"/>
    <w:rsid w:val="00803210"/>
    <w:rsid w:val="0080564B"/>
    <w:rsid w:val="00805BF4"/>
    <w:rsid w:val="00806A03"/>
    <w:rsid w:val="00807000"/>
    <w:rsid w:val="00807AE9"/>
    <w:rsid w:val="008105A7"/>
    <w:rsid w:val="00813262"/>
    <w:rsid w:val="00813520"/>
    <w:rsid w:val="008165EF"/>
    <w:rsid w:val="00820116"/>
    <w:rsid w:val="0082353B"/>
    <w:rsid w:val="00827190"/>
    <w:rsid w:val="00827B4E"/>
    <w:rsid w:val="00830097"/>
    <w:rsid w:val="008300B8"/>
    <w:rsid w:val="0083464C"/>
    <w:rsid w:val="008369C3"/>
    <w:rsid w:val="008409C2"/>
    <w:rsid w:val="008411EC"/>
    <w:rsid w:val="0084137F"/>
    <w:rsid w:val="00842CE4"/>
    <w:rsid w:val="00842E23"/>
    <w:rsid w:val="00847C28"/>
    <w:rsid w:val="0085118C"/>
    <w:rsid w:val="00860F30"/>
    <w:rsid w:val="008625AE"/>
    <w:rsid w:val="008637A6"/>
    <w:rsid w:val="0086403B"/>
    <w:rsid w:val="0086563C"/>
    <w:rsid w:val="00866454"/>
    <w:rsid w:val="00867925"/>
    <w:rsid w:val="00872252"/>
    <w:rsid w:val="00872A7E"/>
    <w:rsid w:val="008752C9"/>
    <w:rsid w:val="00882060"/>
    <w:rsid w:val="00895BE5"/>
    <w:rsid w:val="008A17E7"/>
    <w:rsid w:val="008A18E2"/>
    <w:rsid w:val="008A392F"/>
    <w:rsid w:val="008A5A1D"/>
    <w:rsid w:val="008A74A3"/>
    <w:rsid w:val="008A7993"/>
    <w:rsid w:val="008B01BF"/>
    <w:rsid w:val="008B1F69"/>
    <w:rsid w:val="008B5E55"/>
    <w:rsid w:val="008B60FB"/>
    <w:rsid w:val="008B6787"/>
    <w:rsid w:val="008C03FD"/>
    <w:rsid w:val="008C4143"/>
    <w:rsid w:val="008C6767"/>
    <w:rsid w:val="008C6D9C"/>
    <w:rsid w:val="008C7FDE"/>
    <w:rsid w:val="008D15AF"/>
    <w:rsid w:val="008D33F3"/>
    <w:rsid w:val="008D606A"/>
    <w:rsid w:val="008E0EDC"/>
    <w:rsid w:val="008E1227"/>
    <w:rsid w:val="008E2352"/>
    <w:rsid w:val="008E2F69"/>
    <w:rsid w:val="008E6982"/>
    <w:rsid w:val="008E7B5C"/>
    <w:rsid w:val="008F0A70"/>
    <w:rsid w:val="008F17AE"/>
    <w:rsid w:val="008F3B3C"/>
    <w:rsid w:val="008F437D"/>
    <w:rsid w:val="008F70E2"/>
    <w:rsid w:val="00900141"/>
    <w:rsid w:val="00904431"/>
    <w:rsid w:val="00904FFA"/>
    <w:rsid w:val="0090582C"/>
    <w:rsid w:val="00905837"/>
    <w:rsid w:val="0091000A"/>
    <w:rsid w:val="00911F86"/>
    <w:rsid w:val="0091383C"/>
    <w:rsid w:val="0091595B"/>
    <w:rsid w:val="0092115E"/>
    <w:rsid w:val="009302F6"/>
    <w:rsid w:val="00930D26"/>
    <w:rsid w:val="00932728"/>
    <w:rsid w:val="0093501F"/>
    <w:rsid w:val="0093617D"/>
    <w:rsid w:val="009369E6"/>
    <w:rsid w:val="009405AC"/>
    <w:rsid w:val="00943CE8"/>
    <w:rsid w:val="0094629F"/>
    <w:rsid w:val="00946B3A"/>
    <w:rsid w:val="00946BD3"/>
    <w:rsid w:val="00947346"/>
    <w:rsid w:val="00954CDC"/>
    <w:rsid w:val="00956398"/>
    <w:rsid w:val="009564C4"/>
    <w:rsid w:val="00956D38"/>
    <w:rsid w:val="00960012"/>
    <w:rsid w:val="00960E21"/>
    <w:rsid w:val="00961064"/>
    <w:rsid w:val="00962C84"/>
    <w:rsid w:val="00966E2A"/>
    <w:rsid w:val="00966EF5"/>
    <w:rsid w:val="009676D7"/>
    <w:rsid w:val="009709BB"/>
    <w:rsid w:val="009710F5"/>
    <w:rsid w:val="00971B8C"/>
    <w:rsid w:val="00972121"/>
    <w:rsid w:val="00982668"/>
    <w:rsid w:val="00985819"/>
    <w:rsid w:val="00993F21"/>
    <w:rsid w:val="00994814"/>
    <w:rsid w:val="00994E84"/>
    <w:rsid w:val="00995ED7"/>
    <w:rsid w:val="00996224"/>
    <w:rsid w:val="009A1A30"/>
    <w:rsid w:val="009A3BA0"/>
    <w:rsid w:val="009A408F"/>
    <w:rsid w:val="009A5612"/>
    <w:rsid w:val="009A7C7B"/>
    <w:rsid w:val="009B0AD3"/>
    <w:rsid w:val="009B16BE"/>
    <w:rsid w:val="009B2771"/>
    <w:rsid w:val="009B33D1"/>
    <w:rsid w:val="009B5718"/>
    <w:rsid w:val="009B695C"/>
    <w:rsid w:val="009B7228"/>
    <w:rsid w:val="009B7B36"/>
    <w:rsid w:val="009C0CDA"/>
    <w:rsid w:val="009C1399"/>
    <w:rsid w:val="009C318C"/>
    <w:rsid w:val="009C68AD"/>
    <w:rsid w:val="009C7B49"/>
    <w:rsid w:val="009D3007"/>
    <w:rsid w:val="009D3389"/>
    <w:rsid w:val="009D38C9"/>
    <w:rsid w:val="009D5936"/>
    <w:rsid w:val="009E1F1B"/>
    <w:rsid w:val="009E2B60"/>
    <w:rsid w:val="009E2BCD"/>
    <w:rsid w:val="009E3284"/>
    <w:rsid w:val="009E4B2C"/>
    <w:rsid w:val="009E700C"/>
    <w:rsid w:val="009F0667"/>
    <w:rsid w:val="009F0984"/>
    <w:rsid w:val="009F1126"/>
    <w:rsid w:val="009F43D1"/>
    <w:rsid w:val="009F5E78"/>
    <w:rsid w:val="00A00097"/>
    <w:rsid w:val="00A009C5"/>
    <w:rsid w:val="00A01B78"/>
    <w:rsid w:val="00A02DAD"/>
    <w:rsid w:val="00A051A5"/>
    <w:rsid w:val="00A070C4"/>
    <w:rsid w:val="00A10045"/>
    <w:rsid w:val="00A11172"/>
    <w:rsid w:val="00A11815"/>
    <w:rsid w:val="00A16BCE"/>
    <w:rsid w:val="00A17ED4"/>
    <w:rsid w:val="00A21DC5"/>
    <w:rsid w:val="00A22450"/>
    <w:rsid w:val="00A239D1"/>
    <w:rsid w:val="00A24208"/>
    <w:rsid w:val="00A32300"/>
    <w:rsid w:val="00A36239"/>
    <w:rsid w:val="00A36313"/>
    <w:rsid w:val="00A405EA"/>
    <w:rsid w:val="00A419DB"/>
    <w:rsid w:val="00A428B5"/>
    <w:rsid w:val="00A456A1"/>
    <w:rsid w:val="00A4708B"/>
    <w:rsid w:val="00A47976"/>
    <w:rsid w:val="00A5259D"/>
    <w:rsid w:val="00A53BB0"/>
    <w:rsid w:val="00A5462D"/>
    <w:rsid w:val="00A567DB"/>
    <w:rsid w:val="00A613E4"/>
    <w:rsid w:val="00A715BE"/>
    <w:rsid w:val="00A722DD"/>
    <w:rsid w:val="00A732F9"/>
    <w:rsid w:val="00A74BDC"/>
    <w:rsid w:val="00A76044"/>
    <w:rsid w:val="00A77B69"/>
    <w:rsid w:val="00A8301F"/>
    <w:rsid w:val="00A83D64"/>
    <w:rsid w:val="00A84643"/>
    <w:rsid w:val="00A85DD0"/>
    <w:rsid w:val="00A87553"/>
    <w:rsid w:val="00A91C42"/>
    <w:rsid w:val="00A924A4"/>
    <w:rsid w:val="00A97D2E"/>
    <w:rsid w:val="00AA19D9"/>
    <w:rsid w:val="00AA1BB3"/>
    <w:rsid w:val="00AA2540"/>
    <w:rsid w:val="00AA3059"/>
    <w:rsid w:val="00AA4380"/>
    <w:rsid w:val="00AA4E1A"/>
    <w:rsid w:val="00AA7D97"/>
    <w:rsid w:val="00AB54A5"/>
    <w:rsid w:val="00AB74D6"/>
    <w:rsid w:val="00AB7702"/>
    <w:rsid w:val="00AC3C25"/>
    <w:rsid w:val="00AC4FA7"/>
    <w:rsid w:val="00AC6259"/>
    <w:rsid w:val="00AC6B13"/>
    <w:rsid w:val="00AD05B2"/>
    <w:rsid w:val="00AD3B4C"/>
    <w:rsid w:val="00AD4DB6"/>
    <w:rsid w:val="00AD6AB9"/>
    <w:rsid w:val="00AD6D10"/>
    <w:rsid w:val="00AD73A8"/>
    <w:rsid w:val="00AE02B2"/>
    <w:rsid w:val="00AE0644"/>
    <w:rsid w:val="00AE3E04"/>
    <w:rsid w:val="00AE5CD3"/>
    <w:rsid w:val="00AE73C5"/>
    <w:rsid w:val="00AF0027"/>
    <w:rsid w:val="00AF0FE6"/>
    <w:rsid w:val="00AF2110"/>
    <w:rsid w:val="00AF5095"/>
    <w:rsid w:val="00AF77BC"/>
    <w:rsid w:val="00B0058B"/>
    <w:rsid w:val="00B0078D"/>
    <w:rsid w:val="00B02120"/>
    <w:rsid w:val="00B0778F"/>
    <w:rsid w:val="00B11258"/>
    <w:rsid w:val="00B11EC4"/>
    <w:rsid w:val="00B172E9"/>
    <w:rsid w:val="00B22510"/>
    <w:rsid w:val="00B25730"/>
    <w:rsid w:val="00B310F3"/>
    <w:rsid w:val="00B31D8B"/>
    <w:rsid w:val="00B33D2C"/>
    <w:rsid w:val="00B34375"/>
    <w:rsid w:val="00B346D5"/>
    <w:rsid w:val="00B376C0"/>
    <w:rsid w:val="00B423F2"/>
    <w:rsid w:val="00B42469"/>
    <w:rsid w:val="00B448DA"/>
    <w:rsid w:val="00B5234A"/>
    <w:rsid w:val="00B61F66"/>
    <w:rsid w:val="00B63F7B"/>
    <w:rsid w:val="00B67251"/>
    <w:rsid w:val="00B73546"/>
    <w:rsid w:val="00B77CFC"/>
    <w:rsid w:val="00B80BD7"/>
    <w:rsid w:val="00B83839"/>
    <w:rsid w:val="00B8645E"/>
    <w:rsid w:val="00B86DCC"/>
    <w:rsid w:val="00B90457"/>
    <w:rsid w:val="00B927E9"/>
    <w:rsid w:val="00B944B3"/>
    <w:rsid w:val="00B95713"/>
    <w:rsid w:val="00B95742"/>
    <w:rsid w:val="00B9603C"/>
    <w:rsid w:val="00B97559"/>
    <w:rsid w:val="00BA1DDA"/>
    <w:rsid w:val="00BA4F9F"/>
    <w:rsid w:val="00BA5539"/>
    <w:rsid w:val="00BA6309"/>
    <w:rsid w:val="00BB03D7"/>
    <w:rsid w:val="00BB062A"/>
    <w:rsid w:val="00BB0C7E"/>
    <w:rsid w:val="00BB27A1"/>
    <w:rsid w:val="00BB2CDF"/>
    <w:rsid w:val="00BB4232"/>
    <w:rsid w:val="00BB68DF"/>
    <w:rsid w:val="00BC03F0"/>
    <w:rsid w:val="00BC1564"/>
    <w:rsid w:val="00BC1E2F"/>
    <w:rsid w:val="00BC3727"/>
    <w:rsid w:val="00BC3EFF"/>
    <w:rsid w:val="00BC5964"/>
    <w:rsid w:val="00BD04A9"/>
    <w:rsid w:val="00BD25D0"/>
    <w:rsid w:val="00BD2EDD"/>
    <w:rsid w:val="00BD3162"/>
    <w:rsid w:val="00BD6EB5"/>
    <w:rsid w:val="00BE21A3"/>
    <w:rsid w:val="00BE292A"/>
    <w:rsid w:val="00BE2CFE"/>
    <w:rsid w:val="00BE2E6B"/>
    <w:rsid w:val="00BF3113"/>
    <w:rsid w:val="00BF55F4"/>
    <w:rsid w:val="00BF79AB"/>
    <w:rsid w:val="00C00AAC"/>
    <w:rsid w:val="00C02725"/>
    <w:rsid w:val="00C02D27"/>
    <w:rsid w:val="00C05F8D"/>
    <w:rsid w:val="00C130CA"/>
    <w:rsid w:val="00C14F78"/>
    <w:rsid w:val="00C17A77"/>
    <w:rsid w:val="00C21463"/>
    <w:rsid w:val="00C229C0"/>
    <w:rsid w:val="00C23B60"/>
    <w:rsid w:val="00C3016B"/>
    <w:rsid w:val="00C320B2"/>
    <w:rsid w:val="00C325CB"/>
    <w:rsid w:val="00C32632"/>
    <w:rsid w:val="00C351A5"/>
    <w:rsid w:val="00C35873"/>
    <w:rsid w:val="00C365FC"/>
    <w:rsid w:val="00C40AA9"/>
    <w:rsid w:val="00C41154"/>
    <w:rsid w:val="00C4123D"/>
    <w:rsid w:val="00C41695"/>
    <w:rsid w:val="00C464B5"/>
    <w:rsid w:val="00C47C9F"/>
    <w:rsid w:val="00C52C1C"/>
    <w:rsid w:val="00C534E9"/>
    <w:rsid w:val="00C722A3"/>
    <w:rsid w:val="00C73E0E"/>
    <w:rsid w:val="00C83805"/>
    <w:rsid w:val="00C84B23"/>
    <w:rsid w:val="00C904CC"/>
    <w:rsid w:val="00C91025"/>
    <w:rsid w:val="00C91BF4"/>
    <w:rsid w:val="00C92F00"/>
    <w:rsid w:val="00C95908"/>
    <w:rsid w:val="00C9795D"/>
    <w:rsid w:val="00CA05B3"/>
    <w:rsid w:val="00CA080B"/>
    <w:rsid w:val="00CA4722"/>
    <w:rsid w:val="00CB1473"/>
    <w:rsid w:val="00CB20BE"/>
    <w:rsid w:val="00CB416A"/>
    <w:rsid w:val="00CB4805"/>
    <w:rsid w:val="00CB67CF"/>
    <w:rsid w:val="00CB7A8A"/>
    <w:rsid w:val="00CC0424"/>
    <w:rsid w:val="00CC5A08"/>
    <w:rsid w:val="00CC633C"/>
    <w:rsid w:val="00CD2980"/>
    <w:rsid w:val="00CE1040"/>
    <w:rsid w:val="00CE2F31"/>
    <w:rsid w:val="00CE450E"/>
    <w:rsid w:val="00CE6721"/>
    <w:rsid w:val="00CE7F90"/>
    <w:rsid w:val="00CF0B76"/>
    <w:rsid w:val="00CF1DD5"/>
    <w:rsid w:val="00CF218C"/>
    <w:rsid w:val="00CF23D3"/>
    <w:rsid w:val="00CF2AFD"/>
    <w:rsid w:val="00CF4849"/>
    <w:rsid w:val="00CF59F1"/>
    <w:rsid w:val="00D01C63"/>
    <w:rsid w:val="00D02C1F"/>
    <w:rsid w:val="00D02E39"/>
    <w:rsid w:val="00D03447"/>
    <w:rsid w:val="00D05976"/>
    <w:rsid w:val="00D05EF7"/>
    <w:rsid w:val="00D1061E"/>
    <w:rsid w:val="00D11414"/>
    <w:rsid w:val="00D11464"/>
    <w:rsid w:val="00D16F91"/>
    <w:rsid w:val="00D22B4E"/>
    <w:rsid w:val="00D23EA9"/>
    <w:rsid w:val="00D240E8"/>
    <w:rsid w:val="00D24EC0"/>
    <w:rsid w:val="00D25DA0"/>
    <w:rsid w:val="00D307D8"/>
    <w:rsid w:val="00D42318"/>
    <w:rsid w:val="00D42530"/>
    <w:rsid w:val="00D52C30"/>
    <w:rsid w:val="00D52D0A"/>
    <w:rsid w:val="00D536B7"/>
    <w:rsid w:val="00D53D1F"/>
    <w:rsid w:val="00D56177"/>
    <w:rsid w:val="00D5650F"/>
    <w:rsid w:val="00D57A86"/>
    <w:rsid w:val="00D6070D"/>
    <w:rsid w:val="00D62DBF"/>
    <w:rsid w:val="00D6304C"/>
    <w:rsid w:val="00D6640B"/>
    <w:rsid w:val="00D7538F"/>
    <w:rsid w:val="00D77FFE"/>
    <w:rsid w:val="00D81441"/>
    <w:rsid w:val="00D81E96"/>
    <w:rsid w:val="00D82618"/>
    <w:rsid w:val="00D82FE1"/>
    <w:rsid w:val="00D84A66"/>
    <w:rsid w:val="00D850F0"/>
    <w:rsid w:val="00D87EEA"/>
    <w:rsid w:val="00D90C94"/>
    <w:rsid w:val="00D913AA"/>
    <w:rsid w:val="00D94748"/>
    <w:rsid w:val="00D96980"/>
    <w:rsid w:val="00D9736B"/>
    <w:rsid w:val="00DA0652"/>
    <w:rsid w:val="00DA0911"/>
    <w:rsid w:val="00DA29F6"/>
    <w:rsid w:val="00DA38BB"/>
    <w:rsid w:val="00DA3987"/>
    <w:rsid w:val="00DA5E58"/>
    <w:rsid w:val="00DB41D8"/>
    <w:rsid w:val="00DB5082"/>
    <w:rsid w:val="00DB58E7"/>
    <w:rsid w:val="00DB5A33"/>
    <w:rsid w:val="00DC0A53"/>
    <w:rsid w:val="00DC19A5"/>
    <w:rsid w:val="00DC259F"/>
    <w:rsid w:val="00DC6643"/>
    <w:rsid w:val="00DD2021"/>
    <w:rsid w:val="00DD4131"/>
    <w:rsid w:val="00DD4911"/>
    <w:rsid w:val="00DD674B"/>
    <w:rsid w:val="00DE150B"/>
    <w:rsid w:val="00DE3015"/>
    <w:rsid w:val="00DE3CB0"/>
    <w:rsid w:val="00DE4503"/>
    <w:rsid w:val="00DE4BE7"/>
    <w:rsid w:val="00DE597F"/>
    <w:rsid w:val="00DF2F9E"/>
    <w:rsid w:val="00DF31DB"/>
    <w:rsid w:val="00DF55A0"/>
    <w:rsid w:val="00DF690D"/>
    <w:rsid w:val="00DF7250"/>
    <w:rsid w:val="00E0066F"/>
    <w:rsid w:val="00E049AE"/>
    <w:rsid w:val="00E07672"/>
    <w:rsid w:val="00E128ED"/>
    <w:rsid w:val="00E12E03"/>
    <w:rsid w:val="00E13472"/>
    <w:rsid w:val="00E15205"/>
    <w:rsid w:val="00E15BD9"/>
    <w:rsid w:val="00E16033"/>
    <w:rsid w:val="00E20366"/>
    <w:rsid w:val="00E21CC2"/>
    <w:rsid w:val="00E23DC0"/>
    <w:rsid w:val="00E24D2A"/>
    <w:rsid w:val="00E250E4"/>
    <w:rsid w:val="00E2555E"/>
    <w:rsid w:val="00E256B3"/>
    <w:rsid w:val="00E26832"/>
    <w:rsid w:val="00E3132D"/>
    <w:rsid w:val="00E31E59"/>
    <w:rsid w:val="00E32D8E"/>
    <w:rsid w:val="00E33107"/>
    <w:rsid w:val="00E37AAC"/>
    <w:rsid w:val="00E42D84"/>
    <w:rsid w:val="00E43CD7"/>
    <w:rsid w:val="00E44F61"/>
    <w:rsid w:val="00E4698A"/>
    <w:rsid w:val="00E50DC1"/>
    <w:rsid w:val="00E51A19"/>
    <w:rsid w:val="00E51D4E"/>
    <w:rsid w:val="00E52393"/>
    <w:rsid w:val="00E52FB9"/>
    <w:rsid w:val="00E559D5"/>
    <w:rsid w:val="00E60D6E"/>
    <w:rsid w:val="00E62272"/>
    <w:rsid w:val="00E6277E"/>
    <w:rsid w:val="00E65829"/>
    <w:rsid w:val="00E70BF0"/>
    <w:rsid w:val="00E71F9B"/>
    <w:rsid w:val="00E73D61"/>
    <w:rsid w:val="00E755F1"/>
    <w:rsid w:val="00E816DD"/>
    <w:rsid w:val="00E84E09"/>
    <w:rsid w:val="00E84EB0"/>
    <w:rsid w:val="00E8753C"/>
    <w:rsid w:val="00E95C68"/>
    <w:rsid w:val="00E97457"/>
    <w:rsid w:val="00EA0E84"/>
    <w:rsid w:val="00EA4793"/>
    <w:rsid w:val="00EA55BA"/>
    <w:rsid w:val="00EA5CC1"/>
    <w:rsid w:val="00EB0B2F"/>
    <w:rsid w:val="00EB1C0E"/>
    <w:rsid w:val="00EB5966"/>
    <w:rsid w:val="00EB5A2B"/>
    <w:rsid w:val="00EC25FB"/>
    <w:rsid w:val="00EC325A"/>
    <w:rsid w:val="00EC5493"/>
    <w:rsid w:val="00EC64CA"/>
    <w:rsid w:val="00EC6882"/>
    <w:rsid w:val="00EC726B"/>
    <w:rsid w:val="00ED1675"/>
    <w:rsid w:val="00ED2348"/>
    <w:rsid w:val="00ED2CB7"/>
    <w:rsid w:val="00ED3C22"/>
    <w:rsid w:val="00ED3C66"/>
    <w:rsid w:val="00ED4E01"/>
    <w:rsid w:val="00ED5886"/>
    <w:rsid w:val="00ED673D"/>
    <w:rsid w:val="00ED6B5F"/>
    <w:rsid w:val="00EE0A4A"/>
    <w:rsid w:val="00EE1A46"/>
    <w:rsid w:val="00EE59C5"/>
    <w:rsid w:val="00EF0902"/>
    <w:rsid w:val="00EF5DD9"/>
    <w:rsid w:val="00F03697"/>
    <w:rsid w:val="00F04B75"/>
    <w:rsid w:val="00F04DD8"/>
    <w:rsid w:val="00F112E5"/>
    <w:rsid w:val="00F1303C"/>
    <w:rsid w:val="00F14350"/>
    <w:rsid w:val="00F1771A"/>
    <w:rsid w:val="00F20F23"/>
    <w:rsid w:val="00F20FFE"/>
    <w:rsid w:val="00F21C5C"/>
    <w:rsid w:val="00F238E7"/>
    <w:rsid w:val="00F26D87"/>
    <w:rsid w:val="00F27A08"/>
    <w:rsid w:val="00F3293F"/>
    <w:rsid w:val="00F336CF"/>
    <w:rsid w:val="00F36132"/>
    <w:rsid w:val="00F40500"/>
    <w:rsid w:val="00F43D7A"/>
    <w:rsid w:val="00F44311"/>
    <w:rsid w:val="00F449D3"/>
    <w:rsid w:val="00F51D8A"/>
    <w:rsid w:val="00F5260C"/>
    <w:rsid w:val="00F52BB1"/>
    <w:rsid w:val="00F52CDB"/>
    <w:rsid w:val="00F57828"/>
    <w:rsid w:val="00F61C74"/>
    <w:rsid w:val="00F630BC"/>
    <w:rsid w:val="00F66E36"/>
    <w:rsid w:val="00F677D0"/>
    <w:rsid w:val="00F700B3"/>
    <w:rsid w:val="00F70A43"/>
    <w:rsid w:val="00F736B0"/>
    <w:rsid w:val="00F74DF3"/>
    <w:rsid w:val="00F750CA"/>
    <w:rsid w:val="00F77CEA"/>
    <w:rsid w:val="00F81DC6"/>
    <w:rsid w:val="00F82277"/>
    <w:rsid w:val="00F83307"/>
    <w:rsid w:val="00F84819"/>
    <w:rsid w:val="00F90134"/>
    <w:rsid w:val="00F90A2E"/>
    <w:rsid w:val="00F91FCE"/>
    <w:rsid w:val="00F92BDE"/>
    <w:rsid w:val="00F93F26"/>
    <w:rsid w:val="00F96A45"/>
    <w:rsid w:val="00F97B49"/>
    <w:rsid w:val="00FA2EF3"/>
    <w:rsid w:val="00FA3756"/>
    <w:rsid w:val="00FA3AE7"/>
    <w:rsid w:val="00FB18C9"/>
    <w:rsid w:val="00FB2243"/>
    <w:rsid w:val="00FB37E3"/>
    <w:rsid w:val="00FB6B2F"/>
    <w:rsid w:val="00FB7916"/>
    <w:rsid w:val="00FC2A09"/>
    <w:rsid w:val="00FC3FDE"/>
    <w:rsid w:val="00FC4914"/>
    <w:rsid w:val="00FD0C5F"/>
    <w:rsid w:val="00FD19D7"/>
    <w:rsid w:val="00FD5B27"/>
    <w:rsid w:val="00FD66AB"/>
    <w:rsid w:val="00FD6969"/>
    <w:rsid w:val="00FE01DC"/>
    <w:rsid w:val="00FE0CDC"/>
    <w:rsid w:val="00FF5A49"/>
    <w:rsid w:val="00FF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A4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gwek1">
    <w:name w:val="heading 1"/>
    <w:basedOn w:val="Normalny"/>
    <w:next w:val="Normalny"/>
    <w:link w:val="Nagwek1Znak"/>
    <w:qFormat/>
    <w:rsid w:val="00F70A43"/>
    <w:pPr>
      <w:keepNext/>
      <w:jc w:val="center"/>
      <w:outlineLvl w:val="0"/>
    </w:pPr>
    <w:rPr>
      <w:b/>
      <w:noProof w:val="0"/>
      <w:sz w:val="24"/>
      <w:szCs w:val="2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F70A43"/>
    <w:pPr>
      <w:spacing w:line="120" w:lineRule="atLeast"/>
      <w:jc w:val="both"/>
    </w:pPr>
    <w:rPr>
      <w:noProof w:val="0"/>
      <w:sz w:val="24"/>
    </w:rPr>
  </w:style>
  <w:style w:type="paragraph" w:styleId="Tekstpodstawowy2">
    <w:name w:val="Body Text 2"/>
    <w:basedOn w:val="Normalny"/>
    <w:link w:val="Tekstpodstawowy2Znak"/>
    <w:semiHidden/>
    <w:rsid w:val="00F70A43"/>
    <w:pPr>
      <w:spacing w:line="120" w:lineRule="atLeast"/>
      <w:jc w:val="center"/>
    </w:pPr>
    <w:rPr>
      <w:b/>
      <w:bCs/>
      <w:noProof w:val="0"/>
      <w:sz w:val="24"/>
      <w:lang/>
    </w:rPr>
  </w:style>
  <w:style w:type="paragraph" w:styleId="Tekstpodstawowywcity">
    <w:name w:val="Body Text Indent"/>
    <w:basedOn w:val="Normalny"/>
    <w:semiHidden/>
    <w:rsid w:val="00F70A43"/>
    <w:pPr>
      <w:spacing w:line="120" w:lineRule="atLeast"/>
      <w:ind w:firstLine="567"/>
    </w:pPr>
    <w:rPr>
      <w:noProof w:val="0"/>
      <w:sz w:val="24"/>
    </w:rPr>
  </w:style>
  <w:style w:type="paragraph" w:styleId="Tekstpodstawowywcity2">
    <w:name w:val="Body Text Indent 2"/>
    <w:basedOn w:val="Normalny"/>
    <w:semiHidden/>
    <w:rsid w:val="00F70A43"/>
    <w:pPr>
      <w:spacing w:line="120" w:lineRule="atLeast"/>
      <w:ind w:firstLine="567"/>
      <w:jc w:val="both"/>
    </w:pPr>
    <w:rPr>
      <w:noProof w:val="0"/>
      <w:sz w:val="24"/>
    </w:rPr>
  </w:style>
  <w:style w:type="paragraph" w:styleId="Tekstprzypisudolnego">
    <w:name w:val="footnote text"/>
    <w:basedOn w:val="Normalny"/>
    <w:link w:val="TekstprzypisudolnegoZnak"/>
    <w:semiHidden/>
    <w:rsid w:val="00F70A43"/>
    <w:rPr>
      <w:lang/>
    </w:rPr>
  </w:style>
  <w:style w:type="character" w:styleId="Odwoanieprzypisudolnego">
    <w:name w:val="footnote reference"/>
    <w:semiHidden/>
    <w:rsid w:val="00F70A43"/>
    <w:rPr>
      <w:vertAlign w:val="superscript"/>
    </w:rPr>
  </w:style>
  <w:style w:type="paragraph" w:styleId="Tekstdymka">
    <w:name w:val="Balloon Text"/>
    <w:basedOn w:val="Normalny"/>
    <w:semiHidden/>
    <w:rsid w:val="00F70A4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F70A43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semiHidden/>
    <w:rsid w:val="00F70A43"/>
  </w:style>
  <w:style w:type="paragraph" w:styleId="Akapitzlist">
    <w:name w:val="List Paragraph"/>
    <w:basedOn w:val="Normalny"/>
    <w:uiPriority w:val="34"/>
    <w:qFormat/>
    <w:rsid w:val="00CC633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noProof w:val="0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D87EEA"/>
    <w:rPr>
      <w:noProof/>
    </w:rPr>
  </w:style>
  <w:style w:type="paragraph" w:customStyle="1" w:styleId="Pismo1">
    <w:name w:val="Pismo_1"/>
    <w:basedOn w:val="Normalny"/>
    <w:rsid w:val="00C02D27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Pismow2">
    <w:name w:val="Pismo_w2"/>
    <w:basedOn w:val="Normalny"/>
    <w:rsid w:val="00C02D27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oip1">
    <w:name w:val="oip1"/>
    <w:basedOn w:val="Stopka"/>
    <w:rsid w:val="00C02D27"/>
    <w:pPr>
      <w:overflowPunct/>
      <w:autoSpaceDE/>
      <w:autoSpaceDN/>
      <w:adjustRightInd/>
      <w:jc w:val="center"/>
      <w:textAlignment w:val="auto"/>
    </w:pPr>
    <w:rPr>
      <w:rFonts w:ascii="Tahoma" w:hAnsi="Tahoma"/>
      <w:b/>
      <w:noProof w:val="0"/>
      <w:kern w:val="28"/>
      <w:sz w:val="28"/>
    </w:rPr>
  </w:style>
  <w:style w:type="paragraph" w:styleId="Tekstkomentarza">
    <w:name w:val="annotation text"/>
    <w:basedOn w:val="Normalny"/>
    <w:link w:val="TekstkomentarzaZnak"/>
    <w:semiHidden/>
    <w:rsid w:val="00DF7250"/>
    <w:pPr>
      <w:overflowPunct/>
      <w:autoSpaceDE/>
      <w:autoSpaceDN/>
      <w:adjustRightInd/>
      <w:textAlignment w:val="auto"/>
    </w:pPr>
    <w:rPr>
      <w:rFonts w:ascii="Tahoma" w:hAnsi="Tahoma"/>
      <w:noProof w:val="0"/>
      <w:kern w:val="24"/>
      <w:lang/>
    </w:rPr>
  </w:style>
  <w:style w:type="character" w:customStyle="1" w:styleId="TekstkomentarzaZnak">
    <w:name w:val="Tekst komentarza Znak"/>
    <w:link w:val="Tekstkomentarza"/>
    <w:semiHidden/>
    <w:rsid w:val="00DF7250"/>
    <w:rPr>
      <w:rFonts w:ascii="Tahoma" w:hAnsi="Tahoma"/>
      <w:kern w:val="24"/>
    </w:rPr>
  </w:style>
  <w:style w:type="character" w:styleId="Hipercze">
    <w:name w:val="Hyperlink"/>
    <w:uiPriority w:val="99"/>
    <w:unhideWhenUsed/>
    <w:rsid w:val="00DD4911"/>
    <w:rPr>
      <w:color w:val="0000FF"/>
      <w:u w:val="single"/>
    </w:rPr>
  </w:style>
  <w:style w:type="character" w:customStyle="1" w:styleId="Nagwek1Znak">
    <w:name w:val="Nagłówek 1 Znak"/>
    <w:link w:val="Nagwek1"/>
    <w:rsid w:val="008C4143"/>
    <w:rPr>
      <w:b/>
      <w:sz w:val="24"/>
      <w:szCs w:val="22"/>
    </w:rPr>
  </w:style>
  <w:style w:type="paragraph" w:customStyle="1" w:styleId="Akapitzlist1">
    <w:name w:val="Akapit z listą1"/>
    <w:basedOn w:val="Normalny"/>
    <w:rsid w:val="00DE4BE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noProof w:val="0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semiHidden/>
    <w:rsid w:val="00753697"/>
    <w:rPr>
      <w:b/>
      <w:bCs/>
      <w:sz w:val="24"/>
    </w:rPr>
  </w:style>
  <w:style w:type="character" w:customStyle="1" w:styleId="tabulatory">
    <w:name w:val="tabulatory"/>
    <w:rsid w:val="001A3003"/>
  </w:style>
  <w:style w:type="paragraph" w:styleId="NormalnyWeb">
    <w:name w:val="Normal (Web)"/>
    <w:basedOn w:val="Normalny"/>
    <w:uiPriority w:val="99"/>
    <w:semiHidden/>
    <w:unhideWhenUsed/>
    <w:rsid w:val="00F177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noProof w:val="0"/>
      <w:sz w:val="24"/>
      <w:szCs w:val="24"/>
    </w:rPr>
  </w:style>
  <w:style w:type="character" w:styleId="Pogrubienie">
    <w:name w:val="Strong"/>
    <w:uiPriority w:val="22"/>
    <w:qFormat/>
    <w:rsid w:val="00F1771A"/>
    <w:rPr>
      <w:b/>
      <w:bCs/>
    </w:rPr>
  </w:style>
  <w:style w:type="character" w:styleId="Odwoaniedokomentarza">
    <w:name w:val="annotation reference"/>
    <w:uiPriority w:val="99"/>
    <w:semiHidden/>
    <w:unhideWhenUsed/>
    <w:rsid w:val="00123D8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80"/>
    <w:pPr>
      <w:overflowPunct w:val="0"/>
      <w:autoSpaceDE w:val="0"/>
      <w:autoSpaceDN w:val="0"/>
      <w:adjustRightInd w:val="0"/>
      <w:textAlignment w:val="baseline"/>
    </w:pPr>
    <w:rPr>
      <w:b/>
      <w:bCs/>
      <w:noProof/>
    </w:rPr>
  </w:style>
  <w:style w:type="character" w:customStyle="1" w:styleId="TematkomentarzaZnak">
    <w:name w:val="Temat komentarza Znak"/>
    <w:link w:val="Tematkomentarza"/>
    <w:uiPriority w:val="99"/>
    <w:semiHidden/>
    <w:rsid w:val="00123D80"/>
    <w:rPr>
      <w:rFonts w:ascii="Tahoma" w:hAnsi="Tahoma"/>
      <w:b/>
      <w:bCs/>
      <w:noProof/>
      <w:kern w:val="24"/>
    </w:rPr>
  </w:style>
  <w:style w:type="character" w:customStyle="1" w:styleId="luchili">
    <w:name w:val="luc_hili"/>
    <w:rsid w:val="00123D8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277D"/>
    <w:rPr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277D"/>
    <w:rPr>
      <w:noProof/>
    </w:rPr>
  </w:style>
  <w:style w:type="character" w:styleId="Odwoanieprzypisukocowego">
    <w:name w:val="endnote reference"/>
    <w:uiPriority w:val="99"/>
    <w:semiHidden/>
    <w:unhideWhenUsed/>
    <w:rsid w:val="0021277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8B01BF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semiHidden/>
    <w:rsid w:val="008B01BF"/>
    <w:rPr>
      <w:noProof/>
    </w:rPr>
  </w:style>
  <w:style w:type="character" w:customStyle="1" w:styleId="StopkaZnak">
    <w:name w:val="Stopka Znak"/>
    <w:link w:val="Stopka"/>
    <w:uiPriority w:val="99"/>
    <w:rsid w:val="008B01BF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1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81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272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799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899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8832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7977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401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9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4859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7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1764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0211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9372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8077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5884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780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8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4642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9358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9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9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40635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9108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79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8307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829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9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635144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3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5587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7563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1579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2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3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2492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11518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63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93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7963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36641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36906">
                  <w:marLeft w:val="1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1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5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75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15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9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29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70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7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70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10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36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55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77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299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62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80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755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832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943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4123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514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1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4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650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225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6859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31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885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22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583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52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43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39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105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19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392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123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53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29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33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898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402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104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313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693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087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88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605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097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5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i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D7B7C-9C70-48A1-A186-1957C03F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2502</Words>
  <Characters>15014</Characters>
  <Application>Microsoft Office Word</Application>
  <DocSecurity>0</DocSecurity>
  <Lines>125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Zarządzenie nr           /2007</vt:lpstr>
      <vt:lpstr>Przepis końcowe</vt:lpstr>
    </vt:vector>
  </TitlesOfParts>
  <Company/>
  <LinksUpToDate>false</LinksUpToDate>
  <CharactersWithSpaces>17482</CharactersWithSpaces>
  <SharedDoc>false</SharedDoc>
  <HLinks>
    <vt:vector size="6" baseType="variant">
      <vt:variant>
        <vt:i4>7798909</vt:i4>
      </vt:variant>
      <vt:variant>
        <vt:i4>0</vt:i4>
      </vt:variant>
      <vt:variant>
        <vt:i4>0</vt:i4>
      </vt:variant>
      <vt:variant>
        <vt:i4>5</vt:i4>
      </vt:variant>
      <vt:variant>
        <vt:lpwstr>http://www.bip.pip.gov.pl/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/2007</dc:title>
  <dc:creator>Joanna Stępniak</dc:creator>
  <cp:lastModifiedBy>000594</cp:lastModifiedBy>
  <cp:revision>22</cp:revision>
  <cp:lastPrinted>2016-06-08T12:11:00Z</cp:lastPrinted>
  <dcterms:created xsi:type="dcterms:W3CDTF">2016-06-08T08:16:00Z</dcterms:created>
  <dcterms:modified xsi:type="dcterms:W3CDTF">2016-06-16T09:57:00Z</dcterms:modified>
</cp:coreProperties>
</file>