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16" w:rsidRPr="00754F16" w:rsidRDefault="00754F16" w:rsidP="00754F1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B82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216</w:t>
      </w:r>
    </w:p>
    <w:p w:rsidR="00754F16" w:rsidRPr="00754F16" w:rsidRDefault="00754F16" w:rsidP="00754F16">
      <w:pPr>
        <w:keepNext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754F16" w:rsidRPr="00754F16" w:rsidRDefault="00754F16" w:rsidP="00754F16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82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maja </w:t>
      </w:r>
      <w:bookmarkStart w:id="0" w:name="_GoBack"/>
      <w:bookmarkEnd w:id="0"/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:rsidR="00754F16" w:rsidRPr="00754F16" w:rsidRDefault="00754F16" w:rsidP="00754F1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4F16" w:rsidRPr="00754F16" w:rsidRDefault="00754F16" w:rsidP="00754F1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</w:t>
      </w:r>
    </w:p>
    <w:p w:rsidR="00754F16" w:rsidRPr="00754F16" w:rsidRDefault="00754F16" w:rsidP="00754F1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zbycie z zasobu nieruchomości Skarbu Państwa</w:t>
      </w:r>
    </w:p>
    <w:p w:rsidR="00754F16" w:rsidRPr="00754F16" w:rsidRDefault="00754F16" w:rsidP="00754F1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lokalu mieszkalnego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54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budynku znajdującym się na nieruchomości</w:t>
      </w:r>
    </w:p>
    <w:p w:rsidR="00754F16" w:rsidRPr="00754F16" w:rsidRDefault="00754F16" w:rsidP="00754F1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położonej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Sulejówku</w:t>
      </w:r>
      <w:r w:rsidRPr="00754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 ulicy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Kasprowicza 2</w:t>
      </w:r>
    </w:p>
    <w:p w:rsidR="00754F16" w:rsidRPr="00754F16" w:rsidRDefault="00754F16" w:rsidP="00754F1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F16" w:rsidRPr="00754F16" w:rsidRDefault="00754F16" w:rsidP="00754F1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23 ust. 1 pkt 7 w związku z art. 11 ust. 2 ustawy z dnia 21 sierpnia 1997 r. o gospodarce nieruchomościami (Dz. U. z 2020 r. poz. 1990 oraz z 2021 r. poz. 11</w:t>
      </w:r>
      <w:r w:rsidR="00200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234</w:t>
      </w:r>
      <w:r w:rsidR="00200C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815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754F16" w:rsidRPr="00754F16" w:rsidRDefault="00754F16" w:rsidP="00754F1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4F16" w:rsidRDefault="00754F16" w:rsidP="00754F1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Udzielam zgody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Staroście Mińskiemu</w:t>
      </w:r>
      <w:r w:rsidR="00733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zbycie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zasobu nieruchomości Skarbu Państwa,</w:t>
      </w:r>
      <w:r w:rsidR="00733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najemcy </w:t>
      </w:r>
      <w:r w:rsidRPr="00754F16">
        <w:t xml:space="preserve"> 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mieszkalnego nr 3</w:t>
      </w:r>
      <w:r w:rsidR="00D22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użytkowej 53,53</w:t>
      </w:r>
      <w:r w:rsidR="00D2265E" w:rsidRPr="00D2265E">
        <w:rPr>
          <w:rStyle w:val="acopre"/>
        </w:rPr>
        <w:t xml:space="preserve"> </w:t>
      </w:r>
      <w:r w:rsidR="00D2265E">
        <w:rPr>
          <w:rStyle w:val="acopre"/>
        </w:rPr>
        <w:t>m²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22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AA32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265E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przynależn</w:t>
      </w:r>
      <w:r w:rsidR="00AA3223">
        <w:rPr>
          <w:rFonts w:ascii="Times New Roman" w:eastAsia="Times New Roman" w:hAnsi="Times New Roman" w:cs="Times New Roman"/>
          <w:sz w:val="24"/>
          <w:szCs w:val="24"/>
          <w:lang w:eastAsia="pl-PL"/>
        </w:rPr>
        <w:t>ym pomieszczeniem -</w:t>
      </w:r>
      <w:r w:rsidR="00D22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piwnicą o powierzchni 6,97 </w:t>
      </w:r>
      <w:r w:rsidR="00D2265E" w:rsidRPr="00D2265E">
        <w:rPr>
          <w:rFonts w:ascii="Times New Roman" w:eastAsia="Times New Roman" w:hAnsi="Times New Roman" w:cs="Times New Roman"/>
          <w:sz w:val="24"/>
          <w:szCs w:val="24"/>
          <w:lang w:eastAsia="pl-PL"/>
        </w:rPr>
        <w:t>m²</w:t>
      </w:r>
      <w:r w:rsidR="00D22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znajdującego się w budynku na nieruchomości położonej w Sulejówku przy ulicy Kasprowicza 2, oznaczonej w ewidencji gruntów i budynków jako działka nr 8/1 o powierzchni 0,0946 ha, z obrębu 42, uregulowanej </w:t>
      </w:r>
      <w:r w:rsidR="00AA32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w księdze wieczystej Nr SI1M/00067409/9, prowadzonej w V Wydziale Ksiąg Wieczystych Sądu Rejonowego w Mińsku Mazowiecki</w:t>
      </w:r>
      <w:r w:rsidR="007330D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00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0D4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odpowiadającym udziałem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współwłasności nieruchomości wspólnej obejmującej wspólne części budynku i urządzenia, które nie służą wyłącznie do użytku wł</w:t>
      </w:r>
      <w:r w:rsidR="00106D3C">
        <w:rPr>
          <w:rFonts w:ascii="Times New Roman" w:eastAsia="Times New Roman" w:hAnsi="Times New Roman" w:cs="Times New Roman"/>
          <w:sz w:val="24"/>
          <w:szCs w:val="24"/>
          <w:lang w:eastAsia="pl-PL"/>
        </w:rPr>
        <w:t>aścicieli lokali, oraz udziałem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prawie własności nieruchomości gruntowej.</w:t>
      </w:r>
    </w:p>
    <w:p w:rsidR="007330D4" w:rsidRPr="00754F16" w:rsidRDefault="007330D4" w:rsidP="007330D4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95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Ustanowienie odrębnej własności lokalu, o którym mowa w ust. 1, nastąpi na zasadach określonych w ustawie z dnia 24 czerwca 1994 r. o własności lokali (Dz. U. z 20</w:t>
      </w:r>
      <w:r w:rsidR="00200C8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C0A1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0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20</w:t>
      </w:r>
      <w:r w:rsidR="00200C8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00C8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54F16" w:rsidRPr="00754F16" w:rsidRDefault="007330D4" w:rsidP="007330D4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54F16"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Sprzedaż lokalu, o którym mowa w ust. 1, nastąpi w drodze bezprzetargowej, zgodnie z art. 37 ust. 2 pkt 1 w związku z art. 34 ust. 1 pkt 3 ustawy </w:t>
      </w:r>
      <w:r w:rsidR="00200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 sierpnia 1997 r. </w:t>
      </w:r>
      <w:r w:rsidR="00200C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4F16"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o gospodarce nieruchomościami.</w:t>
      </w:r>
    </w:p>
    <w:p w:rsidR="00754F16" w:rsidRPr="00754F16" w:rsidRDefault="007330D4" w:rsidP="00754F16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54F16"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Zgoda na dokonanie czynności, o której mowa w ust. 1, jest ważna do dnia 30 czerwca 2022 r.</w:t>
      </w:r>
    </w:p>
    <w:p w:rsidR="00754F16" w:rsidRPr="00754F16" w:rsidRDefault="00754F16" w:rsidP="00D2265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4F16" w:rsidRPr="00754F16" w:rsidRDefault="00754F16" w:rsidP="00754F1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22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54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</w:t>
      </w:r>
      <w:r w:rsidR="00D22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Staroście Mińskiemu 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wykonującemu zadanie z zakresu administracji rządowej.</w:t>
      </w:r>
    </w:p>
    <w:p w:rsidR="00754F16" w:rsidRPr="00754F16" w:rsidRDefault="00754F16" w:rsidP="00754F1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4F16" w:rsidRPr="00754F16" w:rsidRDefault="00754F16" w:rsidP="00754F16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22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54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54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:rsidR="00532443" w:rsidRDefault="00B821AD"/>
    <w:sectPr w:rsidR="00532443" w:rsidSect="0041518A">
      <w:pgSz w:w="11906" w:h="16838"/>
      <w:pgMar w:top="1079" w:right="1304" w:bottom="36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16"/>
    <w:rsid w:val="00106D3C"/>
    <w:rsid w:val="001C0A1D"/>
    <w:rsid w:val="00200C89"/>
    <w:rsid w:val="003A3B75"/>
    <w:rsid w:val="007106BF"/>
    <w:rsid w:val="007330D4"/>
    <w:rsid w:val="00754F16"/>
    <w:rsid w:val="00795C8D"/>
    <w:rsid w:val="00810142"/>
    <w:rsid w:val="00AA3223"/>
    <w:rsid w:val="00B821AD"/>
    <w:rsid w:val="00D2265E"/>
    <w:rsid w:val="00F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5886"/>
  <w15:docId w15:val="{8C828881-A6A2-4CEB-8319-FB825EA3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opre">
    <w:name w:val="acopre"/>
    <w:basedOn w:val="Domylnaczcionkaakapitu"/>
    <w:rsid w:val="00D2265E"/>
  </w:style>
  <w:style w:type="paragraph" w:styleId="Tekstdymka">
    <w:name w:val="Balloon Text"/>
    <w:basedOn w:val="Normalny"/>
    <w:link w:val="TekstdymkaZnak"/>
    <w:uiPriority w:val="99"/>
    <w:semiHidden/>
    <w:unhideWhenUsed/>
    <w:rsid w:val="0020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2021-05-11T07:32:00Z</dcterms:created>
  <dcterms:modified xsi:type="dcterms:W3CDTF">2021-05-11T07:32:00Z</dcterms:modified>
</cp:coreProperties>
</file>