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56E" w14:textId="0BC7467A" w:rsidR="00B270AA" w:rsidRPr="00C97DE7" w:rsidRDefault="00B270AA" w:rsidP="00C97DE7">
      <w:pPr>
        <w:ind w:left="10620" w:firstLine="708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Załącznik do SWZ</w:t>
      </w:r>
    </w:p>
    <w:p w14:paraId="75C24E0A" w14:textId="1A1DD01D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Znak sprawy: SAT.2</w:t>
      </w:r>
      <w:r w:rsidR="00AB791E">
        <w:rPr>
          <w:rFonts w:ascii="Arial" w:hAnsi="Arial" w:cs="Arial"/>
          <w:b/>
          <w:bCs/>
          <w:sz w:val="24"/>
          <w:szCs w:val="24"/>
        </w:rPr>
        <w:t>72.</w:t>
      </w:r>
      <w:r w:rsidR="003015D1">
        <w:rPr>
          <w:rFonts w:ascii="Arial" w:hAnsi="Arial" w:cs="Arial"/>
          <w:b/>
          <w:bCs/>
          <w:sz w:val="24"/>
          <w:szCs w:val="24"/>
        </w:rPr>
        <w:t>2</w:t>
      </w:r>
      <w:r w:rsidR="00AB791E">
        <w:rPr>
          <w:rFonts w:ascii="Arial" w:hAnsi="Arial" w:cs="Arial"/>
          <w:b/>
          <w:bCs/>
          <w:sz w:val="24"/>
          <w:szCs w:val="24"/>
        </w:rPr>
        <w:t>.2022</w:t>
      </w:r>
      <w:r w:rsidRPr="00C97DE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25BF9E3" w14:textId="77777777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</w:p>
    <w:p w14:paraId="2EA66805" w14:textId="3A38DBFB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934156" w14:textId="77777777" w:rsidR="00C97DE7" w:rsidRPr="00C97DE7" w:rsidRDefault="00B270AA" w:rsidP="00C97DE7">
      <w:pPr>
        <w:jc w:val="center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Zamawiający przekazuje link do prowadzonego postepowania oraz  ID postępowania o udzielenie zamówienia publicznego</w:t>
      </w:r>
    </w:p>
    <w:p w14:paraId="06F17F12" w14:textId="6B6B5874" w:rsidR="00B270AA" w:rsidRPr="00C97DE7" w:rsidRDefault="00B270AA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 xml:space="preserve"> pn.: </w:t>
      </w:r>
      <w:r w:rsidRPr="00C97DE7">
        <w:rPr>
          <w:rFonts w:ascii="Arial" w:hAnsi="Arial" w:cs="Arial"/>
          <w:b/>
          <w:bCs/>
          <w:sz w:val="24"/>
          <w:szCs w:val="24"/>
        </w:rPr>
        <w:t xml:space="preserve">„Sukcesywna dostawa </w:t>
      </w:r>
      <w:r w:rsidR="003015D1">
        <w:rPr>
          <w:rFonts w:ascii="Arial" w:hAnsi="Arial" w:cs="Arial"/>
          <w:b/>
          <w:bCs/>
          <w:sz w:val="24"/>
          <w:szCs w:val="24"/>
        </w:rPr>
        <w:t>surowic i produktów do diagnostyki i metod testowych</w:t>
      </w:r>
      <w:r w:rsidRPr="00C97DE7">
        <w:rPr>
          <w:rFonts w:ascii="Arial" w:hAnsi="Arial" w:cs="Arial"/>
          <w:b/>
          <w:bCs/>
          <w:sz w:val="24"/>
          <w:szCs w:val="24"/>
        </w:rPr>
        <w:t>”</w:t>
      </w:r>
    </w:p>
    <w:p w14:paraId="1F6BF0CE" w14:textId="0B01CAB5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A3A40" w14:textId="77777777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3F3C9" w14:textId="274C91C6" w:rsidR="00B270AA" w:rsidRPr="00C97DE7" w:rsidRDefault="00B270AA" w:rsidP="00B270AA">
      <w:pPr>
        <w:rPr>
          <w:rFonts w:ascii="Arial" w:hAnsi="Arial" w:cs="Arial"/>
          <w:sz w:val="28"/>
          <w:szCs w:val="28"/>
        </w:rPr>
      </w:pPr>
      <w:bookmarkStart w:id="0" w:name="_Hlk70057494"/>
      <w:r w:rsidRPr="00C97DE7">
        <w:rPr>
          <w:rFonts w:ascii="Arial" w:hAnsi="Arial" w:cs="Arial"/>
          <w:sz w:val="28"/>
          <w:szCs w:val="28"/>
        </w:rPr>
        <w:t>Link do postępowania:</w:t>
      </w:r>
    </w:p>
    <w:p w14:paraId="3F8125E2" w14:textId="0F298172" w:rsidR="00B270AA" w:rsidRPr="00C97DE7" w:rsidRDefault="003015D1" w:rsidP="00B270AA">
      <w:pPr>
        <w:rPr>
          <w:rFonts w:ascii="Arial" w:hAnsi="Arial" w:cs="Arial"/>
          <w:sz w:val="28"/>
          <w:szCs w:val="28"/>
        </w:rPr>
      </w:pPr>
      <w:hyperlink r:id="rId4" w:history="1">
        <w:r w:rsidR="00B270AA" w:rsidRPr="00C97DE7">
          <w:rPr>
            <w:rStyle w:val="Hipercze"/>
            <w:rFonts w:ascii="Arial" w:hAnsi="Arial" w:cs="Arial"/>
            <w:sz w:val="28"/>
            <w:szCs w:val="28"/>
          </w:rPr>
          <w:t>https://www.gov.pl/web/psse-siedlce/zamowienia-publiczne-powyzej-progu-stosowania-ustawy-pzp</w:t>
        </w:r>
      </w:hyperlink>
      <w:r w:rsidR="00B270AA" w:rsidRPr="00C97DE7">
        <w:rPr>
          <w:rFonts w:ascii="Arial" w:hAnsi="Arial" w:cs="Arial"/>
          <w:sz w:val="28"/>
          <w:szCs w:val="28"/>
        </w:rPr>
        <w:t xml:space="preserve"> </w:t>
      </w:r>
    </w:p>
    <w:p w14:paraId="46579DDF" w14:textId="77777777" w:rsidR="00C97DE7" w:rsidRPr="00C97DE7" w:rsidRDefault="00C97DE7" w:rsidP="00B270AA">
      <w:pPr>
        <w:rPr>
          <w:rFonts w:ascii="Arial" w:hAnsi="Arial" w:cs="Arial"/>
          <w:sz w:val="28"/>
          <w:szCs w:val="28"/>
        </w:rPr>
      </w:pPr>
    </w:p>
    <w:p w14:paraId="1B5ADC39" w14:textId="74077041" w:rsidR="00750BBE" w:rsidRPr="00C97DE7" w:rsidRDefault="00B270AA" w:rsidP="00B270AA">
      <w:pPr>
        <w:rPr>
          <w:rFonts w:ascii="Arial" w:hAnsi="Arial" w:cs="Arial"/>
          <w:sz w:val="28"/>
          <w:szCs w:val="28"/>
        </w:rPr>
      </w:pPr>
      <w:r w:rsidRPr="00C97DE7">
        <w:rPr>
          <w:rFonts w:ascii="Arial" w:hAnsi="Arial" w:cs="Arial"/>
          <w:sz w:val="28"/>
          <w:szCs w:val="28"/>
        </w:rPr>
        <w:t>ID postępowania</w:t>
      </w:r>
      <w:r w:rsidR="009D54CC">
        <w:rPr>
          <w:rFonts w:ascii="Arial" w:hAnsi="Arial" w:cs="Arial"/>
          <w:sz w:val="28"/>
          <w:szCs w:val="28"/>
        </w:rPr>
        <w:t xml:space="preserve"> z miniPortalu</w:t>
      </w:r>
      <w:r w:rsidRPr="00C97DE7">
        <w:rPr>
          <w:rFonts w:ascii="Arial" w:hAnsi="Arial" w:cs="Arial"/>
          <w:sz w:val="28"/>
          <w:szCs w:val="28"/>
        </w:rPr>
        <w:t>:</w:t>
      </w:r>
    </w:p>
    <w:bookmarkEnd w:id="0"/>
    <w:p w14:paraId="0855F746" w14:textId="33CF3A94" w:rsidR="00B270AA" w:rsidRPr="0030345B" w:rsidRDefault="003015D1" w:rsidP="003015D1">
      <w:pPr>
        <w:rPr>
          <w:b/>
          <w:bCs/>
        </w:rPr>
      </w:pPr>
      <w:r w:rsidRPr="003015D1">
        <w:rPr>
          <w:rFonts w:ascii="Arial" w:hAnsi="Arial" w:cs="Arial"/>
          <w:b/>
          <w:bCs/>
          <w:sz w:val="28"/>
          <w:szCs w:val="28"/>
        </w:rPr>
        <w:t>476beebc-bb22-4675-b40b-f3c2c82131e7</w:t>
      </w:r>
    </w:p>
    <w:sectPr w:rsidR="00B270AA" w:rsidRPr="0030345B" w:rsidSect="00C97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C"/>
    <w:rsid w:val="00230D1C"/>
    <w:rsid w:val="003015D1"/>
    <w:rsid w:val="0030345B"/>
    <w:rsid w:val="00750BBE"/>
    <w:rsid w:val="009D54CC"/>
    <w:rsid w:val="00AB791E"/>
    <w:rsid w:val="00B270AA"/>
    <w:rsid w:val="00B33EE2"/>
    <w:rsid w:val="00BF4EEC"/>
    <w:rsid w:val="00C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E9C"/>
  <w15:chartTrackingRefBased/>
  <w15:docId w15:val="{1CEF59A6-CC9F-43B3-ADDA-28BE05D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siedlce/zamowienia-publiczne-powyzej-progu-stosowania-ustawy-pz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12</cp:revision>
  <dcterms:created xsi:type="dcterms:W3CDTF">2021-04-22T09:17:00Z</dcterms:created>
  <dcterms:modified xsi:type="dcterms:W3CDTF">2022-05-06T12:48:00Z</dcterms:modified>
</cp:coreProperties>
</file>