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23BBD" w14:textId="77777777" w:rsidR="0082108D" w:rsidRPr="00B72BA3" w:rsidRDefault="0082108D" w:rsidP="002B50C0">
      <w:pPr>
        <w:pStyle w:val="Nagwek1"/>
        <w:spacing w:before="0" w:after="120" w:line="240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B72BA3">
        <w:rPr>
          <w:rFonts w:ascii="Calibri" w:hAnsi="Calibri" w:cs="Calibri"/>
          <w:b/>
          <w:bCs/>
          <w:color w:val="auto"/>
          <w:sz w:val="24"/>
          <w:szCs w:val="24"/>
        </w:rPr>
        <w:t xml:space="preserve">Raport z postępu rzeczowo-finansowego projektu informatycznego </w:t>
      </w:r>
    </w:p>
    <w:p w14:paraId="26CA822D" w14:textId="77777777" w:rsidR="0082108D" w:rsidRPr="00B72BA3" w:rsidRDefault="0082108D" w:rsidP="00D56E52">
      <w:pPr>
        <w:pStyle w:val="Nagwek1"/>
        <w:spacing w:before="0" w:after="120" w:line="240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B72BA3">
        <w:rPr>
          <w:rFonts w:ascii="Calibri" w:hAnsi="Calibri" w:cs="Calibri"/>
          <w:b/>
          <w:bCs/>
          <w:color w:val="auto"/>
          <w:sz w:val="24"/>
          <w:szCs w:val="24"/>
        </w:rPr>
        <w:t>za I kwartał 2019 roku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82108D" w:rsidRPr="00855975" w14:paraId="315C6091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1F0BAE2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4B3E5554" w14:textId="77777777" w:rsidR="0082108D" w:rsidRPr="00855975" w:rsidRDefault="0082108D">
            <w:pPr>
              <w:spacing w:line="276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82108D" w:rsidRPr="00855975" w14:paraId="5C0E838A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FF1677A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B1B9421" w14:textId="77777777" w:rsidR="0082108D" w:rsidRPr="00855975" w:rsidRDefault="0082108D" w:rsidP="006822BC">
            <w:pPr>
              <w:spacing w:line="276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Instytut Biologii Ssaków Polskiej Akademii Nauk</w:t>
            </w:r>
          </w:p>
        </w:tc>
      </w:tr>
      <w:tr w:rsidR="0082108D" w:rsidRPr="00855975" w14:paraId="61AC497C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3D91EE6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B832843" w14:textId="77777777" w:rsidR="0082108D" w:rsidRPr="00855975" w:rsidRDefault="0082108D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Instytut Biologii Ssaków Polskiej Akademii Nauk</w:t>
            </w:r>
          </w:p>
        </w:tc>
      </w:tr>
      <w:tr w:rsidR="0082108D" w:rsidRPr="00855975" w14:paraId="4DF43A9E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98C0E43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7D0BEF9C" w14:textId="77777777" w:rsidR="0082108D" w:rsidRPr="00855975" w:rsidRDefault="0082108D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Politechnika Białostocka</w:t>
            </w:r>
          </w:p>
        </w:tc>
      </w:tr>
      <w:tr w:rsidR="0082108D" w:rsidRPr="00855975" w14:paraId="7B5CD87A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D799E7C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C1C1C8" w14:textId="77777777" w:rsidR="0082108D" w:rsidRPr="00855975" w:rsidRDefault="0082108D" w:rsidP="009D2FA4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Program Operacyjny Polska Cyfrowa,</w:t>
            </w:r>
          </w:p>
          <w:p w14:paraId="7D33DB1D" w14:textId="77777777" w:rsidR="0082108D" w:rsidRPr="00855975" w:rsidRDefault="0082108D" w:rsidP="00D56E52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2.3 Cyfrowa dostępność i użyteczność informacji sektora publicznego</w:t>
            </w:r>
          </w:p>
          <w:p w14:paraId="60B7C9EE" w14:textId="77777777" w:rsidR="0082108D" w:rsidRDefault="0082108D" w:rsidP="00D56E52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14:paraId="2C66C12E" w14:textId="0B3F8F5F" w:rsidR="005B6180" w:rsidRDefault="00F208AA" w:rsidP="00D56E52">
            <w:pPr>
              <w:spacing w:line="276" w:lineRule="auto"/>
              <w:rPr>
                <w:sz w:val="18"/>
                <w:szCs w:val="18"/>
              </w:rPr>
            </w:pPr>
            <w:r w:rsidRPr="00F208AA">
              <w:rPr>
                <w:sz w:val="18"/>
                <w:szCs w:val="18"/>
              </w:rPr>
              <w:t>Środki wspólnotowe</w:t>
            </w:r>
            <w:r w:rsidR="00C6724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  <w:r w:rsidRPr="00F208AA">
              <w:rPr>
                <w:sz w:val="18"/>
                <w:szCs w:val="18"/>
              </w:rPr>
              <w:t>6 620 290,80</w:t>
            </w:r>
            <w:r w:rsidR="00C67242">
              <w:rPr>
                <w:sz w:val="18"/>
                <w:szCs w:val="18"/>
              </w:rPr>
              <w:t xml:space="preserve"> zł.</w:t>
            </w:r>
          </w:p>
          <w:p w14:paraId="4969CFFC" w14:textId="21AAF95E" w:rsidR="000A25EF" w:rsidRPr="00855975" w:rsidRDefault="00C67242" w:rsidP="00D56E5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F208AA" w:rsidRPr="00F208AA">
              <w:rPr>
                <w:sz w:val="18"/>
                <w:szCs w:val="18"/>
              </w:rPr>
              <w:t>udżet państwa</w:t>
            </w:r>
            <w:r>
              <w:rPr>
                <w:sz w:val="18"/>
                <w:szCs w:val="18"/>
              </w:rPr>
              <w:t>:</w:t>
            </w:r>
            <w:r w:rsidR="00F208AA">
              <w:rPr>
                <w:sz w:val="18"/>
                <w:szCs w:val="18"/>
              </w:rPr>
              <w:t xml:space="preserve"> </w:t>
            </w:r>
            <w:r w:rsidR="00F208AA" w:rsidRPr="00F208AA">
              <w:rPr>
                <w:sz w:val="18"/>
                <w:szCs w:val="18"/>
              </w:rPr>
              <w:t>1 202 338,06</w:t>
            </w:r>
            <w:r>
              <w:rPr>
                <w:sz w:val="18"/>
                <w:szCs w:val="18"/>
              </w:rPr>
              <w:t xml:space="preserve"> zł</w:t>
            </w:r>
            <w:bookmarkStart w:id="0" w:name="_GoBack"/>
            <w:bookmarkEnd w:id="0"/>
            <w:r w:rsidR="000A25EF">
              <w:rPr>
                <w:sz w:val="18"/>
                <w:szCs w:val="18"/>
              </w:rPr>
              <w:t>, część budżetowa nr 27 - informatyzacja</w:t>
            </w:r>
          </w:p>
        </w:tc>
      </w:tr>
      <w:tr w:rsidR="0082108D" w:rsidRPr="00855975" w14:paraId="5D39F427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3E9A9AC" w14:textId="77777777" w:rsidR="0082108D" w:rsidRPr="00855975" w:rsidRDefault="0082108D" w:rsidP="008A332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 xml:space="preserve">Całkowity koszt </w:t>
            </w:r>
          </w:p>
          <w:p w14:paraId="261EEDF3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B9B3B2D" w14:textId="77777777" w:rsidR="0082108D" w:rsidRPr="00855975" w:rsidRDefault="0082108D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7822628,86 zł</w:t>
            </w:r>
          </w:p>
        </w:tc>
      </w:tr>
      <w:tr w:rsidR="0082108D" w:rsidRPr="00855975" w14:paraId="06857A36" w14:textId="77777777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3586EF6" w14:textId="77777777" w:rsidR="0082108D" w:rsidRPr="00855975" w:rsidRDefault="0082108D" w:rsidP="0087452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 xml:space="preserve">Okres realizacji </w:t>
            </w:r>
          </w:p>
          <w:p w14:paraId="42A59155" w14:textId="77777777" w:rsidR="0082108D" w:rsidRPr="00855975" w:rsidRDefault="0082108D" w:rsidP="00D86FEC">
            <w:pPr>
              <w:spacing w:after="120" w:line="240" w:lineRule="auto"/>
              <w:rPr>
                <w:b/>
                <w:bCs/>
                <w:sz w:val="24"/>
                <w:szCs w:val="24"/>
              </w:rPr>
            </w:pPr>
            <w:r w:rsidRPr="00855975">
              <w:rPr>
                <w:b/>
                <w:bCs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4C54C08" w14:textId="77777777" w:rsidR="0082108D" w:rsidRPr="00855975" w:rsidRDefault="0082108D" w:rsidP="00D56E52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data rozpoczęcia realizacji projektu: 28 lutego 2019 r. </w:t>
            </w:r>
          </w:p>
          <w:p w14:paraId="0002CD2A" w14:textId="77777777" w:rsidR="0082108D" w:rsidRPr="00855975" w:rsidRDefault="0082108D" w:rsidP="00D56E52">
            <w:pPr>
              <w:spacing w:line="276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data zakończenia realizacji projektu: 27 lutego 2022 r.</w:t>
            </w:r>
          </w:p>
        </w:tc>
      </w:tr>
    </w:tbl>
    <w:p w14:paraId="49AE14B4" w14:textId="77777777" w:rsidR="0082108D" w:rsidRPr="00B72BA3" w:rsidRDefault="0082108D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Calibri" w:hAnsi="Calibri" w:cs="Calibri"/>
          <w:b/>
          <w:bCs/>
          <w:color w:val="auto"/>
          <w:sz w:val="24"/>
          <w:szCs w:val="24"/>
        </w:rPr>
      </w:pPr>
      <w:r w:rsidRPr="00B72BA3">
        <w:rPr>
          <w:rFonts w:ascii="Calibri" w:hAnsi="Calibri" w:cs="Calibri"/>
          <w:b/>
          <w:bCs/>
          <w:color w:val="auto"/>
          <w:sz w:val="24"/>
          <w:szCs w:val="24"/>
        </w:rPr>
        <w:t xml:space="preserve">Otoczenie prawne </w:t>
      </w:r>
      <w:r w:rsidRPr="00B72BA3">
        <w:rPr>
          <w:rFonts w:ascii="Calibri" w:hAnsi="Calibri" w:cs="Calibri"/>
          <w:color w:val="767171"/>
          <w:sz w:val="20"/>
          <w:szCs w:val="20"/>
        </w:rPr>
        <w:t>&lt;maksymalnie 1000 znaków&gt;</w:t>
      </w:r>
    </w:p>
    <w:p w14:paraId="365D0FB6" w14:textId="77777777" w:rsidR="0082108D" w:rsidRPr="00793471" w:rsidRDefault="0082108D" w:rsidP="00B72BA3">
      <w:pPr>
        <w:pStyle w:val="Nagwek3"/>
        <w:spacing w:after="360"/>
        <w:ind w:left="284" w:hanging="284"/>
        <w:rPr>
          <w:rFonts w:ascii="Calibri" w:hAnsi="Calibri" w:cs="Calibri"/>
          <w:sz w:val="18"/>
          <w:szCs w:val="18"/>
          <w:lang w:eastAsia="pl-PL"/>
        </w:rPr>
      </w:pPr>
      <w:r w:rsidRPr="00B72BA3">
        <w:rPr>
          <w:rFonts w:ascii="Calibri" w:hAnsi="Calibri" w:cs="Calibri"/>
        </w:rPr>
        <w:t xml:space="preserve"> </w:t>
      </w:r>
      <w:r w:rsidRPr="00B72BA3">
        <w:rPr>
          <w:rFonts w:ascii="Calibri" w:hAnsi="Calibri" w:cs="Calibri"/>
        </w:rPr>
        <w:tab/>
      </w:r>
      <w:r w:rsidRPr="00793471">
        <w:rPr>
          <w:rFonts w:ascii="Calibri" w:hAnsi="Calibri" w:cs="Calibri"/>
          <w:color w:val="auto"/>
          <w:sz w:val="18"/>
          <w:szCs w:val="18"/>
        </w:rPr>
        <w:t xml:space="preserve">Przedsięwzięcie nie wymagało i nie wymaga zmian </w:t>
      </w:r>
      <w:r>
        <w:rPr>
          <w:rFonts w:ascii="Calibri" w:hAnsi="Calibri" w:cs="Calibri"/>
          <w:color w:val="auto"/>
          <w:sz w:val="18"/>
          <w:szCs w:val="18"/>
        </w:rPr>
        <w:t xml:space="preserve">stanu </w:t>
      </w:r>
      <w:r w:rsidRPr="00793471">
        <w:rPr>
          <w:rFonts w:ascii="Calibri" w:hAnsi="Calibri" w:cs="Calibri"/>
          <w:color w:val="auto"/>
          <w:sz w:val="18"/>
          <w:szCs w:val="18"/>
        </w:rPr>
        <w:t>prawn</w:t>
      </w:r>
      <w:r>
        <w:rPr>
          <w:rFonts w:ascii="Calibri" w:hAnsi="Calibri" w:cs="Calibri"/>
          <w:color w:val="auto"/>
          <w:sz w:val="18"/>
          <w:szCs w:val="18"/>
        </w:rPr>
        <w:t>ego</w:t>
      </w:r>
      <w:r w:rsidRPr="00793471">
        <w:rPr>
          <w:rFonts w:ascii="Calibri" w:hAnsi="Calibri" w:cs="Calibri"/>
          <w:color w:val="auto"/>
          <w:sz w:val="18"/>
          <w:szCs w:val="18"/>
        </w:rPr>
        <w:t>, realizacja projektu przebiega w istniejących uwarunkowaniach organizacyjnych i prawnych wnioskodawcy i otoczenia wnioskodawcy; opiera się na obowiązujących uwarunkowaniach prawnych.</w:t>
      </w:r>
    </w:p>
    <w:p w14:paraId="2B307D14" w14:textId="77777777" w:rsidR="0082108D" w:rsidRPr="00B72BA3" w:rsidRDefault="0082108D" w:rsidP="00141A92">
      <w:pPr>
        <w:pStyle w:val="Nagwek2"/>
        <w:numPr>
          <w:ilvl w:val="0"/>
          <w:numId w:val="19"/>
        </w:numPr>
        <w:ind w:left="426" w:hanging="426"/>
        <w:rPr>
          <w:rFonts w:ascii="Calibri" w:hAnsi="Calibri" w:cs="Calibri"/>
          <w:b/>
          <w:bCs/>
          <w:i/>
          <w:iCs/>
          <w:color w:val="auto"/>
          <w:sz w:val="24"/>
          <w:szCs w:val="24"/>
        </w:rPr>
      </w:pPr>
      <w:r w:rsidRPr="00B72BA3">
        <w:rPr>
          <w:rFonts w:ascii="Calibri" w:hAnsi="Calibri" w:cs="Calibri"/>
          <w:b/>
          <w:bCs/>
          <w:color w:val="auto"/>
          <w:sz w:val="24"/>
          <w:szCs w:val="24"/>
        </w:rPr>
        <w:t>Postęp finansowy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82108D" w:rsidRPr="00855975" w14:paraId="2FCA13D8" w14:textId="77777777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7E3B386F" w14:textId="77777777" w:rsidR="0082108D" w:rsidRPr="00855975" w:rsidRDefault="0082108D" w:rsidP="00855975">
            <w:pPr>
              <w:spacing w:before="120" w:after="12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40F1082A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9D30740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Wartość środków zaangażowanych</w:t>
            </w:r>
          </w:p>
        </w:tc>
      </w:tr>
      <w:tr w:rsidR="0082108D" w:rsidRPr="00855975" w14:paraId="224AE76D" w14:textId="77777777">
        <w:tc>
          <w:tcPr>
            <w:tcW w:w="2972" w:type="dxa"/>
          </w:tcPr>
          <w:p w14:paraId="76680707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8,33%</w:t>
            </w:r>
          </w:p>
          <w:p w14:paraId="0FE29547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</w:tcPr>
          <w:p w14:paraId="0285707B" w14:textId="55671F16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0% </w:t>
            </w:r>
          </w:p>
        </w:tc>
        <w:tc>
          <w:tcPr>
            <w:tcW w:w="3402" w:type="dxa"/>
          </w:tcPr>
          <w:p w14:paraId="5438CE30" w14:textId="2A143A81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0%</w:t>
            </w:r>
          </w:p>
        </w:tc>
      </w:tr>
    </w:tbl>
    <w:p w14:paraId="2E9CFEDD" w14:textId="2512C9E2" w:rsidR="005B6180" w:rsidRDefault="005B6180" w:rsidP="002B50C0">
      <w:pPr>
        <w:pStyle w:val="Nagwek3"/>
        <w:spacing w:after="200"/>
        <w:rPr>
          <w:rStyle w:val="Nagwek2Znak"/>
          <w:rFonts w:ascii="Calibri" w:hAnsi="Calibri" w:cs="Calibri"/>
          <w:color w:val="767171"/>
          <w:sz w:val="20"/>
          <w:szCs w:val="20"/>
        </w:rPr>
      </w:pPr>
    </w:p>
    <w:p w14:paraId="5CD7BAB1" w14:textId="77777777" w:rsidR="005B6180" w:rsidRDefault="005B6180">
      <w:pPr>
        <w:spacing w:after="0" w:line="240" w:lineRule="auto"/>
        <w:rPr>
          <w:rStyle w:val="Nagwek2Znak"/>
          <w:rFonts w:ascii="Calibri" w:eastAsia="Times New Roman" w:hAnsi="Calibri" w:cs="Calibri"/>
          <w:color w:val="767171"/>
          <w:sz w:val="20"/>
          <w:szCs w:val="20"/>
        </w:rPr>
      </w:pPr>
      <w:r>
        <w:rPr>
          <w:rStyle w:val="Nagwek2Znak"/>
          <w:rFonts w:ascii="Calibri" w:hAnsi="Calibri" w:cs="Calibri"/>
          <w:color w:val="767171"/>
          <w:sz w:val="20"/>
          <w:szCs w:val="20"/>
        </w:rPr>
        <w:br w:type="page"/>
      </w:r>
    </w:p>
    <w:p w14:paraId="57EA3BF3" w14:textId="77777777" w:rsidR="0082108D" w:rsidRPr="00B72BA3" w:rsidRDefault="0082108D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Calibri" w:hAnsi="Calibri" w:cs="Calibri"/>
          <w:color w:val="767171"/>
          <w:sz w:val="20"/>
          <w:szCs w:val="20"/>
        </w:rPr>
      </w:pPr>
      <w:r w:rsidRPr="00B72BA3">
        <w:rPr>
          <w:rStyle w:val="Nagwek2Znak"/>
          <w:rFonts w:ascii="Calibri" w:hAnsi="Calibri" w:cs="Calibri"/>
          <w:b/>
          <w:bCs/>
          <w:color w:val="auto"/>
          <w:sz w:val="24"/>
          <w:szCs w:val="24"/>
        </w:rPr>
        <w:lastRenderedPageBreak/>
        <w:t>Postęp rzeczowy</w:t>
      </w:r>
      <w:r w:rsidRPr="00B72BA3">
        <w:rPr>
          <w:rFonts w:ascii="Calibri" w:hAnsi="Calibri" w:cs="Calibri"/>
          <w:color w:val="auto"/>
        </w:rPr>
        <w:t xml:space="preserve"> </w:t>
      </w:r>
      <w:r w:rsidRPr="00B72BA3">
        <w:rPr>
          <w:rFonts w:ascii="Calibri" w:hAnsi="Calibri" w:cs="Calibri"/>
          <w:color w:val="767171"/>
          <w:sz w:val="20"/>
          <w:szCs w:val="20"/>
        </w:rPr>
        <w:t>&lt;maksymalnie 5000 znaków&gt;</w:t>
      </w:r>
    </w:p>
    <w:p w14:paraId="500AC70C" w14:textId="77777777" w:rsidR="0082108D" w:rsidRPr="00B72BA3" w:rsidRDefault="0082108D" w:rsidP="00141A92">
      <w:pPr>
        <w:spacing w:after="120" w:line="240" w:lineRule="auto"/>
        <w:rPr>
          <w:b/>
          <w:bCs/>
          <w:sz w:val="20"/>
          <w:szCs w:val="20"/>
        </w:rPr>
      </w:pPr>
      <w:r w:rsidRPr="00B72BA3">
        <w:rPr>
          <w:b/>
          <w:bCs/>
          <w:sz w:val="20"/>
          <w:szCs w:val="20"/>
        </w:rPr>
        <w:t>Kamienie milowe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559"/>
        <w:gridCol w:w="1134"/>
        <w:gridCol w:w="993"/>
        <w:gridCol w:w="2409"/>
      </w:tblGrid>
      <w:tr w:rsidR="0082108D" w:rsidRPr="00855975" w14:paraId="088C8F44" w14:textId="77777777">
        <w:trPr>
          <w:tblHeader/>
        </w:trPr>
        <w:tc>
          <w:tcPr>
            <w:tcW w:w="3544" w:type="dxa"/>
            <w:shd w:val="clear" w:color="auto" w:fill="D0CECE"/>
          </w:tcPr>
          <w:p w14:paraId="4882F52B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59" w:type="dxa"/>
            <w:shd w:val="clear" w:color="auto" w:fill="D0CECE"/>
          </w:tcPr>
          <w:p w14:paraId="63045C58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 xml:space="preserve">Powiązane wskaźniki projektu </w:t>
            </w:r>
            <w:r w:rsidRPr="00855975">
              <w:rPr>
                <w:rStyle w:val="Odwoanieprzypisudolnego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/>
          </w:tcPr>
          <w:p w14:paraId="3957811F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993" w:type="dxa"/>
            <w:shd w:val="clear" w:color="auto" w:fill="D0CECE"/>
          </w:tcPr>
          <w:p w14:paraId="6D016457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Rzeczywisty termin osiągnięcia</w:t>
            </w:r>
          </w:p>
        </w:tc>
        <w:tc>
          <w:tcPr>
            <w:tcW w:w="2409" w:type="dxa"/>
            <w:shd w:val="clear" w:color="auto" w:fill="D0CECE"/>
          </w:tcPr>
          <w:p w14:paraId="697354E4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82108D" w:rsidRPr="00855975" w14:paraId="614AC6F8" w14:textId="77777777">
        <w:tc>
          <w:tcPr>
            <w:tcW w:w="3544" w:type="dxa"/>
          </w:tcPr>
          <w:p w14:paraId="718799AA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59" w:type="dxa"/>
          </w:tcPr>
          <w:p w14:paraId="7A1EFE2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Brak</w:t>
            </w:r>
          </w:p>
        </w:tc>
        <w:tc>
          <w:tcPr>
            <w:tcW w:w="1134" w:type="dxa"/>
          </w:tcPr>
          <w:p w14:paraId="1209E21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993" w:type="dxa"/>
          </w:tcPr>
          <w:p w14:paraId="20332276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64BDD2B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w trakcie realizacji</w:t>
            </w:r>
          </w:p>
        </w:tc>
      </w:tr>
      <w:tr w:rsidR="0082108D" w:rsidRPr="00855975" w14:paraId="19F1A081" w14:textId="77777777">
        <w:tc>
          <w:tcPr>
            <w:tcW w:w="3544" w:type="dxa"/>
          </w:tcPr>
          <w:p w14:paraId="0CC01348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KM2 Dostarczenie sprzętu</w:t>
            </w:r>
          </w:p>
        </w:tc>
        <w:tc>
          <w:tcPr>
            <w:tcW w:w="1559" w:type="dxa"/>
          </w:tcPr>
          <w:p w14:paraId="3FB055F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Brak</w:t>
            </w:r>
          </w:p>
        </w:tc>
        <w:tc>
          <w:tcPr>
            <w:tcW w:w="1134" w:type="dxa"/>
          </w:tcPr>
          <w:p w14:paraId="6ADE05D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993" w:type="dxa"/>
          </w:tcPr>
          <w:p w14:paraId="6294177F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66565B18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w trakcie realizacji</w:t>
            </w:r>
          </w:p>
        </w:tc>
      </w:tr>
      <w:tr w:rsidR="0082108D" w:rsidRPr="00855975" w14:paraId="51308BA4" w14:textId="77777777">
        <w:tc>
          <w:tcPr>
            <w:tcW w:w="3544" w:type="dxa"/>
          </w:tcPr>
          <w:p w14:paraId="4884E861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KM3 Konferencja otwierająca projekt</w:t>
            </w:r>
          </w:p>
        </w:tc>
        <w:tc>
          <w:tcPr>
            <w:tcW w:w="1559" w:type="dxa"/>
          </w:tcPr>
          <w:p w14:paraId="2DD3A1DD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AF55FD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993" w:type="dxa"/>
          </w:tcPr>
          <w:p w14:paraId="226AC307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74C8AA0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w trakcie realizacji</w:t>
            </w:r>
          </w:p>
        </w:tc>
      </w:tr>
      <w:tr w:rsidR="0082108D" w:rsidRPr="00855975" w14:paraId="7366F797" w14:textId="77777777">
        <w:tc>
          <w:tcPr>
            <w:tcW w:w="3544" w:type="dxa"/>
          </w:tcPr>
          <w:p w14:paraId="6786F737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59" w:type="dxa"/>
          </w:tcPr>
          <w:p w14:paraId="3FC6EAD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Brak</w:t>
            </w:r>
          </w:p>
        </w:tc>
        <w:tc>
          <w:tcPr>
            <w:tcW w:w="1134" w:type="dxa"/>
          </w:tcPr>
          <w:p w14:paraId="4D2D4A7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993" w:type="dxa"/>
          </w:tcPr>
          <w:p w14:paraId="5D8DE4A8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2789FACB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  <w:tr w:rsidR="0082108D" w:rsidRPr="00855975" w14:paraId="38008B50" w14:textId="77777777">
        <w:tc>
          <w:tcPr>
            <w:tcW w:w="3544" w:type="dxa"/>
          </w:tcPr>
          <w:p w14:paraId="50353E63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59" w:type="dxa"/>
          </w:tcPr>
          <w:p w14:paraId="25A7306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Brak</w:t>
            </w:r>
          </w:p>
        </w:tc>
        <w:tc>
          <w:tcPr>
            <w:tcW w:w="1134" w:type="dxa"/>
          </w:tcPr>
          <w:p w14:paraId="19F8FAD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993" w:type="dxa"/>
          </w:tcPr>
          <w:p w14:paraId="7FBB197C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47CDAA0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  <w:tr w:rsidR="0082108D" w:rsidRPr="00855975" w14:paraId="1A0EF1ED" w14:textId="77777777">
        <w:tc>
          <w:tcPr>
            <w:tcW w:w="3544" w:type="dxa"/>
          </w:tcPr>
          <w:p w14:paraId="4537E506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59" w:type="dxa"/>
          </w:tcPr>
          <w:p w14:paraId="0C59E44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2., 3.</w:t>
            </w:r>
          </w:p>
        </w:tc>
        <w:tc>
          <w:tcPr>
            <w:tcW w:w="1134" w:type="dxa"/>
          </w:tcPr>
          <w:p w14:paraId="6F97747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993" w:type="dxa"/>
          </w:tcPr>
          <w:p w14:paraId="205C2964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0AAC964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  <w:tr w:rsidR="0082108D" w:rsidRPr="00855975" w14:paraId="0DE41E24" w14:textId="77777777">
        <w:tc>
          <w:tcPr>
            <w:tcW w:w="3544" w:type="dxa"/>
          </w:tcPr>
          <w:p w14:paraId="4A63BE6E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KM7 Zamieszczenie 50% zasobów w systemie</w:t>
            </w:r>
          </w:p>
        </w:tc>
        <w:tc>
          <w:tcPr>
            <w:tcW w:w="1559" w:type="dxa"/>
          </w:tcPr>
          <w:p w14:paraId="6F8D57AD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2. - 4500 sztuk, </w:t>
            </w:r>
          </w:p>
          <w:p w14:paraId="1C69804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3. – 4250 szt.</w:t>
            </w:r>
          </w:p>
          <w:p w14:paraId="166A39E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3CD35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993" w:type="dxa"/>
          </w:tcPr>
          <w:p w14:paraId="2C83E0A9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5A4E6E2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  <w:tr w:rsidR="0082108D" w:rsidRPr="00855975" w14:paraId="170DBA1C" w14:textId="77777777">
        <w:tc>
          <w:tcPr>
            <w:tcW w:w="3544" w:type="dxa"/>
          </w:tcPr>
          <w:p w14:paraId="5FDFB122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KM8 Uruchomienie/ wdrożenie systemu z podstawowymi funkcjami</w:t>
            </w:r>
          </w:p>
        </w:tc>
        <w:tc>
          <w:tcPr>
            <w:tcW w:w="1559" w:type="dxa"/>
          </w:tcPr>
          <w:p w14:paraId="239B518D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1 – 2 szt.., 4. – 2 szt., </w:t>
            </w:r>
          </w:p>
        </w:tc>
        <w:tc>
          <w:tcPr>
            <w:tcW w:w="1134" w:type="dxa"/>
          </w:tcPr>
          <w:p w14:paraId="18944CCA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993" w:type="dxa"/>
          </w:tcPr>
          <w:p w14:paraId="0C52AE90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5AFF813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w trakcie realizacji</w:t>
            </w:r>
          </w:p>
        </w:tc>
      </w:tr>
      <w:tr w:rsidR="0082108D" w:rsidRPr="00855975" w14:paraId="52D13133" w14:textId="77777777">
        <w:tc>
          <w:tcPr>
            <w:tcW w:w="3544" w:type="dxa"/>
          </w:tcPr>
          <w:p w14:paraId="04A97973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59" w:type="dxa"/>
          </w:tcPr>
          <w:p w14:paraId="74A4E9D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1 – 2 szt.., 4. – 2 szt., </w:t>
            </w:r>
          </w:p>
        </w:tc>
        <w:tc>
          <w:tcPr>
            <w:tcW w:w="1134" w:type="dxa"/>
          </w:tcPr>
          <w:p w14:paraId="75ACF99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993" w:type="dxa"/>
          </w:tcPr>
          <w:p w14:paraId="07EFC6CA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14A9D807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  <w:tr w:rsidR="0082108D" w:rsidRPr="00855975" w14:paraId="3A2629B5" w14:textId="77777777">
        <w:tc>
          <w:tcPr>
            <w:tcW w:w="3544" w:type="dxa"/>
          </w:tcPr>
          <w:p w14:paraId="5650D8D0" w14:textId="77777777" w:rsidR="0082108D" w:rsidRPr="00855975" w:rsidRDefault="0082108D" w:rsidP="00855975">
            <w:pPr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59" w:type="dxa"/>
          </w:tcPr>
          <w:p w14:paraId="769A87F7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Brak</w:t>
            </w:r>
          </w:p>
        </w:tc>
        <w:tc>
          <w:tcPr>
            <w:tcW w:w="1134" w:type="dxa"/>
          </w:tcPr>
          <w:p w14:paraId="215EF7DB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993" w:type="dxa"/>
          </w:tcPr>
          <w:p w14:paraId="53576067" w14:textId="77777777" w:rsidR="0082108D" w:rsidRPr="00855975" w:rsidRDefault="0082108D" w:rsidP="00855975">
            <w:pPr>
              <w:pStyle w:val="Akapitzlist"/>
              <w:spacing w:after="0" w:line="240" w:lineRule="auto"/>
              <w:ind w:left="7"/>
              <w:rPr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409" w:type="dxa"/>
          </w:tcPr>
          <w:p w14:paraId="5A1A331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- planowany</w:t>
            </w:r>
          </w:p>
        </w:tc>
      </w:tr>
    </w:tbl>
    <w:p w14:paraId="651ADB5E" w14:textId="77777777" w:rsidR="0082108D" w:rsidRPr="00B72BA3" w:rsidRDefault="0082108D" w:rsidP="00141A92">
      <w:pPr>
        <w:spacing w:before="240" w:after="120"/>
        <w:rPr>
          <w:b/>
          <w:bCs/>
          <w:sz w:val="20"/>
          <w:szCs w:val="20"/>
        </w:rPr>
      </w:pPr>
      <w:r w:rsidRPr="00B72BA3">
        <w:rPr>
          <w:b/>
          <w:bCs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82108D" w:rsidRPr="00855975" w14:paraId="78334C54" w14:textId="77777777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525EA473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13D7C0EC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5710DBD9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 xml:space="preserve">Wartość </w:t>
            </w:r>
          </w:p>
          <w:p w14:paraId="3CCF03ED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CD66ABE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8C9FE72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2108D" w:rsidRPr="00855975" w14:paraId="5EDB5571" w14:textId="77777777">
        <w:tc>
          <w:tcPr>
            <w:tcW w:w="2545" w:type="dxa"/>
          </w:tcPr>
          <w:p w14:paraId="63042887" w14:textId="77777777" w:rsidR="0082108D" w:rsidRPr="00855975" w:rsidRDefault="0082108D" w:rsidP="008559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278" w:type="dxa"/>
          </w:tcPr>
          <w:p w14:paraId="3193A02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74D61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845C78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1803A4F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</w:t>
            </w:r>
          </w:p>
        </w:tc>
      </w:tr>
      <w:tr w:rsidR="0082108D" w:rsidRPr="00855975" w14:paraId="411C8CCE" w14:textId="77777777">
        <w:tc>
          <w:tcPr>
            <w:tcW w:w="2545" w:type="dxa"/>
          </w:tcPr>
          <w:p w14:paraId="1F69AA1E" w14:textId="77777777" w:rsidR="0082108D" w:rsidRPr="00855975" w:rsidRDefault="0082108D" w:rsidP="008559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278" w:type="dxa"/>
          </w:tcPr>
          <w:p w14:paraId="33B0011D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27829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14:paraId="40C89DA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6B5543F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</w:t>
            </w:r>
          </w:p>
        </w:tc>
      </w:tr>
      <w:tr w:rsidR="0082108D" w:rsidRPr="00855975" w14:paraId="7659D114" w14:textId="77777777">
        <w:tc>
          <w:tcPr>
            <w:tcW w:w="2545" w:type="dxa"/>
          </w:tcPr>
          <w:p w14:paraId="7F529845" w14:textId="77777777" w:rsidR="0082108D" w:rsidRPr="00855975" w:rsidRDefault="0082108D" w:rsidP="008559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</w:tcPr>
          <w:p w14:paraId="1EA87C5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B5DC9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14:paraId="1BDD147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0B66806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</w:t>
            </w:r>
          </w:p>
        </w:tc>
      </w:tr>
      <w:tr w:rsidR="0082108D" w:rsidRPr="00855975" w14:paraId="55E8C0FF" w14:textId="77777777">
        <w:tc>
          <w:tcPr>
            <w:tcW w:w="2545" w:type="dxa"/>
          </w:tcPr>
          <w:p w14:paraId="6EB6D34A" w14:textId="77777777" w:rsidR="0082108D" w:rsidRPr="00855975" w:rsidRDefault="0082108D" w:rsidP="008559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76D4B4CA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28B3C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9859FA7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664A92A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</w:t>
            </w:r>
          </w:p>
        </w:tc>
      </w:tr>
      <w:tr w:rsidR="0082108D" w:rsidRPr="00855975" w14:paraId="60BDB95F" w14:textId="77777777">
        <w:tc>
          <w:tcPr>
            <w:tcW w:w="2545" w:type="dxa"/>
          </w:tcPr>
          <w:p w14:paraId="5D40D68B" w14:textId="77777777" w:rsidR="0082108D" w:rsidRPr="00855975" w:rsidRDefault="0082108D" w:rsidP="0085597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B737F8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8EFCFC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303FE68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14:paraId="2B43BD3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0</w:t>
            </w:r>
          </w:p>
        </w:tc>
      </w:tr>
    </w:tbl>
    <w:p w14:paraId="697D50AB" w14:textId="77777777" w:rsidR="0082108D" w:rsidRPr="00B72BA3" w:rsidRDefault="0082108D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Calibri" w:hAnsi="Calibri" w:cs="Calibri"/>
        </w:rPr>
      </w:pPr>
      <w:r w:rsidRPr="00B72BA3">
        <w:rPr>
          <w:rStyle w:val="Nagwek2Znak"/>
          <w:rFonts w:ascii="Calibri" w:hAnsi="Calibri" w:cs="Calibri"/>
          <w:b/>
          <w:bCs/>
          <w:color w:val="auto"/>
          <w:sz w:val="24"/>
          <w:szCs w:val="24"/>
        </w:rPr>
        <w:lastRenderedPageBreak/>
        <w:t>E-usługi A2A, A2B, A2C</w:t>
      </w:r>
      <w:r w:rsidRPr="00B72BA3">
        <w:rPr>
          <w:rFonts w:ascii="Calibri" w:hAnsi="Calibri" w:cs="Calibri"/>
          <w:color w:val="auto"/>
        </w:rPr>
        <w:t xml:space="preserve"> </w:t>
      </w:r>
      <w:bookmarkStart w:id="1" w:name="_Hlk506932259"/>
      <w:r w:rsidRPr="00B72BA3">
        <w:rPr>
          <w:rFonts w:ascii="Calibri" w:hAnsi="Calibri" w:cs="Calibri"/>
          <w:sz w:val="20"/>
          <w:szCs w:val="20"/>
        </w:rPr>
        <w:t>&lt;</w:t>
      </w:r>
      <w:r w:rsidRPr="00B72BA3">
        <w:rPr>
          <w:rFonts w:ascii="Calibri" w:hAnsi="Calibri" w:cs="Calibri"/>
          <w:color w:val="767171"/>
          <w:sz w:val="20"/>
          <w:szCs w:val="20"/>
        </w:rPr>
        <w:t>maksymalnie 2000 znaków&gt;</w:t>
      </w:r>
      <w:bookmarkEnd w:id="1"/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97"/>
        <w:gridCol w:w="1276"/>
        <w:gridCol w:w="1276"/>
        <w:gridCol w:w="3685"/>
      </w:tblGrid>
      <w:tr w:rsidR="0082108D" w:rsidRPr="00855975" w14:paraId="2F395DAF" w14:textId="77777777">
        <w:trPr>
          <w:tblHeader/>
        </w:trPr>
        <w:tc>
          <w:tcPr>
            <w:tcW w:w="3397" w:type="dxa"/>
            <w:shd w:val="clear" w:color="auto" w:fill="D0CECE"/>
            <w:vAlign w:val="center"/>
          </w:tcPr>
          <w:p w14:paraId="078CA430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398386C7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14:paraId="05D642C2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685" w:type="dxa"/>
            <w:shd w:val="clear" w:color="auto" w:fill="D0CECE"/>
            <w:vAlign w:val="center"/>
          </w:tcPr>
          <w:p w14:paraId="07CBC460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Opis zmian</w:t>
            </w:r>
          </w:p>
        </w:tc>
      </w:tr>
      <w:tr w:rsidR="0082108D" w:rsidRPr="00855975" w14:paraId="67919D92" w14:textId="77777777">
        <w:tc>
          <w:tcPr>
            <w:tcW w:w="3397" w:type="dxa"/>
          </w:tcPr>
          <w:p w14:paraId="46CBCF00" w14:textId="77777777" w:rsidR="0082108D" w:rsidRPr="00855975" w:rsidRDefault="0082108D" w:rsidP="00855975">
            <w:pPr>
              <w:autoSpaceDE w:val="0"/>
              <w:autoSpaceDN w:val="0"/>
              <w:adjustRightInd w:val="0"/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Projekt nie udostępnia e-usług. </w:t>
            </w:r>
          </w:p>
          <w:p w14:paraId="13D1175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78D3A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>Nie dotyczy.</w:t>
            </w:r>
          </w:p>
          <w:p w14:paraId="515D4560" w14:textId="77777777" w:rsidR="0082108D" w:rsidRPr="00855975" w:rsidRDefault="0082108D" w:rsidP="00855975">
            <w:pPr>
              <w:spacing w:after="0" w:line="240" w:lineRule="auto"/>
              <w:ind w:left="44"/>
              <w:rPr>
                <w:sz w:val="18"/>
                <w:szCs w:val="18"/>
              </w:rPr>
            </w:pPr>
          </w:p>
          <w:p w14:paraId="023B503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88012E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3685" w:type="dxa"/>
          </w:tcPr>
          <w:p w14:paraId="246152F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Nie dotyczy.</w:t>
            </w:r>
          </w:p>
          <w:p w14:paraId="44B825D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5856E7C4" w14:textId="77777777" w:rsidR="0082108D" w:rsidRPr="00B72BA3" w:rsidRDefault="0082108D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Calibri" w:hAnsi="Calibri" w:cs="Calibri"/>
          <w:b/>
          <w:bCs/>
          <w:color w:val="0070C0"/>
          <w:sz w:val="26"/>
          <w:szCs w:val="26"/>
        </w:rPr>
      </w:pPr>
      <w:r w:rsidRPr="00B72BA3">
        <w:rPr>
          <w:rStyle w:val="Nagwek3Znak"/>
          <w:rFonts w:ascii="Calibri" w:hAnsi="Calibri" w:cs="Calibri"/>
          <w:b/>
          <w:bCs/>
          <w:color w:val="auto"/>
        </w:rPr>
        <w:t>Udostępnione informacje sektora publicznego i zdigitalizowane zasoby</w:t>
      </w:r>
      <w:r w:rsidRPr="00B72BA3">
        <w:rPr>
          <w:rStyle w:val="Nagwek3Znak"/>
          <w:rFonts w:ascii="Calibri" w:hAnsi="Calibri" w:cs="Calibri"/>
          <w:b/>
          <w:bCs/>
          <w:color w:val="auto"/>
          <w:sz w:val="26"/>
          <w:szCs w:val="26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82108D" w:rsidRPr="00855975" w14:paraId="18CDB87F" w14:textId="77777777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19064277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2030972A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323E820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38CBA24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Opis zmian</w:t>
            </w:r>
          </w:p>
        </w:tc>
      </w:tr>
      <w:tr w:rsidR="0082108D" w:rsidRPr="00855975" w14:paraId="35F7E91F" w14:textId="77777777">
        <w:tc>
          <w:tcPr>
            <w:tcW w:w="2937" w:type="dxa"/>
          </w:tcPr>
          <w:p w14:paraId="272B9A35" w14:textId="77777777" w:rsidR="0082108D" w:rsidRPr="00855975" w:rsidRDefault="0082108D" w:rsidP="00855975">
            <w:pPr>
              <w:autoSpaceDE w:val="0"/>
              <w:autoSpaceDN w:val="0"/>
              <w:adjustRightInd w:val="0"/>
              <w:spacing w:after="0" w:line="240" w:lineRule="auto"/>
              <w:rPr>
                <w:color w:val="0070C0"/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Projekt zapewnia udostępnienie zasobów ISP ze źródeł nauki – Instytutu Biologii Ssaków PAN oraz Zamiejscowego Wydziału Leśnego w Hajnówce Politechniki Białostockiej. </w:t>
            </w:r>
          </w:p>
        </w:tc>
        <w:tc>
          <w:tcPr>
            <w:tcW w:w="1169" w:type="dxa"/>
          </w:tcPr>
          <w:p w14:paraId="4EC7B453" w14:textId="77777777" w:rsidR="0082108D" w:rsidRPr="00855975" w:rsidRDefault="0082108D" w:rsidP="00855975">
            <w:pPr>
              <w:spacing w:after="0" w:line="240" w:lineRule="auto"/>
              <w:ind w:left="44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>01-2022</w:t>
            </w:r>
          </w:p>
          <w:p w14:paraId="5E5DC28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DFC578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</w:tcPr>
          <w:p w14:paraId="64B60558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Nie dokonywano zmian.</w:t>
            </w:r>
          </w:p>
        </w:tc>
      </w:tr>
    </w:tbl>
    <w:p w14:paraId="02B7102D" w14:textId="77777777" w:rsidR="0082108D" w:rsidRPr="00B72BA3" w:rsidRDefault="0082108D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Calibri" w:hAnsi="Calibri" w:cs="Calibri"/>
          <w:sz w:val="18"/>
          <w:szCs w:val="18"/>
        </w:rPr>
      </w:pPr>
      <w:r w:rsidRPr="00B72BA3">
        <w:rPr>
          <w:rStyle w:val="Nagwek2Znak"/>
          <w:rFonts w:ascii="Calibri" w:hAnsi="Calibri" w:cs="Calibri"/>
          <w:b/>
          <w:bCs/>
          <w:color w:val="auto"/>
          <w:sz w:val="24"/>
          <w:szCs w:val="24"/>
        </w:rPr>
        <w:t>Produkty końcowe projektu</w:t>
      </w:r>
      <w:r w:rsidRPr="00B72BA3">
        <w:rPr>
          <w:rStyle w:val="Nagwek2Znak"/>
          <w:rFonts w:ascii="Calibri" w:hAnsi="Calibri" w:cs="Calibri"/>
          <w:color w:val="auto"/>
          <w:sz w:val="24"/>
          <w:szCs w:val="24"/>
        </w:rPr>
        <w:t xml:space="preserve"> (inne niż wskazane w pkt 4 i 5)</w:t>
      </w:r>
      <w:r w:rsidRPr="00B72BA3">
        <w:rPr>
          <w:rFonts w:ascii="Calibri" w:hAnsi="Calibri" w:cs="Calibri"/>
          <w:color w:val="auto"/>
        </w:rPr>
        <w:t xml:space="preserve"> </w:t>
      </w:r>
      <w:r w:rsidRPr="00B72BA3">
        <w:rPr>
          <w:rFonts w:ascii="Calibri" w:hAnsi="Calibri" w:cs="Calibri"/>
          <w:color w:val="767171"/>
          <w:sz w:val="20"/>
          <w:szCs w:val="20"/>
        </w:rPr>
        <w:t>&lt;maksymalnie 2000 znaków&gt;</w:t>
      </w:r>
      <w:r w:rsidRPr="00B72BA3">
        <w:rPr>
          <w:rFonts w:ascii="Calibri" w:hAnsi="Calibri" w:cs="Calibri"/>
          <w:sz w:val="20"/>
          <w:szCs w:val="20"/>
        </w:rPr>
        <w:t xml:space="preserve"> 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82108D" w:rsidRPr="00855975" w14:paraId="478133F3" w14:textId="77777777">
        <w:trPr>
          <w:tblHeader/>
        </w:trPr>
        <w:tc>
          <w:tcPr>
            <w:tcW w:w="2547" w:type="dxa"/>
            <w:shd w:val="clear" w:color="auto" w:fill="D0CECE"/>
          </w:tcPr>
          <w:p w14:paraId="43F42D85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9831061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0418012E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27F1EE12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14:paraId="0746F066" w14:textId="77777777" w:rsidR="0082108D" w:rsidRPr="00855975" w:rsidRDefault="0082108D" w:rsidP="0085597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82108D" w:rsidRPr="00855975" w14:paraId="374D3C52" w14:textId="77777777">
        <w:tc>
          <w:tcPr>
            <w:tcW w:w="2547" w:type="dxa"/>
          </w:tcPr>
          <w:p w14:paraId="42B2C24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Platforma internetowa z narzędziami </w:t>
            </w:r>
            <w:r w:rsidR="00C02A91" w:rsidRPr="00855975">
              <w:rPr>
                <w:sz w:val="18"/>
                <w:szCs w:val="18"/>
              </w:rPr>
              <w:t>programistycznymi</w:t>
            </w:r>
            <w:r w:rsidRPr="00855975">
              <w:rPr>
                <w:sz w:val="18"/>
                <w:szCs w:val="18"/>
              </w:rPr>
              <w:t xml:space="preserve"> do analizowania danych.</w:t>
            </w:r>
          </w:p>
        </w:tc>
        <w:tc>
          <w:tcPr>
            <w:tcW w:w="1701" w:type="dxa"/>
          </w:tcPr>
          <w:p w14:paraId="5ED3DED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>09-2020</w:t>
            </w:r>
          </w:p>
          <w:p w14:paraId="01185E5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1EE7AB4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14:paraId="38A1EEA7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Platforma będzie zbudowana w sposób umożliwiający integrację z </w:t>
            </w:r>
            <w:r w:rsidR="00C02A91" w:rsidRPr="00855975">
              <w:rPr>
                <w:sz w:val="18"/>
                <w:szCs w:val="18"/>
              </w:rPr>
              <w:t>platformą</w:t>
            </w:r>
            <w:r w:rsidRPr="00855975">
              <w:rPr>
                <w:sz w:val="18"/>
                <w:szCs w:val="18"/>
              </w:rPr>
              <w:t xml:space="preserve"> Kronik@, realizująca wytyczne interoperacyjności, indeksowana przez multiwyszukiwarki repozytoriów danych naukowych.</w:t>
            </w:r>
          </w:p>
        </w:tc>
      </w:tr>
      <w:tr w:rsidR="0082108D" w:rsidRPr="00855975" w14:paraId="4EEBBFDF" w14:textId="77777777">
        <w:tc>
          <w:tcPr>
            <w:tcW w:w="2547" w:type="dxa"/>
          </w:tcPr>
          <w:p w14:paraId="290FE81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Materiały szkoleniowe.</w:t>
            </w:r>
          </w:p>
        </w:tc>
        <w:tc>
          <w:tcPr>
            <w:tcW w:w="1701" w:type="dxa"/>
          </w:tcPr>
          <w:p w14:paraId="62467238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4398C85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14:paraId="574A0D4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Nie dotyczy.</w:t>
            </w:r>
          </w:p>
        </w:tc>
      </w:tr>
      <w:tr w:rsidR="0082108D" w:rsidRPr="00855975" w14:paraId="69214245" w14:textId="77777777">
        <w:tc>
          <w:tcPr>
            <w:tcW w:w="2547" w:type="dxa"/>
          </w:tcPr>
          <w:p w14:paraId="452CA38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Konferencja naukowa.</w:t>
            </w:r>
          </w:p>
        </w:tc>
        <w:tc>
          <w:tcPr>
            <w:tcW w:w="1701" w:type="dxa"/>
          </w:tcPr>
          <w:p w14:paraId="5C896F5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1F824B6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14:paraId="6492A718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Nie dotyczy.</w:t>
            </w:r>
          </w:p>
        </w:tc>
      </w:tr>
      <w:tr w:rsidR="0082108D" w:rsidRPr="00855975" w14:paraId="7CA7668B" w14:textId="77777777">
        <w:tc>
          <w:tcPr>
            <w:tcW w:w="2547" w:type="dxa"/>
          </w:tcPr>
          <w:p w14:paraId="3BF8494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Materiały promocyjne</w:t>
            </w:r>
          </w:p>
        </w:tc>
        <w:tc>
          <w:tcPr>
            <w:tcW w:w="1701" w:type="dxa"/>
          </w:tcPr>
          <w:p w14:paraId="3F1F039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3D90AC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14:paraId="587E344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Nie dotyczy.</w:t>
            </w:r>
          </w:p>
        </w:tc>
      </w:tr>
    </w:tbl>
    <w:p w14:paraId="3D15E6E5" w14:textId="77777777" w:rsidR="0082108D" w:rsidRPr="00B72BA3" w:rsidRDefault="0082108D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sz w:val="20"/>
          <w:szCs w:val="20"/>
        </w:rPr>
      </w:pPr>
      <w:r w:rsidRPr="00B72BA3">
        <w:rPr>
          <w:rStyle w:val="Nagwek2Znak"/>
          <w:rFonts w:ascii="Calibri" w:hAnsi="Calibri" w:cs="Calibri"/>
          <w:b/>
          <w:bCs/>
          <w:color w:val="auto"/>
          <w:sz w:val="24"/>
          <w:szCs w:val="24"/>
        </w:rPr>
        <w:t>Ryzyka</w:t>
      </w:r>
      <w:r w:rsidRPr="00B72BA3">
        <w:rPr>
          <w:rStyle w:val="Nagwek3Znak"/>
          <w:rFonts w:ascii="Calibri" w:hAnsi="Calibri" w:cs="Calibri"/>
          <w:b/>
          <w:bCs/>
          <w:color w:val="auto"/>
        </w:rPr>
        <w:t xml:space="preserve"> </w:t>
      </w:r>
      <w:r w:rsidRPr="00B72BA3">
        <w:rPr>
          <w:color w:val="0070C0"/>
        </w:rPr>
        <w:t xml:space="preserve">  </w:t>
      </w:r>
      <w:r w:rsidRPr="00B72BA3">
        <w:rPr>
          <w:color w:val="767171"/>
          <w:sz w:val="20"/>
          <w:szCs w:val="20"/>
        </w:rPr>
        <w:t>&lt;maksymalnie 2000 znaków&gt;</w:t>
      </w:r>
    </w:p>
    <w:p w14:paraId="0C47B789" w14:textId="77777777" w:rsidR="0082108D" w:rsidRPr="00B72BA3" w:rsidRDefault="0082108D" w:rsidP="00F25348">
      <w:pPr>
        <w:spacing w:after="120"/>
        <w:rPr>
          <w:sz w:val="20"/>
          <w:szCs w:val="20"/>
        </w:rPr>
      </w:pPr>
      <w:r w:rsidRPr="00B72BA3">
        <w:rPr>
          <w:b/>
          <w:bCs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988"/>
        <w:gridCol w:w="1134"/>
        <w:gridCol w:w="4111"/>
      </w:tblGrid>
      <w:tr w:rsidR="0082108D" w:rsidRPr="00855975" w14:paraId="0B16E749" w14:textId="77777777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3658BC2A" w14:textId="77777777" w:rsidR="0082108D" w:rsidRPr="00855975" w:rsidRDefault="0082108D" w:rsidP="00855975">
            <w:pPr>
              <w:spacing w:after="12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988" w:type="dxa"/>
            <w:shd w:val="clear" w:color="auto" w:fill="D0CECE"/>
            <w:vAlign w:val="center"/>
          </w:tcPr>
          <w:p w14:paraId="05377659" w14:textId="77777777" w:rsidR="0082108D" w:rsidRPr="00855975" w:rsidRDefault="0082108D" w:rsidP="00855975">
            <w:pPr>
              <w:spacing w:after="12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1134" w:type="dxa"/>
            <w:shd w:val="clear" w:color="auto" w:fill="D0CECE"/>
          </w:tcPr>
          <w:p w14:paraId="3BC3D4B4" w14:textId="77777777" w:rsidR="0082108D" w:rsidRPr="00855975" w:rsidRDefault="0082108D" w:rsidP="00855975">
            <w:pPr>
              <w:spacing w:after="12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/>
            <w:vAlign w:val="center"/>
          </w:tcPr>
          <w:p w14:paraId="62C3C2D9" w14:textId="77777777" w:rsidR="0082108D" w:rsidRPr="00855975" w:rsidRDefault="0082108D" w:rsidP="00855975">
            <w:pPr>
              <w:spacing w:after="120" w:line="240" w:lineRule="auto"/>
              <w:rPr>
                <w:b/>
                <w:bCs/>
                <w:sz w:val="20"/>
                <w:szCs w:val="20"/>
              </w:rPr>
            </w:pPr>
            <w:r w:rsidRPr="00855975">
              <w:rPr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82108D" w:rsidRPr="00855975" w14:paraId="7F70B2DD" w14:textId="77777777">
        <w:tc>
          <w:tcPr>
            <w:tcW w:w="3265" w:type="dxa"/>
          </w:tcPr>
          <w:p w14:paraId="08B396F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b/>
                <w:bCs/>
                <w:sz w:val="18"/>
                <w:szCs w:val="18"/>
              </w:rPr>
              <w:t>Ryzyka techniczne</w:t>
            </w:r>
            <w:r w:rsidRPr="00855975">
              <w:rPr>
                <w:sz w:val="18"/>
                <w:szCs w:val="18"/>
              </w:rPr>
              <w:t xml:space="preserve">: nieuwzględnienie w analizie istotnych wymagań funkcjonalnych, niedoszacowanie trudności realizacji poszczególnych funkcjonalności, poważna zmiana w dostępnych technologiach, wybór nieodpowiedniej technologii. </w:t>
            </w:r>
            <w:r w:rsidRPr="00855975">
              <w:rPr>
                <w:b/>
                <w:bCs/>
                <w:sz w:val="18"/>
                <w:szCs w:val="18"/>
              </w:rPr>
              <w:t>Potencjalny efekt</w:t>
            </w:r>
            <w:r w:rsidRPr="00855975">
              <w:rPr>
                <w:sz w:val="18"/>
                <w:szCs w:val="18"/>
              </w:rPr>
              <w:t>: opóźnienie realizacji, ograniczona funkcjonalność dostarczonych usług</w:t>
            </w:r>
          </w:p>
        </w:tc>
        <w:tc>
          <w:tcPr>
            <w:tcW w:w="988" w:type="dxa"/>
          </w:tcPr>
          <w:p w14:paraId="6CB25099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134" w:type="dxa"/>
          </w:tcPr>
          <w:p w14:paraId="0FCAEE8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1" w:type="dxa"/>
          </w:tcPr>
          <w:p w14:paraId="772C742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 xml:space="preserve">Sposoby unikania: zawarcie w umowach klauzul o sprzęcie zastępczym, przegląd specyfikacji wymagań, oszacowanie trudności potencjalnych wymagań pod kątem czasochłonności i kosztów, analiza obecnie dostępnych technologii i rozwiązań, staranne oszacowanie pracochłonności realizacji poszczególnych usług, ustalenie kolejności implementacji, oszacowanie potencjalnych zagrożeń, zachowanie szczególnej uwagi na elastyczność proponowanych interfejsów i otwartość zastosowanych rozwiązań, okresowe sprawdzanie postępów realizacji, śledzenie tendencji rozwoju technologii i </w:t>
            </w:r>
            <w:r w:rsidRPr="00855975">
              <w:rPr>
                <w:sz w:val="18"/>
                <w:szCs w:val="18"/>
                <w:vertAlign w:val="subscript"/>
                <w:lang w:eastAsia="pl-PL"/>
              </w:rPr>
              <w:t>standardów</w:t>
            </w:r>
            <w:r w:rsidRPr="00855975">
              <w:rPr>
                <w:sz w:val="18"/>
                <w:szCs w:val="18"/>
                <w:lang w:eastAsia="pl-PL"/>
              </w:rPr>
              <w:t>. Plan awaryjny: wybranie najważniejszych usług i skupienie się na nich, analiza stanu realizacji, przedefiniowanie części zadań, sprawdzenie możliwości dostarczenia zakładanej funkcjonalności przy pomocy innych technologii i środków, rozważenie dodatkowych zakupów.</w:t>
            </w:r>
          </w:p>
        </w:tc>
      </w:tr>
      <w:tr w:rsidR="0082108D" w:rsidRPr="00855975" w14:paraId="56F9E134" w14:textId="77777777">
        <w:tc>
          <w:tcPr>
            <w:tcW w:w="3265" w:type="dxa"/>
            <w:vAlign w:val="center"/>
          </w:tcPr>
          <w:p w14:paraId="218AB93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b/>
                <w:bCs/>
                <w:sz w:val="18"/>
                <w:szCs w:val="18"/>
              </w:rPr>
              <w:lastRenderedPageBreak/>
              <w:t>Ryzyka związane z zarządzaniem projektem:</w:t>
            </w:r>
            <w:r w:rsidRPr="00855975">
              <w:rPr>
                <w:sz w:val="18"/>
                <w:szCs w:val="18"/>
              </w:rPr>
              <w:t xml:space="preserve"> przekroczenie terminu, przekroczenie budżetu całego projektu, przekroczenie budżetu danej instytucji, odejście kluczowych osób z danych instytucji, odejście partnera z projektu, problemy z egzekwowaniem rezultatów wymaganych prac z danej jednostki, problemy kadrowe – pozyskanie specjalistów z odpowiednimi kwalifikacjami na rynku lokalnym lub możliwość ściągnięcia pracowników z odleglejszych terenów kraju.</w:t>
            </w:r>
          </w:p>
          <w:p w14:paraId="61EFCF8A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Potencjalny efekt: opóźnienie realizacji,,</w:t>
            </w:r>
          </w:p>
          <w:p w14:paraId="47F9BE32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53024E91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134" w:type="dxa"/>
          </w:tcPr>
          <w:p w14:paraId="1A8CF8AE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1" w:type="dxa"/>
          </w:tcPr>
          <w:p w14:paraId="2D2CE32F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Sposoby unikania: ścisłe pilnowanie kamieni milowych w harmonogramie projektu, stosowanie marginesów bezpieczeństwa, okresowe sprawdzanie postępów i analiza potencjalnych zagrożeń, podział zadań pomiędzy osoby tak, aby z każdym zadaniem były zaznajomione co najmniej dwie osoby. </w:t>
            </w:r>
          </w:p>
          <w:p w14:paraId="2E144FDA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Plan awaryjny: wybranie najważniejszych funkcjonalności i skupienie się na nich, zmiana osób odpowiedzialnych za poszczególne zadania, rozdysponoanie większego zakresu prac wśród  zespołu projektu</w:t>
            </w:r>
          </w:p>
          <w:p w14:paraId="5C482680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2108D" w:rsidRPr="00855975" w14:paraId="47E121D3" w14:textId="77777777">
        <w:tc>
          <w:tcPr>
            <w:tcW w:w="3265" w:type="dxa"/>
          </w:tcPr>
          <w:p w14:paraId="4B416686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Ryzyko związane z zakupami i przetargami: źle oszacowany koszt zakupów, opóźnienia realizacji procedury przetargowej, opóźnienia dostaw, </w:t>
            </w:r>
          </w:p>
          <w:p w14:paraId="27070C5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Potencjalny efekt: opóźnienie realizacji części zadań, ograniczona funkcjonalność dostępnej infrastruktury,</w:t>
            </w:r>
          </w:p>
        </w:tc>
        <w:tc>
          <w:tcPr>
            <w:tcW w:w="988" w:type="dxa"/>
          </w:tcPr>
          <w:p w14:paraId="5470D0B3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Małe</w:t>
            </w:r>
          </w:p>
        </w:tc>
        <w:tc>
          <w:tcPr>
            <w:tcW w:w="1134" w:type="dxa"/>
          </w:tcPr>
          <w:p w14:paraId="0703493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Niskie</w:t>
            </w:r>
          </w:p>
        </w:tc>
        <w:tc>
          <w:tcPr>
            <w:tcW w:w="4111" w:type="dxa"/>
          </w:tcPr>
          <w:p w14:paraId="241D2CFC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Sposoby unikania: śledzenie stanu rynku, dostępnej technologii i kosztów urządzeń, bardzo staranne przygotowanie technicznej specyfikacji wymagań przetargowych, wykorzystanie dotychczasowego doświadczenia wszystkich uczących jednostek i konsultacja z działami prawnymi, szczegółowe rozpoznanie rynku, planowanie zakupów z uwzględnieniem możliwych opóźnień i odwołań.</w:t>
            </w:r>
          </w:p>
          <w:p w14:paraId="0E537D24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Plan awaryjny: zmiana specyfikacji technicznej,  przeniesienie zakupów w czasie</w:t>
            </w:r>
          </w:p>
          <w:p w14:paraId="33F48D65" w14:textId="77777777" w:rsidR="0082108D" w:rsidRPr="00855975" w:rsidRDefault="0082108D" w:rsidP="0085597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22DB7618" w14:textId="77777777" w:rsidR="0082108D" w:rsidRPr="00B333D4" w:rsidRDefault="0082108D" w:rsidP="00141A92">
      <w:pPr>
        <w:spacing w:before="240" w:after="120"/>
        <w:rPr>
          <w:b/>
          <w:bCs/>
          <w:sz w:val="20"/>
          <w:szCs w:val="20"/>
        </w:rPr>
      </w:pPr>
      <w:r w:rsidRPr="00B333D4">
        <w:rPr>
          <w:b/>
          <w:bCs/>
          <w:sz w:val="20"/>
          <w:szCs w:val="20"/>
        </w:rPr>
        <w:t>Ryzyka wpływające na utrzymanie efektów projektu</w:t>
      </w:r>
    </w:p>
    <w:tbl>
      <w:tblPr>
        <w:tblW w:w="97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82108D" w:rsidRPr="00855975" w14:paraId="69A659E7" w14:textId="77777777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584E3369" w14:textId="77777777" w:rsidR="0082108D" w:rsidRPr="00855975" w:rsidRDefault="0082108D" w:rsidP="006F5EE8">
            <w:pPr>
              <w:jc w:val="center"/>
              <w:rPr>
                <w:rFonts w:eastAsia="MS MinNew Roman"/>
                <w:b/>
                <w:bCs/>
                <w:sz w:val="20"/>
                <w:szCs w:val="20"/>
              </w:rPr>
            </w:pPr>
            <w:r w:rsidRPr="00855975">
              <w:rPr>
                <w:rFonts w:eastAsia="MS MinNew Roman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B1721EE" w14:textId="77777777" w:rsidR="0082108D" w:rsidRPr="00B333D4" w:rsidRDefault="0082108D" w:rsidP="006F5EE8">
            <w:pPr>
              <w:pStyle w:val="Legenda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B333D4">
              <w:rPr>
                <w:rFonts w:ascii="Calibri" w:hAnsi="Calibri" w:cs="Calibri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517D78AF" w14:textId="77777777" w:rsidR="0082108D" w:rsidRPr="00B333D4" w:rsidRDefault="0082108D" w:rsidP="006F5EE8">
            <w:pPr>
              <w:pStyle w:val="Legend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333D4">
              <w:rPr>
                <w:rFonts w:ascii="Calibri" w:hAnsi="Calibri" w:cs="Calibri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58BA784" w14:textId="77777777" w:rsidR="0082108D" w:rsidRPr="00B333D4" w:rsidRDefault="0082108D" w:rsidP="006F5EE8">
            <w:pPr>
              <w:pStyle w:val="Legenda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B333D4">
              <w:rPr>
                <w:rFonts w:ascii="Calibri" w:hAnsi="Calibri" w:cs="Calibri"/>
                <w:sz w:val="20"/>
                <w:szCs w:val="20"/>
              </w:rPr>
              <w:t>Sposób zarzadzania ryzykiem</w:t>
            </w:r>
          </w:p>
        </w:tc>
      </w:tr>
      <w:tr w:rsidR="0082108D" w:rsidRPr="00855975" w14:paraId="0E7E549B" w14:textId="77777777">
        <w:trPr>
          <w:trHeight w:val="724"/>
        </w:trPr>
        <w:tc>
          <w:tcPr>
            <w:tcW w:w="3261" w:type="dxa"/>
          </w:tcPr>
          <w:p w14:paraId="2DD3E2CA" w14:textId="77777777" w:rsidR="0082108D" w:rsidRPr="00855975" w:rsidRDefault="0082108D" w:rsidP="00B72BA3">
            <w:pPr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 xml:space="preserve">Ryzyko związane z poprawnym funkcjonowaniem zakupionej infrastruktury: awarie sprzętu, </w:t>
            </w:r>
          </w:p>
          <w:p w14:paraId="34B01A21" w14:textId="77777777" w:rsidR="0082108D" w:rsidRPr="00855975" w:rsidRDefault="0082108D" w:rsidP="00B72BA3">
            <w:pPr>
              <w:rPr>
                <w:sz w:val="18"/>
                <w:szCs w:val="18"/>
              </w:rPr>
            </w:pPr>
            <w:r w:rsidRPr="00855975">
              <w:rPr>
                <w:sz w:val="18"/>
                <w:szCs w:val="18"/>
              </w:rPr>
              <w:t>Potencjalny efekt: ograniczona dostępność infrastruktury i usług, ponoszenie dodatkowych kosztów,</w:t>
            </w:r>
          </w:p>
          <w:p w14:paraId="62E7270C" w14:textId="77777777" w:rsidR="0082108D" w:rsidRPr="00855975" w:rsidRDefault="0082108D" w:rsidP="00B72BA3">
            <w:pPr>
              <w:rPr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8D1E700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14:paraId="0797DD92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81BD319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sz w:val="18"/>
                <w:szCs w:val="18"/>
              </w:rPr>
              <w:t>Sposoby unikania: Wymaganie długiego czasu gwarancji na zakupiony sprzęt, rozważenie zawarcia umów ubezpieczeniowych oraz zawarcia umów z opcją uzyskania sprzętu zastępczego na czas naprawy. Plan awaryjny: ponowny zakup zepsutego sprzętu.</w:t>
            </w:r>
          </w:p>
        </w:tc>
      </w:tr>
      <w:tr w:rsidR="0082108D" w:rsidRPr="00855975" w14:paraId="22123113" w14:textId="77777777">
        <w:trPr>
          <w:trHeight w:val="724"/>
        </w:trPr>
        <w:tc>
          <w:tcPr>
            <w:tcW w:w="3261" w:type="dxa"/>
          </w:tcPr>
          <w:p w14:paraId="1F806EB7" w14:textId="77777777" w:rsidR="0082108D" w:rsidRPr="00855975" w:rsidRDefault="0082108D" w:rsidP="00B72BA3">
            <w:pPr>
              <w:rPr>
                <w:sz w:val="18"/>
                <w:szCs w:val="18"/>
                <w:lang w:eastAsia="pl-PL"/>
              </w:rPr>
            </w:pPr>
            <w:r w:rsidRPr="00855975">
              <w:rPr>
                <w:sz w:val="18"/>
                <w:szCs w:val="18"/>
                <w:lang w:eastAsia="pl-PL"/>
              </w:rPr>
              <w:t>Ryzyka związane z personelem: Każdy z partnerów musi do realizacji projektu zatrudnić po kilka dodatkowych osób, a region województwa podlaskiego jest uboższy w takie kadry niż pozostałe rejony kraju.</w:t>
            </w:r>
          </w:p>
        </w:tc>
        <w:tc>
          <w:tcPr>
            <w:tcW w:w="1701" w:type="dxa"/>
            <w:shd w:val="clear" w:color="auto" w:fill="FFFFFF"/>
          </w:tcPr>
          <w:p w14:paraId="1D2422FF" w14:textId="77777777" w:rsidR="0082108D" w:rsidRPr="00B333D4" w:rsidRDefault="00C02A91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E5F532D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A06A436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  <w:t>Sposoby unikania: właściwe promowanie zapotrzebowania na nowych pracowników, odpowiednie motywowanie i zarządzanie personelem, uwzględniające miękkie kwestie zarządzania personelem, tj. tworzenie pozytywnej atmosfery w pracy, nagradzanie.</w:t>
            </w:r>
          </w:p>
          <w:p w14:paraId="6BD694AA" w14:textId="77777777" w:rsidR="0082108D" w:rsidRPr="00B333D4" w:rsidRDefault="0082108D" w:rsidP="00B72BA3">
            <w:pPr>
              <w:pStyle w:val="Legenda"/>
              <w:rPr>
                <w:rFonts w:ascii="Calibri" w:hAnsi="Calibri" w:cs="Calibri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333D4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Plan awaryjny: Poszukiwanie nowych pracowników i ich wdrożenie do wykonywania zadań. </w:t>
            </w:r>
          </w:p>
        </w:tc>
      </w:tr>
    </w:tbl>
    <w:p w14:paraId="2EF16E5C" w14:textId="77777777" w:rsidR="0082108D" w:rsidRPr="00B72BA3" w:rsidRDefault="0082108D" w:rsidP="00AB794F">
      <w:pPr>
        <w:pStyle w:val="Akapitzlist"/>
        <w:numPr>
          <w:ilvl w:val="0"/>
          <w:numId w:val="19"/>
        </w:numPr>
        <w:spacing w:before="360" w:line="480" w:lineRule="auto"/>
        <w:jc w:val="both"/>
        <w:rPr>
          <w:color w:val="0070C0"/>
        </w:rPr>
      </w:pPr>
      <w:r w:rsidRPr="00B72BA3">
        <w:rPr>
          <w:rStyle w:val="Nagwek2Znak"/>
          <w:rFonts w:ascii="Calibri" w:hAnsi="Calibri" w:cs="Calibri"/>
          <w:b/>
          <w:bCs/>
          <w:color w:val="auto"/>
          <w:sz w:val="24"/>
          <w:szCs w:val="24"/>
        </w:rPr>
        <w:t>Dane kontaktowe:</w:t>
      </w:r>
      <w:r w:rsidRPr="00B72BA3">
        <w:rPr>
          <w:b/>
          <w:bCs/>
        </w:rPr>
        <w:t xml:space="preserve"> </w:t>
      </w:r>
      <w:r w:rsidRPr="00B72BA3">
        <w:rPr>
          <w:sz w:val="18"/>
          <w:szCs w:val="18"/>
          <w:lang w:eastAsia="pl-PL"/>
        </w:rPr>
        <w:t>Joanna Łapińska, Zespół ds. Zarządzania Projektami, jlapinska@ibs.bialowieza.pl, 692179156.</w:t>
      </w:r>
    </w:p>
    <w:sectPr w:rsidR="0082108D" w:rsidRPr="00B72BA3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E9427" w14:textId="77777777" w:rsidR="00830B0D" w:rsidRDefault="00830B0D" w:rsidP="00BB2420">
      <w:pPr>
        <w:spacing w:after="0" w:line="240" w:lineRule="auto"/>
      </w:pPr>
      <w:r>
        <w:separator/>
      </w:r>
    </w:p>
  </w:endnote>
  <w:endnote w:type="continuationSeparator" w:id="0">
    <w:p w14:paraId="14C2C346" w14:textId="77777777" w:rsidR="00830B0D" w:rsidRDefault="00830B0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96069" w14:textId="77777777" w:rsidR="0082108D" w:rsidRDefault="0082108D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3C4EA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 w:rsidRPr="00884686">
      <w:rPr>
        <w:b/>
        <w:bCs/>
        <w:noProof/>
      </w:rPr>
      <w:t>4</w:t>
    </w:r>
  </w:p>
  <w:p w14:paraId="28D48412" w14:textId="77777777" w:rsidR="0082108D" w:rsidRDefault="008210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68299" w14:textId="77777777" w:rsidR="00830B0D" w:rsidRDefault="00830B0D" w:rsidP="00BB2420">
      <w:pPr>
        <w:spacing w:after="0" w:line="240" w:lineRule="auto"/>
      </w:pPr>
      <w:r>
        <w:separator/>
      </w:r>
    </w:p>
  </w:footnote>
  <w:footnote w:type="continuationSeparator" w:id="0">
    <w:p w14:paraId="7BE73BA6" w14:textId="77777777" w:rsidR="00830B0D" w:rsidRDefault="00830B0D" w:rsidP="00BB2420">
      <w:pPr>
        <w:spacing w:after="0" w:line="240" w:lineRule="auto"/>
      </w:pPr>
      <w:r>
        <w:continuationSeparator/>
      </w:r>
    </w:p>
  </w:footnote>
  <w:footnote w:id="1">
    <w:p w14:paraId="193F4FB8" w14:textId="77777777" w:rsidR="0082108D" w:rsidRDefault="0082108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1783E"/>
    <w:multiLevelType w:val="hybridMultilevel"/>
    <w:tmpl w:val="B8ECB9F2"/>
    <w:lvl w:ilvl="0" w:tplc="D12CFEF6">
      <w:start w:val="1"/>
      <w:numFmt w:val="decimal"/>
      <w:lvlText w:val="%1."/>
      <w:lvlJc w:val="left"/>
      <w:pPr>
        <w:ind w:left="12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82" w:hanging="360"/>
      </w:pPr>
    </w:lvl>
    <w:lvl w:ilvl="2" w:tplc="0415001B">
      <w:start w:val="1"/>
      <w:numFmt w:val="lowerRoman"/>
      <w:lvlText w:val="%3."/>
      <w:lvlJc w:val="right"/>
      <w:pPr>
        <w:ind w:left="2702" w:hanging="180"/>
      </w:pPr>
    </w:lvl>
    <w:lvl w:ilvl="3" w:tplc="0415000F">
      <w:start w:val="1"/>
      <w:numFmt w:val="decimal"/>
      <w:lvlText w:val="%4."/>
      <w:lvlJc w:val="left"/>
      <w:pPr>
        <w:ind w:left="3422" w:hanging="360"/>
      </w:pPr>
    </w:lvl>
    <w:lvl w:ilvl="4" w:tplc="04150019">
      <w:start w:val="1"/>
      <w:numFmt w:val="lowerLetter"/>
      <w:lvlText w:val="%5."/>
      <w:lvlJc w:val="left"/>
      <w:pPr>
        <w:ind w:left="4142" w:hanging="360"/>
      </w:pPr>
    </w:lvl>
    <w:lvl w:ilvl="5" w:tplc="0415001B">
      <w:start w:val="1"/>
      <w:numFmt w:val="lowerRoman"/>
      <w:lvlText w:val="%6."/>
      <w:lvlJc w:val="right"/>
      <w:pPr>
        <w:ind w:left="4862" w:hanging="180"/>
      </w:pPr>
    </w:lvl>
    <w:lvl w:ilvl="6" w:tplc="0415000F">
      <w:start w:val="1"/>
      <w:numFmt w:val="decimal"/>
      <w:lvlText w:val="%7."/>
      <w:lvlJc w:val="left"/>
      <w:pPr>
        <w:ind w:left="5582" w:hanging="360"/>
      </w:pPr>
    </w:lvl>
    <w:lvl w:ilvl="7" w:tplc="04150019">
      <w:start w:val="1"/>
      <w:numFmt w:val="lowerLetter"/>
      <w:lvlText w:val="%8."/>
      <w:lvlJc w:val="left"/>
      <w:pPr>
        <w:ind w:left="6302" w:hanging="360"/>
      </w:pPr>
    </w:lvl>
    <w:lvl w:ilvl="8" w:tplc="0415001B">
      <w:start w:val="1"/>
      <w:numFmt w:val="lowerRoman"/>
      <w:lvlText w:val="%9."/>
      <w:lvlJc w:val="right"/>
      <w:pPr>
        <w:ind w:left="7022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15C689CA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cs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  <w:i w:val="0"/>
        <w:iCs w:val="0"/>
        <w:color w:val="auto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/>
        <w:bCs/>
        <w:i w:val="0"/>
        <w:iCs w:val="0"/>
        <w:color w:val="2E74B5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15090D"/>
    <w:multiLevelType w:val="hybridMultilevel"/>
    <w:tmpl w:val="7046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55829"/>
    <w:multiLevelType w:val="hybridMultilevel"/>
    <w:tmpl w:val="70469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0A657B"/>
    <w:multiLevelType w:val="hybridMultilevel"/>
    <w:tmpl w:val="D7ECF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bCs/>
        <w:i w:val="0"/>
        <w:iCs w:val="0"/>
        <w:color w:val="0070C0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21"/>
  </w:num>
  <w:num w:numId="13">
    <w:abstractNumId w:val="16"/>
  </w:num>
  <w:num w:numId="14">
    <w:abstractNumId w:val="1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4"/>
  </w:num>
  <w:num w:numId="22">
    <w:abstractNumId w:val="20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786"/>
          </w:tabs>
          <w:ind w:left="786" w:hanging="360"/>
        </w:pPr>
        <w:rPr>
          <w:rFonts w:ascii="Arial" w:hAnsi="Arial" w:cs="Arial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070"/>
          </w:tabs>
          <w:ind w:left="710"/>
        </w:pPr>
        <w:rPr>
          <w:rFonts w:ascii="Arial" w:hAnsi="Arial" w:cs="Arial" w:hint="default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204" w:hanging="360"/>
        </w:pPr>
        <w:rPr>
          <w:rFonts w:ascii="Arial" w:hAnsi="Arial" w:cs="Arial"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866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226" w:hanging="360"/>
        </w:pPr>
        <w:rPr>
          <w:rFonts w:ascii="Arial" w:hAnsi="Arial" w:cs="Arial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86" w:hanging="360"/>
        </w:pPr>
        <w:rPr>
          <w:rFonts w:ascii="Arial" w:hAnsi="Arial" w:cs="Arial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946" w:hanging="360"/>
        </w:pPr>
        <w:rPr>
          <w:rFonts w:ascii="Arial" w:hAnsi="Arial" w:cs="Arial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306" w:hanging="360"/>
        </w:pPr>
        <w:rPr>
          <w:rFonts w:ascii="Arial" w:hAnsi="Arial" w:cs="Arial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666" w:hanging="360"/>
        </w:pPr>
        <w:rPr>
          <w:rFonts w:ascii="Arial" w:hAnsi="Arial" w:cs="Arial" w:hint="default"/>
        </w:rPr>
      </w:lvl>
    </w:lvlOverride>
  </w:num>
  <w:num w:numId="24">
    <w:abstractNumId w:val="7"/>
  </w:num>
  <w:num w:numId="25">
    <w:abstractNumId w:val="9"/>
  </w:num>
  <w:num w:numId="26">
    <w:abstractNumId w:val="1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3558"/>
    <w:rsid w:val="00043DD9"/>
    <w:rsid w:val="00044D68"/>
    <w:rsid w:val="00047D9D"/>
    <w:rsid w:val="00070663"/>
    <w:rsid w:val="00076093"/>
    <w:rsid w:val="00080969"/>
    <w:rsid w:val="00084E5B"/>
    <w:rsid w:val="00087231"/>
    <w:rsid w:val="00095944"/>
    <w:rsid w:val="000A1DFB"/>
    <w:rsid w:val="000A25EF"/>
    <w:rsid w:val="000A2F32"/>
    <w:rsid w:val="000A3938"/>
    <w:rsid w:val="000B3E49"/>
    <w:rsid w:val="000D60CF"/>
    <w:rsid w:val="000E0060"/>
    <w:rsid w:val="000E1828"/>
    <w:rsid w:val="000E4BF8"/>
    <w:rsid w:val="000F20A9"/>
    <w:rsid w:val="000F307B"/>
    <w:rsid w:val="000F30B9"/>
    <w:rsid w:val="000F4854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845E2"/>
    <w:rsid w:val="001A2EF2"/>
    <w:rsid w:val="001C0649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FBA"/>
    <w:rsid w:val="00237279"/>
    <w:rsid w:val="002407BF"/>
    <w:rsid w:val="00240D69"/>
    <w:rsid w:val="00241B5E"/>
    <w:rsid w:val="00252087"/>
    <w:rsid w:val="00264262"/>
    <w:rsid w:val="00265D30"/>
    <w:rsid w:val="00276C00"/>
    <w:rsid w:val="002A3C02"/>
    <w:rsid w:val="002A5452"/>
    <w:rsid w:val="002B4889"/>
    <w:rsid w:val="002B50C0"/>
    <w:rsid w:val="002B6F21"/>
    <w:rsid w:val="002D3D4A"/>
    <w:rsid w:val="002D50A2"/>
    <w:rsid w:val="002D7ADA"/>
    <w:rsid w:val="002E71F0"/>
    <w:rsid w:val="002F7F7F"/>
    <w:rsid w:val="0030196F"/>
    <w:rsid w:val="00302775"/>
    <w:rsid w:val="00304D04"/>
    <w:rsid w:val="00310D8E"/>
    <w:rsid w:val="0031101F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A4194"/>
    <w:rsid w:val="003B5B7A"/>
    <w:rsid w:val="003C4EA9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2F60"/>
    <w:rsid w:val="004C1D48"/>
    <w:rsid w:val="004D65CA"/>
    <w:rsid w:val="004E51D8"/>
    <w:rsid w:val="004E6AE2"/>
    <w:rsid w:val="004F4FD8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B373C"/>
    <w:rsid w:val="005B6180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77B24"/>
    <w:rsid w:val="006822BC"/>
    <w:rsid w:val="006A60AA"/>
    <w:rsid w:val="006B034F"/>
    <w:rsid w:val="006B26C0"/>
    <w:rsid w:val="006B5117"/>
    <w:rsid w:val="006E0CFA"/>
    <w:rsid w:val="006E4855"/>
    <w:rsid w:val="006E6205"/>
    <w:rsid w:val="006F5EE8"/>
    <w:rsid w:val="00701800"/>
    <w:rsid w:val="007130BB"/>
    <w:rsid w:val="00725708"/>
    <w:rsid w:val="00740A47"/>
    <w:rsid w:val="00746ABD"/>
    <w:rsid w:val="0077418F"/>
    <w:rsid w:val="00775C44"/>
    <w:rsid w:val="007924CE"/>
    <w:rsid w:val="00793471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0057"/>
    <w:rsid w:val="00806134"/>
    <w:rsid w:val="00810A80"/>
    <w:rsid w:val="0082108D"/>
    <w:rsid w:val="00830B0D"/>
    <w:rsid w:val="00830B70"/>
    <w:rsid w:val="00840749"/>
    <w:rsid w:val="00855975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3B1A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1A39"/>
    <w:rsid w:val="009663A6"/>
    <w:rsid w:val="00971A40"/>
    <w:rsid w:val="00976434"/>
    <w:rsid w:val="0098376F"/>
    <w:rsid w:val="00990305"/>
    <w:rsid w:val="00992EA3"/>
    <w:rsid w:val="009967CA"/>
    <w:rsid w:val="009A17FF"/>
    <w:rsid w:val="009B4423"/>
    <w:rsid w:val="009C1265"/>
    <w:rsid w:val="009C6140"/>
    <w:rsid w:val="009D2FA4"/>
    <w:rsid w:val="009D7D8A"/>
    <w:rsid w:val="009E4C67"/>
    <w:rsid w:val="009F09BF"/>
    <w:rsid w:val="009F1DC8"/>
    <w:rsid w:val="009F437E"/>
    <w:rsid w:val="009F74F0"/>
    <w:rsid w:val="00A11788"/>
    <w:rsid w:val="00A12052"/>
    <w:rsid w:val="00A23FE2"/>
    <w:rsid w:val="00A2799C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2371"/>
    <w:rsid w:val="00AA4CAB"/>
    <w:rsid w:val="00AA51AD"/>
    <w:rsid w:val="00AB2E01"/>
    <w:rsid w:val="00AB3306"/>
    <w:rsid w:val="00AB5735"/>
    <w:rsid w:val="00AB794F"/>
    <w:rsid w:val="00AC2D84"/>
    <w:rsid w:val="00AC7E26"/>
    <w:rsid w:val="00AD45BB"/>
    <w:rsid w:val="00AE1423"/>
    <w:rsid w:val="00AE1643"/>
    <w:rsid w:val="00AE3A6C"/>
    <w:rsid w:val="00AF09B8"/>
    <w:rsid w:val="00AF567D"/>
    <w:rsid w:val="00AF61BF"/>
    <w:rsid w:val="00B17709"/>
    <w:rsid w:val="00B333D4"/>
    <w:rsid w:val="00B345B9"/>
    <w:rsid w:val="00B41415"/>
    <w:rsid w:val="00B440C3"/>
    <w:rsid w:val="00B50560"/>
    <w:rsid w:val="00B64B3C"/>
    <w:rsid w:val="00B673C6"/>
    <w:rsid w:val="00B72BA3"/>
    <w:rsid w:val="00B74859"/>
    <w:rsid w:val="00B82D6E"/>
    <w:rsid w:val="00B83E7E"/>
    <w:rsid w:val="00B850A1"/>
    <w:rsid w:val="00B87D3D"/>
    <w:rsid w:val="00BA481C"/>
    <w:rsid w:val="00BB059E"/>
    <w:rsid w:val="00BB2420"/>
    <w:rsid w:val="00BB5ACE"/>
    <w:rsid w:val="00BB652D"/>
    <w:rsid w:val="00BC1BD2"/>
    <w:rsid w:val="00BC6BE4"/>
    <w:rsid w:val="00BC7D1D"/>
    <w:rsid w:val="00BE47CD"/>
    <w:rsid w:val="00BE5BF9"/>
    <w:rsid w:val="00C02A91"/>
    <w:rsid w:val="00C1106C"/>
    <w:rsid w:val="00C26361"/>
    <w:rsid w:val="00C302F1"/>
    <w:rsid w:val="00C42AEA"/>
    <w:rsid w:val="00C57985"/>
    <w:rsid w:val="00C66A6F"/>
    <w:rsid w:val="00C67242"/>
    <w:rsid w:val="00C6751B"/>
    <w:rsid w:val="00C82DEF"/>
    <w:rsid w:val="00CA516B"/>
    <w:rsid w:val="00CC50E7"/>
    <w:rsid w:val="00CC7E21"/>
    <w:rsid w:val="00CE74F9"/>
    <w:rsid w:val="00CE7777"/>
    <w:rsid w:val="00CF2E64"/>
    <w:rsid w:val="00D1055E"/>
    <w:rsid w:val="00D25CFE"/>
    <w:rsid w:val="00D45414"/>
    <w:rsid w:val="00D4607F"/>
    <w:rsid w:val="00D56E52"/>
    <w:rsid w:val="00D57025"/>
    <w:rsid w:val="00D57765"/>
    <w:rsid w:val="00D77F50"/>
    <w:rsid w:val="00D81577"/>
    <w:rsid w:val="00D859F4"/>
    <w:rsid w:val="00D85A52"/>
    <w:rsid w:val="00D86CB4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0753C"/>
    <w:rsid w:val="00E11B44"/>
    <w:rsid w:val="00E15DEB"/>
    <w:rsid w:val="00E1688D"/>
    <w:rsid w:val="00E203EB"/>
    <w:rsid w:val="00E35401"/>
    <w:rsid w:val="00E375DB"/>
    <w:rsid w:val="00E40606"/>
    <w:rsid w:val="00E42938"/>
    <w:rsid w:val="00E47508"/>
    <w:rsid w:val="00E52621"/>
    <w:rsid w:val="00E53274"/>
    <w:rsid w:val="00E5464C"/>
    <w:rsid w:val="00E55EB0"/>
    <w:rsid w:val="00E57BB7"/>
    <w:rsid w:val="00E61CB0"/>
    <w:rsid w:val="00E71256"/>
    <w:rsid w:val="00E71BCF"/>
    <w:rsid w:val="00E809E1"/>
    <w:rsid w:val="00E81D7C"/>
    <w:rsid w:val="00E83FA4"/>
    <w:rsid w:val="00E86020"/>
    <w:rsid w:val="00EA0B4F"/>
    <w:rsid w:val="00EC2AFC"/>
    <w:rsid w:val="00F138F7"/>
    <w:rsid w:val="00F2008A"/>
    <w:rsid w:val="00F208AA"/>
    <w:rsid w:val="00F21D9E"/>
    <w:rsid w:val="00F25348"/>
    <w:rsid w:val="00F4294E"/>
    <w:rsid w:val="00F45506"/>
    <w:rsid w:val="00F60062"/>
    <w:rsid w:val="00F613CC"/>
    <w:rsid w:val="00F76777"/>
    <w:rsid w:val="00F83F2F"/>
    <w:rsid w:val="00F86555"/>
    <w:rsid w:val="00FB1F5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4BB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9"/>
    <w:qFormat/>
    <w:rsid w:val="00B72BA3"/>
    <w:pPr>
      <w:keepNext w:val="0"/>
      <w:keepLines w:val="0"/>
      <w:tabs>
        <w:tab w:val="left" w:pos="2610"/>
      </w:tabs>
      <w:spacing w:before="120" w:after="120" w:line="240" w:lineRule="auto"/>
      <w:ind w:left="1866" w:right="170" w:hanging="360"/>
      <w:outlineLvl w:val="3"/>
    </w:pPr>
    <w:rPr>
      <w:rFonts w:ascii="Arial" w:hAnsi="Arial" w:cs="Arial"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uiPriority w:val="99"/>
    <w:qFormat/>
    <w:rsid w:val="00B72BA3"/>
    <w:pPr>
      <w:tabs>
        <w:tab w:val="clear" w:pos="2610"/>
        <w:tab w:val="left" w:pos="3690"/>
      </w:tabs>
      <w:ind w:left="2226"/>
      <w:outlineLvl w:val="4"/>
    </w:pPr>
  </w:style>
  <w:style w:type="paragraph" w:styleId="Nagwek6">
    <w:name w:val="heading 6"/>
    <w:basedOn w:val="Nagwek5"/>
    <w:next w:val="Normalny"/>
    <w:link w:val="Nagwek6Znak"/>
    <w:uiPriority w:val="99"/>
    <w:qFormat/>
    <w:rsid w:val="00B72BA3"/>
    <w:pPr>
      <w:tabs>
        <w:tab w:val="clear" w:pos="3690"/>
        <w:tab w:val="left" w:pos="4590"/>
      </w:tabs>
      <w:ind w:left="2586"/>
      <w:outlineLvl w:val="5"/>
    </w:pPr>
  </w:style>
  <w:style w:type="paragraph" w:styleId="Nagwek7">
    <w:name w:val="heading 7"/>
    <w:basedOn w:val="Nagwek6"/>
    <w:next w:val="Normalny"/>
    <w:link w:val="Nagwek7Znak"/>
    <w:uiPriority w:val="99"/>
    <w:qFormat/>
    <w:rsid w:val="00B72BA3"/>
    <w:pPr>
      <w:tabs>
        <w:tab w:val="clear" w:pos="4590"/>
        <w:tab w:val="left" w:pos="5580"/>
      </w:tabs>
      <w:ind w:left="2946"/>
      <w:outlineLvl w:val="6"/>
    </w:pPr>
  </w:style>
  <w:style w:type="paragraph" w:styleId="Nagwek8">
    <w:name w:val="heading 8"/>
    <w:basedOn w:val="Nagwek7"/>
    <w:next w:val="Normalny"/>
    <w:link w:val="Nagwek8Znak"/>
    <w:uiPriority w:val="99"/>
    <w:qFormat/>
    <w:rsid w:val="00B72BA3"/>
    <w:pPr>
      <w:tabs>
        <w:tab w:val="clear" w:pos="5580"/>
        <w:tab w:val="left" w:pos="5940"/>
      </w:tabs>
      <w:ind w:left="3306"/>
      <w:outlineLvl w:val="7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B72BA3"/>
    <w:pPr>
      <w:spacing w:before="240" w:after="60" w:line="240" w:lineRule="auto"/>
      <w:ind w:left="3666" w:hanging="360"/>
      <w:outlineLvl w:val="8"/>
    </w:pPr>
    <w:rPr>
      <w:rFonts w:ascii="Cambria" w:eastAsia="Times New Roman" w:hAnsi="Cambria" w:cs="Cambria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E4C67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9E4C67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30B9"/>
    <w:rPr>
      <w:rFonts w:ascii="Calibri Light" w:hAnsi="Calibri Light" w:cs="Calibri Light"/>
      <w:color w:val="1F4D7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B72BA3"/>
    <w:rPr>
      <w:rFonts w:ascii="Arial" w:hAnsi="Arial" w:cs="Arial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72BA3"/>
    <w:rPr>
      <w:rFonts w:ascii="Arial" w:hAnsi="Arial" w:cs="Arial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B72BA3"/>
    <w:rPr>
      <w:rFonts w:ascii="Arial" w:hAnsi="Arial" w:cs="Arial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72BA3"/>
    <w:rPr>
      <w:rFonts w:ascii="Arial" w:hAnsi="Arial" w:cs="Arial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B72BA3"/>
    <w:rPr>
      <w:rFonts w:ascii="Arial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B72BA3"/>
    <w:rPr>
      <w:rFonts w:ascii="Cambria" w:hAnsi="Cambria" w:cs="Cambria"/>
      <w:lang w:val="en-US"/>
    </w:rPr>
  </w:style>
  <w:style w:type="paragraph" w:styleId="Akapitzlist">
    <w:name w:val="List Paragraph"/>
    <w:basedOn w:val="Normalny"/>
    <w:uiPriority w:val="99"/>
    <w:qFormat/>
    <w:rsid w:val="0077418F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BB2420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77BB"/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77BB"/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uto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uto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bCs/>
      <w:color w:val="0070C0"/>
    </w:rPr>
  </w:style>
  <w:style w:type="character" w:customStyle="1" w:styleId="BodyText1Char">
    <w:name w:val="Body Text 1 Char"/>
    <w:basedOn w:val="Domylnaczcionkaakapitu"/>
    <w:link w:val="BodyText1"/>
    <w:uiPriority w:val="99"/>
    <w:locked/>
    <w:rsid w:val="002B6F21"/>
    <w:rPr>
      <w:rFonts w:ascii="Arial" w:hAnsi="Arial" w:cs="Arial"/>
      <w:b/>
      <w:b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6A60AA"/>
    <w:rPr>
      <w:rFonts w:ascii="Arial" w:hAnsi="Arial" w:cs="Arial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1643"/>
  </w:style>
  <w:style w:type="character" w:styleId="Pogrubienie">
    <w:name w:val="Strong"/>
    <w:basedOn w:val="Domylnaczcionkaakapitu"/>
    <w:uiPriority w:val="99"/>
    <w:qFormat/>
    <w:rsid w:val="00B72BA3"/>
    <w:rPr>
      <w:b/>
      <w:bCs/>
    </w:rPr>
  </w:style>
  <w:style w:type="numbering" w:customStyle="1" w:styleId="Headings">
    <w:name w:val="Headings"/>
    <w:rsid w:val="00114F6D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93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0AFF-50F9-4BE0-AF98-5858E993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2019-07-24T21:55:00Z</dcterms:created>
  <dcterms:modified xsi:type="dcterms:W3CDTF">2019-07-24T21:55:00Z</dcterms:modified>
</cp:coreProperties>
</file>