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725" w:rsidRDefault="00065518">
      <w:pPr>
        <w:pStyle w:val="Nagwek"/>
      </w:pPr>
      <w:bookmarkStart w:id="0" w:name="_GoBack"/>
      <w:r>
        <w:t>Wykaz zmian w Opisie Założeń Projektu Informatycznego</w:t>
      </w:r>
    </w:p>
    <w:bookmarkEnd w:id="0"/>
    <w:p w:rsidR="00091725" w:rsidRDefault="00065518">
      <w:pPr>
        <w:pStyle w:val="Tre"/>
        <w:numPr>
          <w:ilvl w:val="0"/>
          <w:numId w:val="2"/>
        </w:numPr>
      </w:pPr>
      <w:r>
        <w:t>Wnioskodawca i Beneficjent — Kancelaria Prezesa Rady Ministrów</w:t>
      </w:r>
    </w:p>
    <w:p w:rsidR="00091725" w:rsidRDefault="00065518">
      <w:pPr>
        <w:pStyle w:val="Tre"/>
        <w:numPr>
          <w:ilvl w:val="0"/>
          <w:numId w:val="2"/>
        </w:numPr>
      </w:pPr>
      <w:r>
        <w:t xml:space="preserve">Całkowity koszt projektu — </w:t>
      </w:r>
      <w:r>
        <w:rPr>
          <w:lang w:val="nl-NL"/>
        </w:rPr>
        <w:t>159 666 380,17 z</w:t>
      </w:r>
      <w:r>
        <w:t>ł</w:t>
      </w:r>
    </w:p>
    <w:p w:rsidR="00091725" w:rsidRDefault="00065518">
      <w:pPr>
        <w:pStyle w:val="Tre"/>
        <w:numPr>
          <w:ilvl w:val="0"/>
          <w:numId w:val="2"/>
        </w:numPr>
      </w:pPr>
      <w:r>
        <w:t>Identyfikacja problemu i potrzeb — usunięcie odwołań do zad. 6 DRaaS</w:t>
      </w:r>
    </w:p>
    <w:p w:rsidR="00091725" w:rsidRDefault="00065518">
      <w:pPr>
        <w:pStyle w:val="Tre"/>
        <w:numPr>
          <w:ilvl w:val="0"/>
          <w:numId w:val="2"/>
        </w:numPr>
      </w:pPr>
      <w:r>
        <w:t xml:space="preserve">Opis stanu obecnego — </w:t>
      </w:r>
      <w:r>
        <w:t>usunięcie odwołań do zad. 6 DRaaS</w:t>
      </w:r>
    </w:p>
    <w:p w:rsidR="00091725" w:rsidRDefault="00065518">
      <w:pPr>
        <w:pStyle w:val="Tre"/>
        <w:numPr>
          <w:ilvl w:val="0"/>
          <w:numId w:val="2"/>
        </w:numPr>
      </w:pPr>
      <w:r>
        <w:t>Cele i korzyści wynikające z projektu — korekta roku bazowego na 2020 oraz korekta wskaźników w związku z usunięciem zad. 6 DRaaS</w:t>
      </w:r>
    </w:p>
    <w:p w:rsidR="00091725" w:rsidRDefault="00065518">
      <w:pPr>
        <w:pStyle w:val="Tre"/>
        <w:numPr>
          <w:ilvl w:val="0"/>
          <w:numId w:val="2"/>
        </w:numPr>
      </w:pPr>
      <w:r>
        <w:t xml:space="preserve">Udostępnione usługi — usunięcie jednej usługi związanej z </w:t>
      </w:r>
      <w:r>
        <w:rPr>
          <w:lang w:val="da-DK"/>
        </w:rPr>
        <w:t>zad. 6 DRaaS</w:t>
      </w:r>
      <w:r>
        <w:t>.</w:t>
      </w:r>
    </w:p>
    <w:p w:rsidR="00091725" w:rsidRDefault="00065518">
      <w:pPr>
        <w:pStyle w:val="Tre"/>
        <w:numPr>
          <w:ilvl w:val="0"/>
          <w:numId w:val="2"/>
        </w:numPr>
      </w:pPr>
      <w:r>
        <w:t>Produkty końcowe pro</w:t>
      </w:r>
      <w:r>
        <w:t>jektu — aktualizacja harmonogramu.</w:t>
      </w:r>
    </w:p>
    <w:p w:rsidR="00091725" w:rsidRDefault="00065518">
      <w:pPr>
        <w:pStyle w:val="Tre"/>
        <w:numPr>
          <w:ilvl w:val="0"/>
          <w:numId w:val="2"/>
        </w:numPr>
      </w:pPr>
      <w:r>
        <w:t>Kamienie milowe — aktualizacja nazewnictwa zgodnie z porozumiem o dofinansowanie oraz harmonogramu.</w:t>
      </w:r>
    </w:p>
    <w:p w:rsidR="00091725" w:rsidRDefault="00065518">
      <w:pPr>
        <w:pStyle w:val="Tre"/>
        <w:numPr>
          <w:ilvl w:val="0"/>
          <w:numId w:val="2"/>
        </w:numPr>
      </w:pPr>
      <w:r>
        <w:t>Koszty og</w:t>
      </w:r>
      <w:r>
        <w:rPr>
          <w:lang w:val="es-ES_tradnl"/>
        </w:rPr>
        <w:t>ó</w:t>
      </w:r>
      <w:r>
        <w:t>lne projektu wraz ze sposobem finansowania — aktualizacja zgodnie z aktualnym harmonogramem rzeczowo-finansowym</w:t>
      </w:r>
      <w:r>
        <w:t>.</w:t>
      </w:r>
    </w:p>
    <w:p w:rsidR="00091725" w:rsidRDefault="00065518">
      <w:pPr>
        <w:pStyle w:val="Tre"/>
        <w:numPr>
          <w:ilvl w:val="0"/>
          <w:numId w:val="2"/>
        </w:numPr>
      </w:pPr>
      <w:r>
        <w:t>Wykaz poszczeg</w:t>
      </w:r>
      <w:r>
        <w:rPr>
          <w:lang w:val="es-ES_tradnl"/>
        </w:rPr>
        <w:t>ó</w:t>
      </w:r>
      <w:r>
        <w:t>lnych pozycji kosztowych — aktualizacja zgodnie z zatwierdzoną strukturą kosztów.</w:t>
      </w:r>
    </w:p>
    <w:p w:rsidR="00091725" w:rsidRDefault="00065518">
      <w:pPr>
        <w:pStyle w:val="Tre"/>
        <w:numPr>
          <w:ilvl w:val="0"/>
          <w:numId w:val="2"/>
        </w:numPr>
      </w:pPr>
      <w:r>
        <w:t>Koszty og</w:t>
      </w:r>
      <w:r>
        <w:rPr>
          <w:lang w:val="es-ES_tradnl"/>
        </w:rPr>
        <w:t>ó</w:t>
      </w:r>
      <w:r>
        <w:t>lne utrzymania wraz ze sposobem finansowania (okres 5 lat) — aktualizacja zgodnie z aktualną prognozą.</w:t>
      </w:r>
    </w:p>
    <w:p w:rsidR="00091725" w:rsidRDefault="00065518">
      <w:pPr>
        <w:pStyle w:val="Tre"/>
        <w:numPr>
          <w:ilvl w:val="0"/>
          <w:numId w:val="2"/>
        </w:numPr>
      </w:pPr>
      <w:r>
        <w:t>Ryzyka — aktualizacja.</w:t>
      </w:r>
    </w:p>
    <w:p w:rsidR="00091725" w:rsidRDefault="00065518">
      <w:pPr>
        <w:pStyle w:val="Tre"/>
        <w:numPr>
          <w:ilvl w:val="0"/>
          <w:numId w:val="2"/>
        </w:numPr>
      </w:pPr>
      <w:r>
        <w:t>Otoczenie prawne — ak</w:t>
      </w:r>
      <w:r>
        <w:t>tualizacja zgodnie ze stanem faktycznym.</w:t>
      </w:r>
    </w:p>
    <w:p w:rsidR="00091725" w:rsidRDefault="00065518">
      <w:pPr>
        <w:pStyle w:val="Tre"/>
        <w:numPr>
          <w:ilvl w:val="0"/>
          <w:numId w:val="2"/>
        </w:numPr>
      </w:pPr>
      <w:r>
        <w:t>Architektura — aktualizacja schematów oraz opisu z uwzględnieniem usunięcia zakresu zad. 6 DRaaS.</w:t>
      </w:r>
    </w:p>
    <w:p w:rsidR="00091725" w:rsidRDefault="00065518">
      <w:pPr>
        <w:pStyle w:val="Tre"/>
        <w:numPr>
          <w:ilvl w:val="0"/>
          <w:numId w:val="2"/>
        </w:numPr>
      </w:pPr>
      <w:r>
        <w:t>Bezpieczeństwo — korekt opisu pod kątem dwóch ośrodków przetwarzania.</w:t>
      </w:r>
    </w:p>
    <w:sectPr w:rsidR="00091725">
      <w:headerReference w:type="default" r:id="rId7"/>
      <w:footerReference w:type="default" r:id="rId8"/>
      <w:pgSz w:w="11906" w:h="16838"/>
      <w:pgMar w:top="1440" w:right="1134" w:bottom="1800" w:left="1800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518" w:rsidRDefault="00065518">
      <w:r>
        <w:separator/>
      </w:r>
    </w:p>
  </w:endnote>
  <w:endnote w:type="continuationSeparator" w:id="0">
    <w:p w:rsidR="00065518" w:rsidRDefault="0006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rter Roman">
    <w:altName w:val="Times New Roman"/>
    <w:charset w:val="00"/>
    <w:family w:val="roman"/>
    <w:pitch w:val="default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725" w:rsidRDefault="00065518">
    <w:pPr>
      <w:pStyle w:val="Nagwekistopka"/>
      <w:tabs>
        <w:tab w:val="clear" w:pos="9020"/>
        <w:tab w:val="center" w:pos="4486"/>
        <w:tab w:val="right" w:pos="8972"/>
      </w:tabs>
    </w:pPr>
    <w:r>
      <w:t xml:space="preserve">Kancelaria Prezesa Rady Ministrów, ul. Królewska 27, 00-060 Warszawa </w:t>
    </w:r>
    <w:r>
      <w:tab/>
    </w:r>
    <w:r>
      <w:tab/>
    </w:r>
    <w:r>
      <w:t xml:space="preserve">Strona </w:t>
    </w:r>
    <w:r>
      <w:fldChar w:fldCharType="begin"/>
    </w:r>
    <w:r>
      <w:instrText xml:space="preserve"> PAGE </w:instrText>
    </w:r>
    <w:r w:rsidR="00190078">
      <w:rPr>
        <w:rFonts w:hint="eastAsia"/>
      </w:rPr>
      <w:fldChar w:fldCharType="separate"/>
    </w:r>
    <w:r w:rsidR="00190078">
      <w:rPr>
        <w:rFonts w:hint="eastAsia"/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 w:rsidR="00190078">
      <w:rPr>
        <w:rFonts w:hint="eastAsia"/>
      </w:rPr>
      <w:fldChar w:fldCharType="separate"/>
    </w:r>
    <w:r w:rsidR="00190078">
      <w:rPr>
        <w:rFonts w:hint="eastAsia"/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518" w:rsidRDefault="00065518">
      <w:r>
        <w:separator/>
      </w:r>
    </w:p>
  </w:footnote>
  <w:footnote w:type="continuationSeparator" w:id="0">
    <w:p w:rsidR="00065518" w:rsidRDefault="00065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725" w:rsidRDefault="00065518">
    <w:pPr>
      <w:pStyle w:val="Nagwekistopka"/>
      <w:tabs>
        <w:tab w:val="clear" w:pos="9020"/>
        <w:tab w:val="center" w:pos="4486"/>
        <w:tab w:val="right" w:pos="8972"/>
      </w:tabs>
    </w:pPr>
    <w:r>
      <w:tab/>
    </w:r>
    <w:r>
      <w:tab/>
    </w:r>
    <w:r>
      <w:t>Załącznik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2A32F0"/>
    <w:multiLevelType w:val="hybridMultilevel"/>
    <w:tmpl w:val="B08A4264"/>
    <w:styleLink w:val="Harvard"/>
    <w:lvl w:ilvl="0" w:tplc="7A7A22C0">
      <w:start w:val="1"/>
      <w:numFmt w:val="upperRoman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CE8E1A">
      <w:start w:val="1"/>
      <w:numFmt w:val="upp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D4A586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60EEB6">
      <w:start w:val="1"/>
      <w:numFmt w:val="lowerLetter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0A7424">
      <w:start w:val="1"/>
      <w:numFmt w:val="decimal"/>
      <w:lvlText w:val="(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D00EE2">
      <w:start w:val="1"/>
      <w:numFmt w:val="lowerLetter"/>
      <w:lvlText w:val="(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F2B004">
      <w:start w:val="1"/>
      <w:numFmt w:val="lowerRoman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588C66">
      <w:start w:val="1"/>
      <w:numFmt w:val="decimal"/>
      <w:lvlText w:val="(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50D118">
      <w:start w:val="1"/>
      <w:numFmt w:val="lowerLetter"/>
      <w:lvlText w:val="(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0FB6EEE"/>
    <w:multiLevelType w:val="hybridMultilevel"/>
    <w:tmpl w:val="B08A4264"/>
    <w:numStyleLink w:val="Harvard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725"/>
    <w:rsid w:val="00065518"/>
    <w:rsid w:val="00091725"/>
    <w:rsid w:val="0019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A6266AC-E93B-43C2-89D3-62460547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Charter Roman" w:hAnsi="Charter Roman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pPr>
      <w:keepNext/>
      <w:spacing w:before="120" w:after="120" w:line="312" w:lineRule="auto"/>
      <w:jc w:val="both"/>
    </w:pPr>
    <w:rPr>
      <w:rFonts w:ascii="Charter Roman" w:hAnsi="Charter Roman" w:cs="Arial Unicode MS"/>
      <w:b/>
      <w:bCs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pPr>
      <w:spacing w:line="312" w:lineRule="auto"/>
      <w:jc w:val="both"/>
    </w:pPr>
    <w:rPr>
      <w:rFonts w:ascii="Charter Roman" w:hAnsi="Charter Roman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Harvard">
    <w:name w:val="Harvar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3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harter Roman"/>
            <a:ea typeface="Charter Roman"/>
            <a:cs typeface="Charter Roman"/>
            <a:sym typeface="Charter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Przesław Magdalena</dc:creator>
  <cp:lastModifiedBy>Przesław Magdalena</cp:lastModifiedBy>
  <cp:revision>2</cp:revision>
  <dcterms:created xsi:type="dcterms:W3CDTF">2021-12-13T10:36:00Z</dcterms:created>
  <dcterms:modified xsi:type="dcterms:W3CDTF">2021-12-13T10:36:00Z</dcterms:modified>
</cp:coreProperties>
</file>